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2E5090"/>
          <w:sz w:val="40"/>
          <w:szCs w:val="40"/>
        </w:rPr>
        <w:t xml:space="preserve">CAVARIDGE, LLC</w:t>
      </w:r>
    </w:p>
    <w:p>
      <w:pPr>
        <w:spacing w:after="400"/>
        <w:jc w:val="center"/>
      </w:pPr>
      <w:r>
        <w:rPr>
          <w:rFonts w:ascii="Arial" w:cs="Arial" w:eastAsia="Arial" w:hAnsi="Arial"/>
          <w:color w:val="666666"/>
          <w:sz w:val="28"/>
          <w:szCs w:val="28"/>
        </w:rPr>
        <w:t xml:space="preserve">Platform Architecture</w:t>
      </w:r>
    </w:p>
    <w:p>
      <w:pPr>
        <w:pBdr>
          <w:bottom w:val="single" w:color="2E5090" w:sz="4" w:space="1"/>
        </w:pBdr>
        <w:spacing w:after="200" w:before="200"/>
      </w:pPr>
    </w:p>
    <w:p>
      <w:pPr>
        <w:spacing w:after="120" w:before="400"/>
        <w:jc w:val="center"/>
      </w:pPr>
      <w:r>
        <w:rPr>
          <w:rFonts w:ascii="Arial" w:cs="Arial" w:eastAsia="Arial" w:hAnsi="Arial"/>
          <w:b/>
          <w:bCs/>
          <w:color w:val="2E5090"/>
          <w:sz w:val="36"/>
          <w:szCs w:val="36"/>
        </w:rPr>
        <w:t xml:space="preserve">Architecture Addendum B</w:t>
      </w:r>
    </w:p>
    <w:p>
      <w:pPr>
        <w:spacing w:after="120"/>
        <w:jc w:val="center"/>
      </w:pPr>
      <w:r>
        <w:rPr>
          <w:rFonts w:ascii="Arial" w:cs="Arial" w:eastAsia="Arial" w:hAnsi="Arial"/>
          <w:color w:val="1A1A1A"/>
          <w:sz w:val="28"/>
          <w:szCs w:val="28"/>
        </w:rPr>
        <w:t xml:space="preserve">Platform Intelligence &amp; Verification Enhancements</w:t>
      </w:r>
    </w:p>
    <w:p>
      <w:pPr>
        <w:spacing w:after="80"/>
        <w:jc w:val="center"/>
      </w:pPr>
      <w:r>
        <w:rPr>
          <w:rFonts w:ascii="Arial" w:cs="Arial" w:eastAsia="Arial" w:hAnsi="Arial"/>
          <w:i/>
          <w:iCs/>
          <w:color w:val="666666"/>
          <w:sz w:val="22"/>
          <w:szCs w:val="22"/>
        </w:rPr>
        <w:t xml:space="preserve">7 Enhancements Across Spaniel, Ducky, Caelum, AEGIS, and CVG-CORE</w:t>
      </w:r>
    </w:p>
    <w:p>
      <w:pPr>
        <w:pBdr>
          <w:bottom w:val="single" w:color="2E5090" w:sz="4" w:space="1"/>
        </w:pBdr>
        <w:spacing w:after="200" w:before="200"/>
      </w:pPr>
    </w:p>
    <w:p>
      <w:pPr>
        <w:spacing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3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Document ID</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CVG-ARCH-ADDENDUM-B-v1.0</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Version</w:t>
            </w:r>
          </w:p>
        </w:tc>
        <w:tc>
          <w:tcPr>
            <w:tcW w:type="dxa" w:w="3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1.0</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Date</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2026-03-16</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Author</w:t>
            </w:r>
          </w:p>
        </w:tc>
        <w:tc>
          <w:tcPr>
            <w:tcW w:type="dxa" w:w="3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Benjamin Posner, Principal &amp; vCIO</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Status</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338833"/>
                <w:sz w:val="20"/>
                <w:szCs w:val="20"/>
              </w:rPr>
              <w:t xml:space="preserve">APPROVED</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Supplements</w:t>
            </w:r>
          </w:p>
        </w:tc>
        <w:tc>
          <w:tcPr>
            <w:tcW w:type="dxa" w:w="3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CVG-ARCH-ADDENDUM-A-v1.0 (Agent Model)</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IP Owner</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Cavaridge, LLC</w:t>
            </w:r>
          </w:p>
        </w:tc>
      </w:tr>
    </w:tbl>
    <w:p>
      <w:r>
        <w:br w:type="page"/>
      </w:r>
    </w:p>
    <w:p>
      <w:pPr>
        <w:pStyle w:val="Heading1"/>
        <w:spacing w:after="200" w:before="360"/>
      </w:pPr>
      <w:r>
        <w:rPr>
          <w:rFonts w:ascii="Arial" w:cs="Arial" w:eastAsia="Arial" w:hAnsi="Arial"/>
          <w:b/>
          <w:bCs/>
          <w:color w:val="2E5090"/>
          <w:sz w:val="32"/>
          <w:szCs w:val="32"/>
        </w:rPr>
        <w:t xml:space="preserve">Table of Contents</w:t>
      </w:r>
    </w:p>
    <w:p>
      <w:pPr>
        <w:spacing w:after="80" w:before="80"/>
      </w:pPr>
    </w:p>
    <w:p>
      <w:pPr>
        <w:spacing w:after="120"/>
      </w:pPr>
      <w:r>
        <w:rPr>
          <w:rFonts w:ascii="Arial" w:cs="Arial" w:eastAsia="Arial" w:hAnsi="Arial"/>
          <w:color w:val="333333"/>
          <w:sz w:val="21"/>
          <w:szCs w:val="21"/>
        </w:rPr>
        <w:t xml:space="preserve">1.  Executive Summary</w:t>
      </w:r>
    </w:p>
    <w:p>
      <w:pPr>
        <w:spacing w:after="120"/>
      </w:pPr>
      <w:r>
        <w:rPr>
          <w:rFonts w:ascii="Arial" w:cs="Arial" w:eastAsia="Arial" w:hAnsi="Arial"/>
          <w:color w:val="333333"/>
          <w:sz w:val="21"/>
          <w:szCs w:val="21"/>
        </w:rPr>
        <w:t xml:space="preserve">2.  Enhancement Registry</w:t>
      </w:r>
    </w:p>
    <w:p>
      <w:pPr>
        <w:spacing w:after="120"/>
      </w:pPr>
      <w:r>
        <w:rPr>
          <w:rFonts w:ascii="Arial" w:cs="Arial" w:eastAsia="Arial" w:hAnsi="Arial"/>
          <w:color w:val="333333"/>
          <w:sz w:val="21"/>
          <w:szCs w:val="21"/>
        </w:rPr>
        <w:t xml:space="preserve">3.  Enhancement 1: @cavaridge/repo-intel — Codebase Intelligence Package</w:t>
      </w:r>
    </w:p>
    <w:p>
      <w:pPr>
        <w:spacing w:after="120"/>
      </w:pPr>
      <w:r>
        <w:rPr>
          <w:rFonts w:ascii="Arial" w:cs="Arial" w:eastAsia="Arial" w:hAnsi="Arial"/>
          <w:color w:val="333333"/>
          <w:sz w:val="21"/>
          <w:szCs w:val="21"/>
        </w:rPr>
        <w:t xml:space="preserve">4.  Enhancement 2: Spaniel Cross-Validation Execution Mode</w:t>
      </w:r>
    </w:p>
    <w:p>
      <w:pPr>
        <w:spacing w:after="120"/>
      </w:pPr>
      <w:r>
        <w:rPr>
          <w:rFonts w:ascii="Arial" w:cs="Arial" w:eastAsia="Arial" w:hAnsi="Arial"/>
          <w:color w:val="333333"/>
          <w:sz w:val="21"/>
          <w:szCs w:val="21"/>
        </w:rPr>
        <w:t xml:space="preserve">5.  Enhancement 3: Ducky Verification Engine</w:t>
      </w:r>
    </w:p>
    <w:p>
      <w:pPr>
        <w:spacing w:after="120"/>
      </w:pPr>
      <w:r>
        <w:rPr>
          <w:rFonts w:ascii="Arial" w:cs="Arial" w:eastAsia="Arial" w:hAnsi="Arial"/>
          <w:color w:val="333333"/>
          <w:sz w:val="21"/>
          <w:szCs w:val="21"/>
        </w:rPr>
        <w:t xml:space="preserve">6.  Enhancement 4: Caelum Project Spec Document Type</w:t>
      </w:r>
    </w:p>
    <w:p>
      <w:pPr>
        <w:spacing w:after="120"/>
      </w:pPr>
      <w:r>
        <w:rPr>
          <w:rFonts w:ascii="Arial" w:cs="Arial" w:eastAsia="Arial" w:hAnsi="Arial"/>
          <w:color w:val="333333"/>
          <w:sz w:val="21"/>
          <w:szCs w:val="21"/>
        </w:rPr>
        <w:t xml:space="preserve">7.  Enhancement 5: CI/CD Event-Driven Agent Automation</w:t>
      </w:r>
    </w:p>
    <w:p>
      <w:pPr>
        <w:spacing w:after="120"/>
      </w:pPr>
      <w:r>
        <w:rPr>
          <w:rFonts w:ascii="Arial" w:cs="Arial" w:eastAsia="Arial" w:hAnsi="Arial"/>
          <w:color w:val="333333"/>
          <w:sz w:val="21"/>
          <w:szCs w:val="21"/>
        </w:rPr>
        <w:t xml:space="preserve">8.  Enhancement 6: Agent Template Marketplace</w:t>
      </w:r>
    </w:p>
    <w:p>
      <w:pPr>
        <w:spacing w:after="120"/>
      </w:pPr>
      <w:r>
        <w:rPr>
          <w:rFonts w:ascii="Arial" w:cs="Arial" w:eastAsia="Arial" w:hAnsi="Arial"/>
          <w:color w:val="333333"/>
          <w:sz w:val="21"/>
          <w:szCs w:val="21"/>
        </w:rPr>
        <w:t xml:space="preserve">9.  Enhancement 7: Platform Analytics &amp; Adoption Metrics</w:t>
      </w:r>
    </w:p>
    <w:p>
      <w:pPr>
        <w:spacing w:after="120"/>
      </w:pPr>
      <w:r>
        <w:rPr>
          <w:rFonts w:ascii="Arial" w:cs="Arial" w:eastAsia="Arial" w:hAnsi="Arial"/>
          <w:color w:val="333333"/>
          <w:sz w:val="21"/>
          <w:szCs w:val="21"/>
        </w:rPr>
        <w:t xml:space="preserve">10. Implementation Sequencing</w:t>
      </w:r>
    </w:p>
    <w:p>
      <w:pPr>
        <w:spacing w:after="120"/>
      </w:pPr>
      <w:r>
        <w:rPr>
          <w:rFonts w:ascii="Arial" w:cs="Arial" w:eastAsia="Arial" w:hAnsi="Arial"/>
          <w:color w:val="333333"/>
          <w:sz w:val="21"/>
          <w:szCs w:val="21"/>
        </w:rPr>
        <w:t xml:space="preserve">11. Impact on Build Order</w:t>
      </w:r>
    </w:p>
    <w:p>
      <w:pPr>
        <w:spacing w:after="120"/>
      </w:pPr>
      <w:r>
        <w:rPr>
          <w:rFonts w:ascii="Arial" w:cs="Arial" w:eastAsia="Arial" w:hAnsi="Arial"/>
          <w:color w:val="333333"/>
          <w:sz w:val="21"/>
          <w:szCs w:val="21"/>
        </w:rPr>
        <w:t xml:space="preserve">12. Appendix A: Package &amp; Module Registry Updates</w:t>
      </w:r>
    </w:p>
    <w:p>
      <w:r>
        <w:br w:type="page"/>
      </w:r>
    </w:p>
    <w:p>
      <w:pPr>
        <w:pStyle w:val="Heading1"/>
        <w:spacing w:after="200" w:before="360"/>
      </w:pPr>
      <w:r>
        <w:rPr>
          <w:rFonts w:ascii="Arial" w:cs="Arial" w:eastAsia="Arial" w:hAnsi="Arial"/>
          <w:b/>
          <w:bCs/>
          <w:color w:val="2E5090"/>
          <w:sz w:val="32"/>
          <w:szCs w:val="32"/>
        </w:rPr>
        <w:t xml:space="preserve">1. Executive Summary</w:t>
      </w:r>
    </w:p>
    <w:p>
      <w:pPr>
        <w:spacing w:after="120"/>
      </w:pPr>
      <w:r>
        <w:rPr>
          <w:rFonts w:ascii="Arial" w:cs="Arial" w:eastAsia="Arial" w:hAnsi="Arial"/>
          <w:color w:val="333333"/>
          <w:sz w:val="21"/>
          <w:szCs w:val="21"/>
        </w:rPr>
        <w:t xml:space="preserve">This addendum defines seven platform enhancements to the Cavaridge architecture, focused on improving code generation quality, output verification, development workflow automation, and platform observability. These enhancements were identified through competitive analysis of Zencoder’s AI coding agent platform and mapped to the existing Cavaridge architecture where they extend, rather than replace, current designs.</w:t>
      </w:r>
    </w:p>
    <w:p>
      <w:pPr>
        <w:spacing w:after="80" w:before="80"/>
      </w:pPr>
    </w:p>
    <w:p>
      <w:pPr>
        <w:spacing w:after="120"/>
      </w:pPr>
      <w:r>
        <w:rPr>
          <w:rFonts w:ascii="Arial" w:cs="Arial" w:eastAsia="Arial" w:hAnsi="Arial"/>
          <w:b/>
          <w:bCs/>
          <w:color w:val="333333"/>
          <w:sz w:val="21"/>
          <w:szCs w:val="21"/>
        </w:rPr>
        <w:t xml:space="preserve">Core principle: </w:t>
      </w:r>
      <w:r>
        <w:rPr>
          <w:rFonts w:ascii="Arial" w:cs="Arial" w:eastAsia="Arial" w:hAnsi="Arial"/>
          <w:color w:val="333333"/>
          <w:sz w:val="21"/>
          <w:szCs w:val="21"/>
        </w:rPr>
        <w:t xml:space="preserve">All enhancements respect the Ducky → Spaniel pipeline. No enhancement introduces direct LLM access from application code. All AI capabilities flow through Ducky (agency/decisions) → Spaniel (execution) → OpenRouter (internal model routing). This is non-negotiable.</w:t>
      </w:r>
    </w:p>
    <w:p>
      <w:pPr>
        <w:spacing w:after="80" w:before="80"/>
      </w:pPr>
    </w:p>
    <w:p>
      <w:pPr>
        <w:spacing w:after="120"/>
      </w:pPr>
      <w:r>
        <w:rPr>
          <w:rFonts w:ascii="Arial" w:cs="Arial" w:eastAsia="Arial" w:hAnsi="Arial"/>
          <w:color w:val="333333"/>
          <w:sz w:val="21"/>
          <w:szCs w:val="21"/>
        </w:rPr>
        <w:t xml:space="preserve">The seven enhancements fall into four categories:</w:t>
      </w:r>
    </w:p>
    <w:p>
      <w:pPr>
        <w:pStyle w:val="ListParagraph"/>
        <w:numPr>
          <w:ilvl w:val="0"/>
          <w:numId w:val="2"/>
        </w:numPr>
        <w:spacing w:after="60"/>
      </w:pPr>
      <w:r>
        <w:rPr>
          <w:rFonts w:ascii="Arial" w:cs="Arial" w:eastAsia="Arial" w:hAnsi="Arial"/>
          <w:b/>
          <w:bCs/>
          <w:color w:val="333333"/>
          <w:sz w:val="21"/>
          <w:szCs w:val="21"/>
        </w:rPr>
        <w:t xml:space="preserve">Intelligence: </w:t>
      </w:r>
      <w:r>
        <w:rPr>
          <w:rFonts w:ascii="Arial" w:cs="Arial" w:eastAsia="Arial" w:hAnsi="Arial"/>
          <w:color w:val="333333"/>
          <w:sz w:val="21"/>
          <w:szCs w:val="21"/>
        </w:rPr>
        <w:t xml:space="preserve">@cavaridge/repo-intel (codebase indexing), Spaniel cross-validation (multi-model verification)</w:t>
      </w:r>
    </w:p>
    <w:p>
      <w:pPr>
        <w:pStyle w:val="ListParagraph"/>
        <w:numPr>
          <w:ilvl w:val="0"/>
          <w:numId w:val="2"/>
        </w:numPr>
        <w:spacing w:after="60"/>
      </w:pPr>
      <w:r>
        <w:rPr>
          <w:rFonts w:ascii="Arial" w:cs="Arial" w:eastAsia="Arial" w:hAnsi="Arial"/>
          <w:b/>
          <w:bCs/>
          <w:color w:val="333333"/>
          <w:sz w:val="21"/>
          <w:szCs w:val="21"/>
        </w:rPr>
        <w:t xml:space="preserve">Quality: </w:t>
      </w:r>
      <w:r>
        <w:rPr>
          <w:rFonts w:ascii="Arial" w:cs="Arial" w:eastAsia="Arial" w:hAnsi="Arial"/>
          <w:color w:val="333333"/>
          <w:sz w:val="21"/>
          <w:szCs w:val="21"/>
        </w:rPr>
        <w:t xml:space="preserve">Ducky Verification Engine (automated pre-delivery checks)</w:t>
      </w:r>
    </w:p>
    <w:p>
      <w:pPr>
        <w:pStyle w:val="ListParagraph"/>
        <w:numPr>
          <w:ilvl w:val="0"/>
          <w:numId w:val="2"/>
        </w:numPr>
        <w:spacing w:after="60"/>
      </w:pPr>
      <w:r>
        <w:rPr>
          <w:rFonts w:ascii="Arial" w:cs="Arial" w:eastAsia="Arial" w:hAnsi="Arial"/>
          <w:b/>
          <w:bCs/>
          <w:color w:val="333333"/>
          <w:sz w:val="21"/>
          <w:szCs w:val="21"/>
        </w:rPr>
        <w:t xml:space="preserve">Workflow: </w:t>
      </w:r>
      <w:r>
        <w:rPr>
          <w:rFonts w:ascii="Arial" w:cs="Arial" w:eastAsia="Arial" w:hAnsi="Arial"/>
          <w:color w:val="333333"/>
          <w:sz w:val="21"/>
          <w:szCs w:val="21"/>
        </w:rPr>
        <w:t xml:space="preserve">Caelum project specs (spec-driven development), CI/CD agent automation (event-driven operations)</w:t>
      </w:r>
    </w:p>
    <w:p>
      <w:pPr>
        <w:pStyle w:val="ListParagraph"/>
        <w:numPr>
          <w:ilvl w:val="0"/>
          <w:numId w:val="2"/>
        </w:numPr>
        <w:spacing w:after="60"/>
      </w:pPr>
      <w:r>
        <w:rPr>
          <w:rFonts w:ascii="Arial" w:cs="Arial" w:eastAsia="Arial" w:hAnsi="Arial"/>
          <w:b/>
          <w:bCs/>
          <w:color w:val="333333"/>
          <w:sz w:val="21"/>
          <w:szCs w:val="21"/>
        </w:rPr>
        <w:t xml:space="preserve">Platform: </w:t>
      </w:r>
      <w:r>
        <w:rPr>
          <w:rFonts w:ascii="Arial" w:cs="Arial" w:eastAsia="Arial" w:hAnsi="Arial"/>
          <w:color w:val="333333"/>
          <w:sz w:val="21"/>
          <w:szCs w:val="21"/>
        </w:rPr>
        <w:t xml:space="preserve">Agent template marketplace (reusable agent configs), analytics &amp; adoption metrics (observability)</w:t>
      </w:r>
    </w:p>
    <w:p>
      <w:pPr>
        <w:spacing w:after="80" w:before="80"/>
      </w:pPr>
    </w:p>
    <w:p>
      <w:pPr>
        <w:spacing w:after="120"/>
      </w:pPr>
      <w:r>
        <w:rPr>
          <w:rFonts w:ascii="Arial" w:cs="Arial" w:eastAsia="Arial" w:hAnsi="Arial"/>
          <w:color w:val="333333"/>
          <w:sz w:val="21"/>
          <w:szCs w:val="21"/>
        </w:rPr>
        <w:t xml:space="preserve">None of these enhancements change the approved build order (Spaniel → Ducky → Caelum → Meridian → HIPAA → AEGIS → Midas → rest). They slot into the existing phases as noted in Section 10.</w:t>
      </w:r>
    </w:p>
    <w:p>
      <w:r>
        <w:br w:type="page"/>
      </w:r>
    </w:p>
    <w:p>
      <w:pPr>
        <w:pStyle w:val="Heading1"/>
        <w:spacing w:after="200" w:before="360"/>
      </w:pPr>
      <w:r>
        <w:rPr>
          <w:rFonts w:ascii="Arial" w:cs="Arial" w:eastAsia="Arial" w:hAnsi="Arial"/>
          <w:b/>
          <w:bCs/>
          <w:color w:val="2E5090"/>
          <w:sz w:val="32"/>
          <w:szCs w:val="32"/>
        </w:rPr>
        <w:t xml:space="preserve">2. Enhancement Registry</w:t>
      </w:r>
    </w:p>
    <w:p>
      <w:pPr>
        <w:spacing w:after="120"/>
      </w:pPr>
      <w:r>
        <w:rPr>
          <w:rFonts w:ascii="Arial" w:cs="Arial" w:eastAsia="Arial" w:hAnsi="Arial"/>
          <w:color w:val="333333"/>
          <w:sz w:val="21"/>
          <w:szCs w:val="21"/>
        </w:rPr>
        <w:t xml:space="preserve">All enhancements defined in this addendum, with their scope, target system, and implementation phase.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500"/>
        <w:gridCol w:w="1300"/>
        <w:gridCol w:w="1860"/>
      </w:tblGrid>
      <w:tr>
        <w:tc>
          <w:tcPr>
            <w:tcW w:type="dxa" w:w="5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Enhancement</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5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13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86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@cavaridge/repo-intel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Shared Package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packages/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CC3333"/>
                <w:sz w:val="20"/>
                <w:szCs w:val="20"/>
              </w:rPr>
              <w:t xml:space="preserve">Critical</w:t>
            </w:r>
          </w:p>
        </w:tc>
      </w:tr>
      <w:tr>
        <w:tc>
          <w:tcPr>
            <w:tcW w:type="dxa" w:w="5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Cross-Validation Mode</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Spaniel Enhancement</w:t>
            </w:r>
          </w:p>
        </w:tc>
        <w:tc>
          <w:tcPr>
            <w:tcW w:type="dxa" w:w="15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CVG-AI</w:t>
            </w:r>
          </w:p>
        </w:tc>
        <w:tc>
          <w:tcPr>
            <w:tcW w:type="dxa" w:w="13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Spaniel</w:t>
            </w:r>
          </w:p>
        </w:tc>
        <w:tc>
          <w:tcPr>
            <w:tcW w:type="dxa" w:w="18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333333"/>
                <w:sz w:val="20"/>
                <w:szCs w:val="20"/>
              </w:rPr>
              <w:t xml:space="preserve">High</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Verification Engine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 Enhancement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CVG-RESEARCH</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CC3333"/>
                <w:sz w:val="20"/>
                <w:szCs w:val="20"/>
              </w:rPr>
              <w:t xml:space="preserve">Critical</w:t>
            </w:r>
          </w:p>
        </w:tc>
      </w:tr>
      <w:tr>
        <w:tc>
          <w:tcPr>
            <w:tcW w:type="dxa" w:w="5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Project Spec Doc Type</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Caelum Enhancement</w:t>
            </w:r>
          </w:p>
        </w:tc>
        <w:tc>
          <w:tcPr>
            <w:tcW w:type="dxa" w:w="15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CVG-CAELUM</w:t>
            </w:r>
          </w:p>
        </w:tc>
        <w:tc>
          <w:tcPr>
            <w:tcW w:type="dxa" w:w="13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Caelum</w:t>
            </w:r>
          </w:p>
        </w:tc>
        <w:tc>
          <w:tcPr>
            <w:tcW w:type="dxa" w:w="18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333333"/>
                <w:sz w:val="20"/>
                <w:szCs w:val="20"/>
              </w:rPr>
              <w:t xml:space="preserve">High</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CI/CD Agent Automation</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New Module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CVG-AEGIS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AEGIS</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Medium</w:t>
            </w:r>
          </w:p>
        </w:tc>
      </w:tr>
      <w:tr>
        <w:tc>
          <w:tcPr>
            <w:tcW w:type="dxa" w:w="5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Agent Template Marketplace</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Ducky Enhancement</w:t>
            </w:r>
          </w:p>
        </w:tc>
        <w:tc>
          <w:tcPr>
            <w:tcW w:type="dxa" w:w="15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CVG-RESEARCH</w:t>
            </w:r>
          </w:p>
        </w:tc>
        <w:tc>
          <w:tcPr>
            <w:tcW w:type="dxa" w:w="13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Ducky</w:t>
            </w:r>
          </w:p>
        </w:tc>
        <w:tc>
          <w:tcPr>
            <w:tcW w:type="dxa" w:w="18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Medium</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Analytics &amp; Adoption Metrics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CVG-CORE Enhancement</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CVG-CORE</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Spaniel</w:t>
            </w:r>
          </w:p>
        </w:tc>
        <w:tc>
          <w:tcPr>
            <w:tcW w:type="dxa" w:w="1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Medium</w:t>
            </w:r>
          </w:p>
        </w:tc>
      </w:tr>
    </w:tbl>
    <w:p>
      <w:r>
        <w:br w:type="page"/>
      </w:r>
    </w:p>
    <w:p>
      <w:pPr>
        <w:pStyle w:val="Heading1"/>
        <w:spacing w:after="200" w:before="360"/>
      </w:pPr>
      <w:r>
        <w:rPr>
          <w:rFonts w:ascii="Arial" w:cs="Arial" w:eastAsia="Arial" w:hAnsi="Arial"/>
          <w:b/>
          <w:bCs/>
          <w:color w:val="2E5090"/>
          <w:sz w:val="32"/>
          <w:szCs w:val="32"/>
        </w:rPr>
        <w:t xml:space="preserve">3. Enhancement 1: @cavaridge/repo-intel</w:t>
      </w:r>
    </w:p>
    <w:p>
      <w:pPr>
        <w:pStyle w:val="Heading2"/>
        <w:spacing w:after="160" w:before="280"/>
      </w:pPr>
      <w:r>
        <w:rPr>
          <w:rFonts w:ascii="Arial" w:cs="Arial" w:eastAsia="Arial" w:hAnsi="Arial"/>
          <w:b/>
          <w:bCs/>
          <w:color w:val="1A1A1A"/>
          <w:sz w:val="26"/>
          <w:szCs w:val="26"/>
        </w:rPr>
        <w:t xml:space="preserve">3.1 Purpose</w:t>
      </w:r>
    </w:p>
    <w:p>
      <w:pPr>
        <w:spacing w:after="120"/>
      </w:pPr>
      <w:r>
        <w:rPr>
          <w:rFonts w:ascii="Arial" w:cs="Arial" w:eastAsia="Arial" w:hAnsi="Arial"/>
          <w:color w:val="333333"/>
          <w:sz w:val="21"/>
          <w:szCs w:val="21"/>
        </w:rPr>
        <w:t xml:space="preserve">Provide codebase intelligence to any Cavaridge app that generates, modifies, or analyzes code. This package ingests the Cavaridge monorepo (and optionally tenant codebases), builds a dependency graph, indexes code patterns, and exposes a queryable context API that Ducky consumes before generating any code.</w:t>
      </w:r>
    </w:p>
    <w:p>
      <w:pPr>
        <w:spacing w:after="80" w:before="80"/>
      </w:pPr>
    </w:p>
    <w:p>
      <w:pPr>
        <w:spacing w:after="120"/>
      </w:pPr>
      <w:r>
        <w:rPr>
          <w:rFonts w:ascii="Arial" w:cs="Arial" w:eastAsia="Arial" w:hAnsi="Arial"/>
          <w:color w:val="333333"/>
          <w:sz w:val="21"/>
          <w:szCs w:val="21"/>
        </w:rPr>
        <w:t xml:space="preserve">This is the single highest-impact enhancement in this addendum. Without it, Ducky generates code in a vacuum — unaware of existing schemas, shared packages, type definitions, or cross-app dependencies. With it, every code generation task is grounded in the actual codebase.</w:t>
      </w:r>
    </w:p>
    <w:p>
      <w:pPr>
        <w:pStyle w:val="Heading2"/>
        <w:spacing w:after="160" w:before="280"/>
      </w:pPr>
      <w:r>
        <w:rPr>
          <w:rFonts w:ascii="Arial" w:cs="Arial" w:eastAsia="Arial" w:hAnsi="Arial"/>
          <w:b/>
          <w:bCs/>
          <w:color w:val="1A1A1A"/>
          <w:sz w:val="26"/>
          <w:szCs w:val="26"/>
        </w:rPr>
        <w:t xml:space="preserve">3.2 Architecture</w:t>
      </w:r>
    </w:p>
    <w:p>
      <w:pPr>
        <w:spacing w:after="120" w:before="200"/>
      </w:pPr>
      <w:r>
        <w:rPr>
          <w:rFonts w:ascii="Arial" w:cs="Arial" w:eastAsia="Arial" w:hAnsi="Arial"/>
          <w:b/>
          <w:bCs/>
          <w:color w:val="2E5090"/>
          <w:sz w:val="22"/>
          <w:szCs w:val="22"/>
        </w:rPr>
        <w:t xml:space="preserve">Package Location</w:t>
      </w:r>
    </w:p>
    <w:p>
      <w:pPr>
        <w:shd w:fill="F5F5F5" w:val="clear"/>
        <w:spacing w:after="80" w:before="80"/>
        <w:ind w:left="360" w:right="360"/>
      </w:pPr>
      <w:r>
        <w:rPr>
          <w:rFonts w:ascii="Courier New" w:cs="Courier New" w:eastAsia="Courier New" w:hAnsi="Courier New"/>
          <w:color w:val="2D2D2D"/>
          <w:sz w:val="18"/>
          <w:szCs w:val="18"/>
        </w:rPr>
        <w:t xml:space="preserve">packages/repo-intel/</w:t>
      </w:r>
    </w:p>
    <w:p>
      <w:pPr>
        <w:spacing w:after="80" w:before="80"/>
      </w:pPr>
    </w:p>
    <w:p>
      <w:pPr>
        <w:spacing w:after="120" w:before="200"/>
      </w:pPr>
      <w:r>
        <w:rPr>
          <w:rFonts w:ascii="Arial" w:cs="Arial" w:eastAsia="Arial" w:hAnsi="Arial"/>
          <w:b/>
          <w:bCs/>
          <w:color w:val="2E5090"/>
          <w:sz w:val="22"/>
          <w:szCs w:val="22"/>
        </w:rPr>
        <w:t xml:space="preserve">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96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AST Parser</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Parses TypeScript/JS files via ts-morph. Extracts exports, imports, types, interfaces, function signatures, class hierarchies.</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Dependency Mapper</w:t>
            </w:r>
          </w:p>
        </w:tc>
        <w:tc>
          <w:tcPr>
            <w:tcW w:type="dxa" w:w="69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Builds a directed graph of package-to-package and file-to-file dependencies. Resolves workspace references (e.g., @cavaridge/auth imports). Maps Drizzle schema relationships.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Pattern Indexer</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Identifies recurring code patterns: middleware chains, RBAC enforcement patterns, tenant-scoped queries, error handling conventions. Stores as retrievable templates.</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Convention Detector</w:t>
            </w:r>
          </w:p>
        </w:tc>
        <w:tc>
          <w:tcPr>
            <w:tcW w:type="dxa" w:w="69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Learns naming conventions, file structure patterns, export styles, and import ordering from existing code. Feeds into Ducky’s generation prompts as constraints.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Context API</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Exposes queryable endpoints: getPackageDeps(pkg), getSchema(table), getConventions(scope), getRelatedFiles(file), getTypeDefinitions(type). Consumed by Ducky’s Planner.</w:t>
            </w:r>
          </w:p>
        </w:tc>
      </w:tr>
      <w:tr>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Vector Store</w:t>
            </w:r>
          </w:p>
        </w:tc>
        <w:tc>
          <w:tcPr>
            <w:tcW w:type="dxa" w:w="69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Embeds code chunks into pgvector (Supabase) for semantic search. Enables “find code similar to X” queries from Ducky.</w:t>
            </w:r>
          </w:p>
        </w:tc>
      </w:tr>
    </w:tbl>
    <w:p>
      <w:pPr>
        <w:spacing w:after="80" w:before="80"/>
      </w:pPr>
    </w:p>
    <w:p>
      <w:pPr>
        <w:spacing w:after="120" w:before="200"/>
      </w:pPr>
      <w:r>
        <w:rPr>
          <w:rFonts w:ascii="Arial" w:cs="Arial" w:eastAsia="Arial" w:hAnsi="Arial"/>
          <w:b/>
          <w:bCs/>
          <w:color w:val="2E5090"/>
          <w:sz w:val="22"/>
          <w:szCs w:val="22"/>
        </w:rPr>
        <w:t xml:space="preserve">Indexing Strategy</w:t>
      </w:r>
    </w:p>
    <w:p>
      <w:pPr>
        <w:pStyle w:val="ListParagraph"/>
        <w:numPr>
          <w:ilvl w:val="0"/>
          <w:numId w:val="2"/>
        </w:numPr>
        <w:spacing w:after="60"/>
      </w:pPr>
      <w:r>
        <w:rPr>
          <w:rFonts w:ascii="Arial" w:cs="Arial" w:eastAsia="Arial" w:hAnsi="Arial"/>
          <w:color w:val="333333"/>
          <w:sz w:val="21"/>
          <w:szCs w:val="21"/>
        </w:rPr>
        <w:t xml:space="preserve">Full index on monorepo clone/pull (GitHub webhook trigger)</w:t>
      </w:r>
    </w:p>
    <w:p>
      <w:pPr>
        <w:pStyle w:val="ListParagraph"/>
        <w:numPr>
          <w:ilvl w:val="0"/>
          <w:numId w:val="2"/>
        </w:numPr>
        <w:spacing w:after="60"/>
      </w:pPr>
      <w:r>
        <w:rPr>
          <w:rFonts w:ascii="Arial" w:cs="Arial" w:eastAsia="Arial" w:hAnsi="Arial"/>
          <w:color w:val="333333"/>
          <w:sz w:val="21"/>
          <w:szCs w:val="21"/>
        </w:rPr>
        <w:t xml:space="preserve">Incremental index on git diff (commit-level delta processing)</w:t>
      </w:r>
    </w:p>
    <w:p>
      <w:pPr>
        <w:pStyle w:val="ListParagraph"/>
        <w:numPr>
          <w:ilvl w:val="0"/>
          <w:numId w:val="2"/>
        </w:numPr>
        <w:spacing w:after="60"/>
      </w:pPr>
      <w:r>
        <w:rPr>
          <w:rFonts w:ascii="Arial" w:cs="Arial" w:eastAsia="Arial" w:hAnsi="Arial"/>
          <w:color w:val="333333"/>
          <w:sz w:val="21"/>
          <w:szCs w:val="21"/>
        </w:rPr>
        <w:t xml:space="preserve">Daily full re-index as a scheduled job via BullMQ</w:t>
      </w:r>
    </w:p>
    <w:p>
      <w:pPr>
        <w:pStyle w:val="ListParagraph"/>
        <w:numPr>
          <w:ilvl w:val="0"/>
          <w:numId w:val="2"/>
        </w:numPr>
        <w:spacing w:after="60"/>
      </w:pPr>
      <w:r>
        <w:rPr>
          <w:rFonts w:ascii="Arial" w:cs="Arial" w:eastAsia="Arial" w:hAnsi="Arial"/>
          <w:color w:val="333333"/>
          <w:sz w:val="21"/>
          <w:szCs w:val="21"/>
        </w:rPr>
        <w:t xml:space="preserve">Index stored in Supabase: code_chunks, dependency_edges, conventions tables</w:t>
      </w:r>
    </w:p>
    <w:p>
      <w:pPr>
        <w:pStyle w:val="ListParagraph"/>
        <w:numPr>
          <w:ilvl w:val="0"/>
          <w:numId w:val="2"/>
        </w:numPr>
        <w:spacing w:after="60"/>
      </w:pPr>
      <w:r>
        <w:rPr>
          <w:rFonts w:ascii="Arial" w:cs="Arial" w:eastAsia="Arial" w:hAnsi="Arial"/>
          <w:color w:val="333333"/>
          <w:sz w:val="21"/>
          <w:szCs w:val="21"/>
        </w:rPr>
        <w:t xml:space="preserve">Tenant-scoped: each tenant can optionally index their own repositories (future)</w:t>
      </w:r>
    </w:p>
    <w:p>
      <w:pPr>
        <w:pStyle w:val="Heading2"/>
        <w:spacing w:after="160" w:before="280"/>
      </w:pPr>
      <w:r>
        <w:rPr>
          <w:rFonts w:ascii="Arial" w:cs="Arial" w:eastAsia="Arial" w:hAnsi="Arial"/>
          <w:b/>
          <w:bCs/>
          <w:color w:val="1A1A1A"/>
          <w:sz w:val="26"/>
          <w:szCs w:val="26"/>
        </w:rPr>
        <w:t xml:space="preserve">3.3 Integration Points</w:t>
      </w:r>
    </w:p>
    <w:p>
      <w:pPr>
        <w:pStyle w:val="ListParagraph"/>
        <w:numPr>
          <w:ilvl w:val="0"/>
          <w:numId w:val="2"/>
        </w:numPr>
        <w:spacing w:after="60"/>
      </w:pPr>
      <w:r>
        <w:rPr>
          <w:rFonts w:ascii="Arial" w:cs="Arial" w:eastAsia="Arial" w:hAnsi="Arial"/>
          <w:b/>
          <w:bCs/>
          <w:color w:val="333333"/>
          <w:sz w:val="21"/>
          <w:szCs w:val="21"/>
        </w:rPr>
        <w:t xml:space="preserve">Ducky Planner: </w:t>
      </w:r>
      <w:r>
        <w:rPr>
          <w:rFonts w:ascii="Arial" w:cs="Arial" w:eastAsia="Arial" w:hAnsi="Arial"/>
          <w:color w:val="333333"/>
          <w:sz w:val="21"/>
          <w:szCs w:val="21"/>
        </w:rPr>
        <w:t xml:space="preserve">Before generating code, the Planner queries repo-intel for relevant context (existing schemas, related files, conventions) and injects it into the Spaniel execution prompt.</w:t>
      </w:r>
    </w:p>
    <w:p>
      <w:pPr>
        <w:pStyle w:val="ListParagraph"/>
        <w:numPr>
          <w:ilvl w:val="0"/>
          <w:numId w:val="2"/>
        </w:numPr>
        <w:spacing w:after="60"/>
      </w:pPr>
      <w:r>
        <w:rPr>
          <w:rFonts w:ascii="Arial" w:cs="Arial" w:eastAsia="Arial" w:hAnsi="Arial"/>
          <w:b/>
          <w:bCs/>
          <w:color w:val="333333"/>
          <w:sz w:val="21"/>
          <w:szCs w:val="21"/>
        </w:rPr>
        <w:t xml:space="preserve">Caelum: </w:t>
      </w:r>
      <w:r>
        <w:rPr>
          <w:rFonts w:ascii="Arial" w:cs="Arial" w:eastAsia="Arial" w:hAnsi="Arial"/>
          <w:color w:val="333333"/>
          <w:sz w:val="21"/>
          <w:szCs w:val="21"/>
        </w:rPr>
        <w:t xml:space="preserve">When generating project specs, Caelum can query repo-intel to understand what shared packages and patterns already exist, avoiding redundant specification.</w:t>
      </w:r>
    </w:p>
    <w:p>
      <w:pPr>
        <w:pStyle w:val="ListParagraph"/>
        <w:numPr>
          <w:ilvl w:val="0"/>
          <w:numId w:val="2"/>
        </w:numPr>
        <w:spacing w:after="60"/>
      </w:pPr>
      <w:r>
        <w:rPr>
          <w:rFonts w:ascii="Arial" w:cs="Arial" w:eastAsia="Arial" w:hAnsi="Arial"/>
          <w:b/>
          <w:bCs/>
          <w:color w:val="333333"/>
          <w:sz w:val="21"/>
          <w:szCs w:val="21"/>
        </w:rPr>
        <w:t xml:space="preserve">AEGIS: </w:t>
      </w:r>
      <w:r>
        <w:rPr>
          <w:rFonts w:ascii="Arial" w:cs="Arial" w:eastAsia="Arial" w:hAnsi="Arial"/>
          <w:color w:val="333333"/>
          <w:sz w:val="21"/>
          <w:szCs w:val="21"/>
        </w:rPr>
        <w:t xml:space="preserve">Security scanning can use the dependency graph to identify vulnerable dependency chains across the monorepo.</w:t>
      </w:r>
    </w:p>
    <w:p>
      <w:pPr>
        <w:pStyle w:val="Heading2"/>
        <w:spacing w:after="160" w:before="280"/>
      </w:pPr>
      <w:r>
        <w:rPr>
          <w:rFonts w:ascii="Arial" w:cs="Arial" w:eastAsia="Arial" w:hAnsi="Arial"/>
          <w:b/>
          <w:bCs/>
          <w:color w:val="1A1A1A"/>
          <w:sz w:val="26"/>
          <w:szCs w:val="26"/>
        </w:rPr>
        <w:t xml:space="preserve">3.4 Relationship to @cavaridge/tenant-intel</w:t>
      </w:r>
    </w:p>
    <w:p>
      <w:pPr>
        <w:spacing w:after="120"/>
      </w:pPr>
      <w:r>
        <w:rPr>
          <w:rFonts w:ascii="Arial" w:cs="Arial" w:eastAsia="Arial" w:hAnsi="Arial"/>
          <w:color w:val="333333"/>
          <w:sz w:val="21"/>
          <w:szCs w:val="21"/>
        </w:rPr>
        <w:t xml:space="preserve">Repo-intel and tenant-intel are parallel packages with identical architectural philosophy but different data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12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tenant-intel</w:t>
            </w:r>
          </w:p>
        </w:tc>
        <w:tc>
          <w:tcPr>
            <w:tcW w:type="dxa" w:w="312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repo-intel</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Data Source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M365 / Google Workspace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GitHub / Monorepo</w:t>
            </w:r>
          </w:p>
        </w:tc>
      </w:tr>
      <w:tr>
        <w:tc>
          <w:tcPr>
            <w:tcW w:type="dxa" w:w="312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Ingestion</w:t>
            </w:r>
          </w:p>
        </w:tc>
        <w:tc>
          <w:tcPr>
            <w:tcW w:type="dxa" w:w="312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Graph API / Admin SDK</w:t>
            </w:r>
          </w:p>
        </w:tc>
        <w:tc>
          <w:tcPr>
            <w:tcW w:type="dxa" w:w="312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AST parsing / git hooks</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Storage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Supabase + pgvector</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Supabase + pgvector</w:t>
            </w:r>
          </w:p>
        </w:tc>
      </w:tr>
      <w:tr>
        <w:tc>
          <w:tcPr>
            <w:tcW w:type="dxa" w:w="312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Consumer</w:t>
            </w:r>
          </w:p>
        </w:tc>
        <w:tc>
          <w:tcPr>
            <w:tcW w:type="dxa" w:w="312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Multiple apps</w:t>
            </w:r>
          </w:p>
        </w:tc>
        <w:tc>
          <w:tcPr>
            <w:tcW w:type="dxa" w:w="312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Ducky, Caelum, AEGIS</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Tenant Scope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Per-tenant workspace data</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Per-tenant codebase + platform monorepo</w:t>
            </w:r>
          </w:p>
        </w:tc>
      </w:tr>
    </w:tbl>
    <w:p>
      <w:r>
        <w:br w:type="page"/>
      </w:r>
    </w:p>
    <w:p>
      <w:pPr>
        <w:pStyle w:val="Heading1"/>
        <w:spacing w:after="200" w:before="360"/>
      </w:pPr>
      <w:r>
        <w:rPr>
          <w:rFonts w:ascii="Arial" w:cs="Arial" w:eastAsia="Arial" w:hAnsi="Arial"/>
          <w:b/>
          <w:bCs/>
          <w:color w:val="2E5090"/>
          <w:sz w:val="32"/>
          <w:szCs w:val="32"/>
        </w:rPr>
        <w:t xml:space="preserve">4. Enhancement 2: Spaniel Cross-Validation Execution Mode</w:t>
      </w:r>
    </w:p>
    <w:p>
      <w:pPr>
        <w:pStyle w:val="Heading2"/>
        <w:spacing w:after="160" w:before="280"/>
      </w:pPr>
      <w:r>
        <w:rPr>
          <w:rFonts w:ascii="Arial" w:cs="Arial" w:eastAsia="Arial" w:hAnsi="Arial"/>
          <w:b/>
          <w:bCs/>
          <w:color w:val="1A1A1A"/>
          <w:sz w:val="26"/>
          <w:szCs w:val="26"/>
        </w:rPr>
        <w:t xml:space="preserve">4.1 Purpose</w:t>
      </w:r>
    </w:p>
    <w:p>
      <w:pPr>
        <w:spacing w:after="120"/>
      </w:pPr>
      <w:r>
        <w:rPr>
          <w:rFonts w:ascii="Arial" w:cs="Arial" w:eastAsia="Arial" w:hAnsi="Arial"/>
          <w:color w:val="333333"/>
          <w:sz w:val="21"/>
          <w:szCs w:val="21"/>
        </w:rPr>
        <w:t xml:space="preserve">Add a crossValidate execution strategy to Spaniel alongside the existing consensus (hallucination detection) and cascade (fallback) modes. Cross-validation runs the same task against multiple models in parallel and diffs the outputs to catch subtle errors that a single model misses.</w:t>
      </w:r>
    </w:p>
    <w:p>
      <w:pPr>
        <w:pStyle w:val="Heading2"/>
        <w:spacing w:after="160" w:before="280"/>
      </w:pPr>
      <w:r>
        <w:rPr>
          <w:rFonts w:ascii="Arial" w:cs="Arial" w:eastAsia="Arial" w:hAnsi="Arial"/>
          <w:b/>
          <w:bCs/>
          <w:color w:val="1A1A1A"/>
          <w:sz w:val="26"/>
          <w:szCs w:val="26"/>
        </w:rPr>
        <w:t xml:space="preserve">4.2 Current Spaniel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3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3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standard</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Single model, single pass</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Most tasks (chat, simple generation)</w:t>
            </w:r>
          </w:p>
        </w:tc>
      </w:tr>
      <w:tr>
        <w:tc>
          <w:tcPr>
            <w:tcW w:type="dxa" w:w="2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consensus</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Multi-model agreement check on output</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Hallucination detection for factual claims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cascade</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Three-tier fallback on failure</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Resilience / availability</w:t>
            </w:r>
          </w:p>
        </w:tc>
      </w:tr>
      <w:tr>
        <w:tc>
          <w:tcPr>
            <w:tcW w:type="dxa" w:w="2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338833"/>
                <w:sz w:val="20"/>
                <w:szCs w:val="20"/>
              </w:rPr>
              <w:t xml:space="preserve">crossValidate</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N models run same task in parallel; outputs diffed for conflicts</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Code generation, agent design, architecture decisions</w:t>
            </w:r>
          </w:p>
        </w:tc>
      </w:tr>
    </w:tbl>
    <w:p>
      <w:pPr>
        <w:pStyle w:val="Heading2"/>
        <w:spacing w:after="160" w:before="280"/>
      </w:pPr>
      <w:r>
        <w:rPr>
          <w:rFonts w:ascii="Arial" w:cs="Arial" w:eastAsia="Arial" w:hAnsi="Arial"/>
          <w:b/>
          <w:bCs/>
          <w:color w:val="1A1A1A"/>
          <w:sz w:val="26"/>
          <w:szCs w:val="26"/>
        </w:rPr>
        <w:t xml:space="preserve">4.3 Cross-Validation Flow</w:t>
      </w:r>
    </w:p>
    <w:p>
      <w:pPr>
        <w:spacing w:after="120"/>
      </w:pPr>
      <w:r>
        <w:rPr>
          <w:rFonts w:ascii="Arial" w:cs="Arial" w:eastAsia="Arial" w:hAnsi="Arial"/>
          <w:color w:val="333333"/>
          <w:sz w:val="21"/>
          <w:szCs w:val="21"/>
        </w:rPr>
        <w:t xml:space="preserve">1. Ducky’s Planner tags a task as requiring cross-validation based on task type and complexity score.</w:t>
      </w:r>
    </w:p>
    <w:p>
      <w:pPr>
        <w:spacing w:after="120"/>
      </w:pPr>
      <w:r>
        <w:rPr>
          <w:rFonts w:ascii="Arial" w:cs="Arial" w:eastAsia="Arial" w:hAnsi="Arial"/>
          <w:color w:val="333333"/>
          <w:sz w:val="21"/>
          <w:szCs w:val="21"/>
        </w:rPr>
        <w:t xml:space="preserve">2. Spaniel dispatches the task to N models in parallel (default: 2; configurable per task type).</w:t>
      </w:r>
    </w:p>
    <w:p>
      <w:pPr>
        <w:spacing w:after="120"/>
      </w:pPr>
      <w:r>
        <w:rPr>
          <w:rFonts w:ascii="Arial" w:cs="Arial" w:eastAsia="Arial" w:hAnsi="Arial"/>
          <w:color w:val="333333"/>
          <w:sz w:val="21"/>
          <w:szCs w:val="21"/>
        </w:rPr>
        <w:t xml:space="preserve">3. Responses are compared using a structural diff engine (not string diff):</w:t>
      </w:r>
    </w:p>
    <w:p>
      <w:pPr>
        <w:pStyle w:val="ListParagraph"/>
        <w:numPr>
          <w:ilvl w:val="1"/>
          <w:numId w:val="2"/>
        </w:numPr>
        <w:spacing w:after="60"/>
      </w:pPr>
      <w:r>
        <w:rPr>
          <w:rFonts w:ascii="Arial" w:cs="Arial" w:eastAsia="Arial" w:hAnsi="Arial"/>
          <w:color w:val="333333"/>
          <w:sz w:val="21"/>
          <w:szCs w:val="21"/>
        </w:rPr>
        <w:t xml:space="preserve">For code: AST-level comparison — functionally equivalent code with different formatting passes; structural differences flag for review.</w:t>
      </w:r>
    </w:p>
    <w:p>
      <w:pPr>
        <w:pStyle w:val="ListParagraph"/>
        <w:numPr>
          <w:ilvl w:val="1"/>
          <w:numId w:val="2"/>
        </w:numPr>
        <w:spacing w:after="60"/>
      </w:pPr>
      <w:r>
        <w:rPr>
          <w:rFonts w:ascii="Arial" w:cs="Arial" w:eastAsia="Arial" w:hAnsi="Arial"/>
          <w:color w:val="333333"/>
          <w:sz w:val="21"/>
          <w:szCs w:val="21"/>
        </w:rPr>
        <w:t xml:space="preserve">For prose/architecture: semantic similarity scoring — agreement above threshold passes; disagreement routes to a tie-breaker model.</w:t>
      </w:r>
    </w:p>
    <w:p>
      <w:pPr>
        <w:spacing w:after="120"/>
      </w:pPr>
      <w:r>
        <w:rPr>
          <w:rFonts w:ascii="Arial" w:cs="Arial" w:eastAsia="Arial" w:hAnsi="Arial"/>
          <w:color w:val="333333"/>
          <w:sz w:val="21"/>
          <w:szCs w:val="21"/>
        </w:rPr>
        <w:t xml:space="preserve">4. If models agree (within threshold): return the primary model’s output with a confidence badge.</w:t>
      </w:r>
    </w:p>
    <w:p>
      <w:pPr>
        <w:spacing w:after="120"/>
      </w:pPr>
      <w:r>
        <w:rPr>
          <w:rFonts w:ascii="Arial" w:cs="Arial" w:eastAsia="Arial" w:hAnsi="Arial"/>
          <w:color w:val="333333"/>
          <w:sz w:val="21"/>
          <w:szCs w:val="21"/>
        </w:rPr>
        <w:t xml:space="preserve">5. If models disagree: Spaniel runs a third model as arbiter, or returns both outputs to Ducky’s Approval Gateway with the diff highlighted for human review.</w:t>
      </w:r>
    </w:p>
    <w:p>
      <w:pPr>
        <w:pStyle w:val="Heading2"/>
        <w:spacing w:after="160" w:before="280"/>
      </w:pPr>
      <w:r>
        <w:rPr>
          <w:rFonts w:ascii="Arial" w:cs="Arial" w:eastAsia="Arial" w:hAnsi="Arial"/>
          <w:b/>
          <w:bCs/>
          <w:color w:val="1A1A1A"/>
          <w:sz w:val="26"/>
          <w:szCs w:val="26"/>
        </w:rPr>
        <w:t xml:space="preserve">4.4 Configuration</w:t>
      </w:r>
    </w:p>
    <w:p>
      <w:pPr>
        <w:shd w:fill="F5F5F5" w:val="clear"/>
        <w:spacing w:after="80" w:before="80"/>
        <w:ind w:left="360" w:right="360"/>
      </w:pPr>
      <w:r>
        <w:rPr>
          <w:rFonts w:ascii="Courier New" w:cs="Courier New" w:eastAsia="Courier New" w:hAnsi="Courier New"/>
          <w:color w:val="2D2D2D"/>
          <w:sz w:val="18"/>
          <w:szCs w:val="18"/>
        </w:rPr>
        <w:t xml:space="preserve">// Central routing config addition (packages/agent-core/config/routing.ts)</w:t>
      </w:r>
    </w:p>
    <w:p>
      <w:pPr>
        <w:shd w:fill="F5F5F5" w:val="clear"/>
        <w:spacing w:after="80" w:before="80"/>
        <w:ind w:left="360" w:right="360"/>
      </w:pPr>
      <w:r>
        <w:rPr>
          <w:rFonts w:ascii="Courier New" w:cs="Courier New" w:eastAsia="Courier New" w:hAnsi="Courier New"/>
          <w:color w:val="2D2D2D"/>
          <w:sz w:val="18"/>
          <w:szCs w:val="18"/>
        </w:rPr>
        <w:t xml:space="preserve">crossValidation: {</w:t>
      </w:r>
    </w:p>
    <w:p>
      <w:pPr>
        <w:shd w:fill="F5F5F5" w:val="clear"/>
        <w:spacing w:after="80" w:before="80"/>
        <w:ind w:left="360" w:right="360"/>
      </w:pPr>
      <w:r>
        <w:rPr>
          <w:rFonts w:ascii="Courier New" w:cs="Courier New" w:eastAsia="Courier New" w:hAnsi="Courier New"/>
          <w:color w:val="2D2D2D"/>
          <w:sz w:val="18"/>
          <w:szCs w:val="18"/>
        </w:rPr>
        <w:t xml:space="preserve">  enabled: true,</w:t>
      </w:r>
    </w:p>
    <w:p>
      <w:pPr>
        <w:shd w:fill="F5F5F5" w:val="clear"/>
        <w:spacing w:after="80" w:before="80"/>
        <w:ind w:left="360" w:right="360"/>
      </w:pPr>
      <w:r>
        <w:rPr>
          <w:rFonts w:ascii="Courier New" w:cs="Courier New" w:eastAsia="Courier New" w:hAnsi="Courier New"/>
          <w:color w:val="2D2D2D"/>
          <w:sz w:val="18"/>
          <w:szCs w:val="18"/>
        </w:rPr>
        <w:t xml:space="preserve">  taskTypes: ['code', 'agent_design', 'architecture'],</w:t>
      </w:r>
    </w:p>
    <w:p>
      <w:pPr>
        <w:shd w:fill="F5F5F5" w:val="clear"/>
        <w:spacing w:after="80" w:before="80"/>
        <w:ind w:left="360" w:right="360"/>
      </w:pPr>
      <w:r>
        <w:rPr>
          <w:rFonts w:ascii="Courier New" w:cs="Courier New" w:eastAsia="Courier New" w:hAnsi="Courier New"/>
          <w:color w:val="2D2D2D"/>
          <w:sz w:val="18"/>
          <w:szCs w:val="18"/>
        </w:rPr>
        <w:t xml:space="preserve">  modelCount: 2,</w:t>
      </w:r>
    </w:p>
    <w:p>
      <w:pPr>
        <w:shd w:fill="F5F5F5" w:val="clear"/>
        <w:spacing w:after="80" w:before="80"/>
        <w:ind w:left="360" w:right="360"/>
      </w:pPr>
      <w:r>
        <w:rPr>
          <w:rFonts w:ascii="Courier New" w:cs="Courier New" w:eastAsia="Courier New" w:hAnsi="Courier New"/>
          <w:color w:val="2D2D2D"/>
          <w:sz w:val="18"/>
          <w:szCs w:val="18"/>
        </w:rPr>
        <w:t xml:space="preserve">  agreementThreshold: 0.85,</w:t>
      </w:r>
    </w:p>
    <w:p>
      <w:pPr>
        <w:shd w:fill="F5F5F5" w:val="clear"/>
        <w:spacing w:after="80" w:before="80"/>
        <w:ind w:left="360" w:right="360"/>
      </w:pPr>
      <w:r>
        <w:rPr>
          <w:rFonts w:ascii="Courier New" w:cs="Courier New" w:eastAsia="Courier New" w:hAnsi="Courier New"/>
          <w:color w:val="2D2D2D"/>
          <w:sz w:val="18"/>
          <w:szCs w:val="18"/>
        </w:rPr>
        <w:t xml:space="preserve">  arbiterModel: 'claude-sonnet-4-20250514',</w:t>
      </w:r>
    </w:p>
    <w:p>
      <w:pPr>
        <w:shd w:fill="F5F5F5" w:val="clear"/>
        <w:spacing w:after="80" w:before="80"/>
        <w:ind w:left="360" w:right="360"/>
      </w:pPr>
      <w:r>
        <w:rPr>
          <w:rFonts w:ascii="Courier New" w:cs="Courier New" w:eastAsia="Courier New" w:hAnsi="Courier New"/>
          <w:color w:val="2D2D2D"/>
          <w:sz w:val="18"/>
          <w:szCs w:val="18"/>
        </w:rPr>
        <w:t xml:space="preserve">  timeout: 30000, // ms per model</w:t>
      </w:r>
    </w:p>
    <w:p>
      <w:pPr>
        <w:shd w:fill="F5F5F5" w:val="clear"/>
        <w:spacing w:after="80" w:before="80"/>
        <w:ind w:left="360" w:right="360"/>
      </w:pPr>
      <w:r>
        <w:rPr>
          <w:rFonts w:ascii="Courier New" w:cs="Courier New" w:eastAsia="Courier New" w:hAnsi="Courier New"/>
          <w:color w:val="2D2D2D"/>
          <w:sz w:val="18"/>
          <w:szCs w:val="18"/>
        </w:rPr>
        <w:t xml:space="preserve">}</w:t>
      </w:r>
    </w:p>
    <w:p>
      <w:pPr>
        <w:pStyle w:val="Heading2"/>
        <w:spacing w:after="160" w:before="280"/>
      </w:pPr>
      <w:r>
        <w:rPr>
          <w:rFonts w:ascii="Arial" w:cs="Arial" w:eastAsia="Arial" w:hAnsi="Arial"/>
          <w:b/>
          <w:bCs/>
          <w:color w:val="1A1A1A"/>
          <w:sz w:val="26"/>
          <w:szCs w:val="26"/>
        </w:rPr>
        <w:t xml:space="preserve">4.5 Cost Considerations</w:t>
      </w:r>
    </w:p>
    <w:p>
      <w:pPr>
        <w:spacing w:after="120"/>
      </w:pPr>
      <w:r>
        <w:rPr>
          <w:rFonts w:ascii="Arial" w:cs="Arial" w:eastAsia="Arial" w:hAnsi="Arial"/>
          <w:color w:val="333333"/>
          <w:sz w:val="21"/>
          <w:szCs w:val="21"/>
        </w:rPr>
        <w:t xml:space="preserve">Cross-validation doubles (or triples) LLM cost per task. It should only be enabled for high-stakes generation tasks. The task-type routing config controls which tasks qualify. Documentation, chat, and simple formatting tasks should never use cross-validation. Ducky’s Planner can also dynamically disable cross-validation when budget constraints apply (tracked per-tenant in Midas).</w:t>
      </w:r>
    </w:p>
    <w:p>
      <w:r>
        <w:br w:type="page"/>
      </w:r>
    </w:p>
    <w:p>
      <w:pPr>
        <w:pStyle w:val="Heading1"/>
        <w:spacing w:after="200" w:before="360"/>
      </w:pPr>
      <w:r>
        <w:rPr>
          <w:rFonts w:ascii="Arial" w:cs="Arial" w:eastAsia="Arial" w:hAnsi="Arial"/>
          <w:b/>
          <w:bCs/>
          <w:color w:val="2E5090"/>
          <w:sz w:val="32"/>
          <w:szCs w:val="32"/>
        </w:rPr>
        <w:t xml:space="preserve">5. Enhancement 3: Ducky Verification Engine</w:t>
      </w:r>
    </w:p>
    <w:p>
      <w:pPr>
        <w:pStyle w:val="Heading2"/>
        <w:spacing w:after="160" w:before="280"/>
      </w:pPr>
      <w:r>
        <w:rPr>
          <w:rFonts w:ascii="Arial" w:cs="Arial" w:eastAsia="Arial" w:hAnsi="Arial"/>
          <w:b/>
          <w:bCs/>
          <w:color w:val="1A1A1A"/>
          <w:sz w:val="26"/>
          <w:szCs w:val="26"/>
        </w:rPr>
        <w:t xml:space="preserve">5.1 Purpose</w:t>
      </w:r>
    </w:p>
    <w:p>
      <w:pPr>
        <w:spacing w:after="120"/>
      </w:pPr>
      <w:r>
        <w:rPr>
          <w:rFonts w:ascii="Arial" w:cs="Arial" w:eastAsia="Arial" w:hAnsi="Arial"/>
          <w:color w:val="333333"/>
          <w:sz w:val="21"/>
          <w:szCs w:val="21"/>
        </w:rPr>
        <w:t xml:space="preserve">Insert an automated verification layer between Ducky’s Action Engine and Approval Gateway. Before any generated code reaches the human for review, the Verification Engine runs linting, type-checking, and test execution to catch errors automatically. Failed checks loop back to the Executor with error context for self-repair.</w:t>
      </w:r>
    </w:p>
    <w:p>
      <w:pPr>
        <w:pStyle w:val="Heading2"/>
        <w:spacing w:after="160" w:before="280"/>
      </w:pPr>
      <w:r>
        <w:rPr>
          <w:rFonts w:ascii="Arial" w:cs="Arial" w:eastAsia="Arial" w:hAnsi="Arial"/>
          <w:b/>
          <w:bCs/>
          <w:color w:val="1A1A1A"/>
          <w:sz w:val="26"/>
          <w:szCs w:val="26"/>
        </w:rPr>
        <w:t xml:space="preserve">5.2 Updated Agentic Pipeline</w:t>
      </w:r>
    </w:p>
    <w:p>
      <w:pPr>
        <w:spacing w:after="120"/>
      </w:pPr>
      <w:r>
        <w:rPr>
          <w:rFonts w:ascii="Arial" w:cs="Arial" w:eastAsia="Arial" w:hAnsi="Arial"/>
          <w:color w:val="333333"/>
          <w:sz w:val="21"/>
          <w:szCs w:val="21"/>
        </w:rPr>
        <w:t xml:space="preserve">The current Ducky pipeline (per CVG-RESEARCH-AGENTIC-ARCHITECTURE-v1.0):</w:t>
      </w:r>
    </w:p>
    <w:p>
      <w:pPr>
        <w:spacing w:after="80" w:before="80"/>
      </w:pPr>
    </w:p>
    <w:p>
      <w:pPr>
        <w:spacing w:after="120"/>
      </w:pPr>
      <w:r>
        <w:rPr>
          <w:rFonts w:ascii="Arial" w:cs="Arial" w:eastAsia="Arial" w:hAnsi="Arial"/>
          <w:b/>
          <w:bCs/>
          <w:color w:val="333333"/>
          <w:sz w:val="21"/>
          <w:szCs w:val="21"/>
        </w:rPr>
        <w:t xml:space="preserve">Planner → Executor → Action Engine → Approval Gateway</w:t>
      </w:r>
    </w:p>
    <w:p>
      <w:pPr>
        <w:spacing w:after="80" w:before="80"/>
      </w:pPr>
    </w:p>
    <w:p>
      <w:pPr>
        <w:spacing w:after="120"/>
      </w:pPr>
      <w:r>
        <w:rPr>
          <w:rFonts w:ascii="Arial" w:cs="Arial" w:eastAsia="Arial" w:hAnsi="Arial"/>
          <w:color w:val="333333"/>
          <w:sz w:val="21"/>
          <w:szCs w:val="21"/>
        </w:rPr>
        <w:t xml:space="preserve">Updated pipeline with Verification Engine:</w:t>
      </w:r>
    </w:p>
    <w:p>
      <w:pPr>
        <w:spacing w:after="80" w:before="80"/>
      </w:pPr>
    </w:p>
    <w:p>
      <w:pPr>
        <w:spacing w:after="120"/>
      </w:pPr>
      <w:r>
        <w:rPr>
          <w:rFonts w:ascii="Arial" w:cs="Arial" w:eastAsia="Arial" w:hAnsi="Arial"/>
          <w:b/>
          <w:bCs/>
          <w:color w:val="333333"/>
          <w:sz w:val="21"/>
          <w:szCs w:val="21"/>
        </w:rPr>
        <w:t xml:space="preserve">Planner → Executor → Action Engine → </w:t>
      </w:r>
      <w:r>
        <w:rPr>
          <w:rFonts w:ascii="Arial" w:cs="Arial" w:eastAsia="Arial" w:hAnsi="Arial"/>
          <w:b/>
          <w:bCs/>
          <w:color w:val="338833"/>
          <w:sz w:val="21"/>
          <w:szCs w:val="21"/>
        </w:rPr>
        <w:t xml:space="preserve">Verification Engine</w:t>
      </w:r>
      <w:r>
        <w:rPr>
          <w:rFonts w:ascii="Arial" w:cs="Arial" w:eastAsia="Arial" w:hAnsi="Arial"/>
          <w:b/>
          <w:bCs/>
          <w:color w:val="333333"/>
          <w:sz w:val="21"/>
          <w:szCs w:val="21"/>
        </w:rPr>
        <w:t xml:space="preserve"> → Approval Gateway</w:t>
      </w:r>
    </w:p>
    <w:p>
      <w:pPr>
        <w:spacing w:after="80" w:before="80"/>
      </w:pPr>
    </w:p>
    <w:p>
      <w:pPr>
        <w:spacing w:after="120"/>
      </w:pPr>
      <w:r>
        <w:rPr>
          <w:rFonts w:ascii="Arial" w:cs="Arial" w:eastAsia="Arial" w:hAnsi="Arial"/>
          <w:color w:val="333333"/>
          <w:sz w:val="21"/>
          <w:szCs w:val="21"/>
        </w:rPr>
        <w:t xml:space="preserve">The Verification Engine sits as a mandatory pass-through for all code generation tasks. Non-code tasks (documentation, chat) bypass it.</w:t>
      </w:r>
    </w:p>
    <w:p>
      <w:pPr>
        <w:pStyle w:val="Heading2"/>
        <w:spacing w:after="160" w:before="280"/>
      </w:pPr>
      <w:r>
        <w:rPr>
          <w:rFonts w:ascii="Arial" w:cs="Arial" w:eastAsia="Arial" w:hAnsi="Arial"/>
          <w:b/>
          <w:bCs/>
          <w:color w:val="1A1A1A"/>
          <w:sz w:val="26"/>
          <w:szCs w:val="26"/>
        </w:rPr>
        <w:t xml:space="preserve">5.3 Verification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37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7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Behavior on Failure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TypeScript</w:t>
            </w:r>
          </w:p>
        </w:tc>
        <w:tc>
          <w:tcPr>
            <w:tcW w:type="dxa" w:w="37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tsc --noEmit (project-aware)</w:t>
            </w:r>
          </w:p>
        </w:tc>
        <w:tc>
          <w:tcPr>
            <w:tcW w:type="dxa" w:w="37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Return type errors to Executor with file/line context for self-repair</w:t>
            </w:r>
          </w:p>
        </w:tc>
      </w:tr>
      <w:tr>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Lint</w:t>
            </w:r>
          </w:p>
        </w:tc>
        <w:tc>
          <w:tcPr>
            <w:tcW w:type="dxa" w:w="37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ESLint with Cavaridge shared config</w:t>
            </w:r>
          </w:p>
        </w:tc>
        <w:tc>
          <w:tcPr>
            <w:tcW w:type="dxa" w:w="37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Auto-fix where possible; remaining violations returned to Executor</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Unit Tests</w:t>
            </w:r>
          </w:p>
        </w:tc>
        <w:tc>
          <w:tcPr>
            <w:tcW w:type="dxa" w:w="37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Vitest (existing test suite)</w:t>
            </w:r>
          </w:p>
        </w:tc>
        <w:tc>
          <w:tcPr>
            <w:tcW w:type="dxa" w:w="37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Failed test output + stack trace returned to Executor</w:t>
            </w:r>
          </w:p>
        </w:tc>
      </w:tr>
      <w:tr>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Schema</w:t>
            </w:r>
          </w:p>
        </w:tc>
        <w:tc>
          <w:tcPr>
            <w:tcW w:type="dxa" w:w="37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Drizzle-kit check (migration validation)</w:t>
            </w:r>
          </w:p>
        </w:tc>
        <w:tc>
          <w:tcPr>
            <w:tcW w:type="dxa" w:w="37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Schema conflicts flagged; Executor prompted to resolve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Security</w:t>
            </w:r>
          </w:p>
        </w:tc>
        <w:tc>
          <w:tcPr>
            <w:tcW w:type="dxa" w:w="37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npm audit, Semgrep (basic SAST)</w:t>
            </w:r>
          </w:p>
        </w:tc>
        <w:tc>
          <w:tcPr>
            <w:tcW w:type="dxa" w:w="37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Critical/High findings block delivery; Medium/Low flagged as warnings</w:t>
            </w:r>
          </w:p>
        </w:tc>
      </w:tr>
      <w:tr>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RLS</w:t>
            </w:r>
          </w:p>
        </w:tc>
        <w:tc>
          <w:tcPr>
            <w:tcW w:type="dxa" w:w="37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Custom checker: verify all new tables have RLS policies</w:t>
            </w:r>
          </w:p>
        </w:tc>
        <w:tc>
          <w:tcPr>
            <w:tcW w:type="dxa" w:w="37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Missing RLS blocks delivery unconditionally</w:t>
            </w:r>
          </w:p>
        </w:tc>
      </w:tr>
    </w:tbl>
    <w:p>
      <w:pPr>
        <w:pStyle w:val="Heading2"/>
        <w:spacing w:after="160" w:before="280"/>
      </w:pPr>
      <w:r>
        <w:rPr>
          <w:rFonts w:ascii="Arial" w:cs="Arial" w:eastAsia="Arial" w:hAnsi="Arial"/>
          <w:b/>
          <w:bCs/>
          <w:color w:val="1A1A1A"/>
          <w:sz w:val="26"/>
          <w:szCs w:val="26"/>
        </w:rPr>
        <w:t xml:space="preserve">5.4 Self-Repair Loop</w:t>
      </w:r>
    </w:p>
    <w:p>
      <w:pPr>
        <w:spacing w:after="120"/>
      </w:pPr>
      <w:r>
        <w:rPr>
          <w:rFonts w:ascii="Arial" w:cs="Arial" w:eastAsia="Arial" w:hAnsi="Arial"/>
          <w:color w:val="333333"/>
          <w:sz w:val="21"/>
          <w:szCs w:val="21"/>
        </w:rPr>
        <w:t xml:space="preserve">When verification fails, the engine packages the error context and returns it to the Executor:</w:t>
      </w:r>
    </w:p>
    <w:p>
      <w:pPr>
        <w:pStyle w:val="ListParagraph"/>
        <w:numPr>
          <w:ilvl w:val="0"/>
          <w:numId w:val="2"/>
        </w:numPr>
        <w:spacing w:after="60"/>
      </w:pPr>
      <w:r>
        <w:rPr>
          <w:rFonts w:ascii="Arial" w:cs="Arial" w:eastAsia="Arial" w:hAnsi="Arial"/>
          <w:color w:val="333333"/>
          <w:sz w:val="21"/>
          <w:szCs w:val="21"/>
        </w:rPr>
        <w:t xml:space="preserve">Maximum 3 repair attempts per verification cycle</w:t>
      </w:r>
    </w:p>
    <w:p>
      <w:pPr>
        <w:pStyle w:val="ListParagraph"/>
        <w:numPr>
          <w:ilvl w:val="0"/>
          <w:numId w:val="2"/>
        </w:numPr>
        <w:spacing w:after="60"/>
      </w:pPr>
      <w:r>
        <w:rPr>
          <w:rFonts w:ascii="Arial" w:cs="Arial" w:eastAsia="Arial" w:hAnsi="Arial"/>
          <w:color w:val="333333"/>
          <w:sz w:val="21"/>
          <w:szCs w:val="21"/>
        </w:rPr>
        <w:t xml:space="preserve">Each attempt includes the full error output, the original code, and the specific check that failed</w:t>
      </w:r>
    </w:p>
    <w:p>
      <w:pPr>
        <w:pStyle w:val="ListParagraph"/>
        <w:numPr>
          <w:ilvl w:val="0"/>
          <w:numId w:val="2"/>
        </w:numPr>
        <w:spacing w:after="60"/>
      </w:pPr>
      <w:r>
        <w:rPr>
          <w:rFonts w:ascii="Arial" w:cs="Arial" w:eastAsia="Arial" w:hAnsi="Arial"/>
          <w:color w:val="333333"/>
          <w:sz w:val="21"/>
          <w:szCs w:val="21"/>
        </w:rPr>
        <w:t xml:space="preserve">If 3 attempts fail, the output is sent to the Approval Gateway with all verification failures attached for human decision</w:t>
      </w:r>
    </w:p>
    <w:p>
      <w:pPr>
        <w:pStyle w:val="ListParagraph"/>
        <w:numPr>
          <w:ilvl w:val="0"/>
          <w:numId w:val="2"/>
        </w:numPr>
        <w:spacing w:after="60"/>
      </w:pPr>
      <w:r>
        <w:rPr>
          <w:rFonts w:ascii="Arial" w:cs="Arial" w:eastAsia="Arial" w:hAnsi="Arial"/>
          <w:color w:val="333333"/>
          <w:sz w:val="21"/>
          <w:szCs w:val="21"/>
        </w:rPr>
        <w:t xml:space="preserve">Repair attempt count and success rate are logged for analytics (Enhancement 7)</w:t>
      </w:r>
    </w:p>
    <w:p>
      <w:pPr>
        <w:pStyle w:val="Heading2"/>
        <w:spacing w:after="160" w:before="280"/>
      </w:pPr>
      <w:r>
        <w:rPr>
          <w:rFonts w:ascii="Arial" w:cs="Arial" w:eastAsia="Arial" w:hAnsi="Arial"/>
          <w:b/>
          <w:bCs/>
          <w:color w:val="1A1A1A"/>
          <w:sz w:val="26"/>
          <w:szCs w:val="26"/>
        </w:rPr>
        <w:t xml:space="preserve">5.5 RLS Enforcement</w:t>
      </w:r>
    </w:p>
    <w:p>
      <w:pPr>
        <w:spacing w:after="120"/>
      </w:pPr>
      <w:r>
        <w:rPr>
          <w:rFonts w:ascii="Arial" w:cs="Arial" w:eastAsia="Arial" w:hAnsi="Arial"/>
          <w:b/>
          <w:bCs/>
          <w:color w:val="CC3333"/>
          <w:sz w:val="21"/>
          <w:szCs w:val="21"/>
        </w:rPr>
        <w:t xml:space="preserve">Critical rule: </w:t>
      </w:r>
      <w:r>
        <w:rPr>
          <w:rFonts w:ascii="Arial" w:cs="Arial" w:eastAsia="Arial" w:hAnsi="Arial"/>
          <w:color w:val="333333"/>
          <w:sz w:val="21"/>
          <w:szCs w:val="21"/>
        </w:rPr>
        <w:t xml:space="preserve">Any generated Drizzle schema or Supabase migration that creates a new table MUST include corresponding RLS policies. The Verification Engine checks this unconditionally. There is no override. This enforces the Universal Tenant Model at the code generation layer.</w:t>
      </w:r>
    </w:p>
    <w:p>
      <w:r>
        <w:br w:type="page"/>
      </w:r>
    </w:p>
    <w:p>
      <w:pPr>
        <w:pStyle w:val="Heading1"/>
        <w:spacing w:after="200" w:before="360"/>
      </w:pPr>
      <w:r>
        <w:rPr>
          <w:rFonts w:ascii="Arial" w:cs="Arial" w:eastAsia="Arial" w:hAnsi="Arial"/>
          <w:b/>
          <w:bCs/>
          <w:color w:val="2E5090"/>
          <w:sz w:val="32"/>
          <w:szCs w:val="32"/>
        </w:rPr>
        <w:t xml:space="preserve">6. Enhancement 4: Caelum Project Spec Document Type</w:t>
      </w:r>
    </w:p>
    <w:p>
      <w:pPr>
        <w:pStyle w:val="Heading2"/>
        <w:spacing w:after="160" w:before="280"/>
      </w:pPr>
      <w:r>
        <w:rPr>
          <w:rFonts w:ascii="Arial" w:cs="Arial" w:eastAsia="Arial" w:hAnsi="Arial"/>
          <w:b/>
          <w:bCs/>
          <w:color w:val="1A1A1A"/>
          <w:sz w:val="26"/>
          <w:szCs w:val="26"/>
        </w:rPr>
        <w:t xml:space="preserve">6.1 Purpose</w:t>
      </w:r>
    </w:p>
    <w:p>
      <w:pPr>
        <w:spacing w:after="120"/>
      </w:pPr>
      <w:r>
        <w:rPr>
          <w:rFonts w:ascii="Arial" w:cs="Arial" w:eastAsia="Arial" w:hAnsi="Arial"/>
          <w:color w:val="333333"/>
          <w:sz w:val="21"/>
          <w:szCs w:val="21"/>
        </w:rPr>
        <w:t xml:space="preserve">Extend Caelum’s document generation beyond client-facing SoWs to include internal project specifications for Cavaridge platform development. This enables spec-driven development: specs are written first, then consumed by Ducky as structured input for code generation.</w:t>
      </w:r>
    </w:p>
    <w:p>
      <w:pPr>
        <w:pStyle w:val="Heading2"/>
        <w:spacing w:after="160" w:before="280"/>
      </w:pPr>
      <w:r>
        <w:rPr>
          <w:rFonts w:ascii="Arial" w:cs="Arial" w:eastAsia="Arial" w:hAnsi="Arial"/>
          <w:b/>
          <w:bCs/>
          <w:color w:val="1A1A1A"/>
          <w:sz w:val="26"/>
          <w:szCs w:val="26"/>
        </w:rPr>
        <w:t xml:space="preserve">6.2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Audience</w:t>
            </w:r>
          </w:p>
        </w:tc>
        <w:tc>
          <w:tcPr>
            <w:tcW w:type="dxa" w:w="368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SoW</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External clients (DIT tenants)</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Existing — DIT SoW Spec v2.1 LOCKED</w:t>
            </w:r>
          </w:p>
        </w:tc>
      </w:tr>
      <w:tr>
        <w:tc>
          <w:tcPr>
            <w:tcW w:type="dxa" w:w="2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b/>
                <w:bCs/>
                <w:color w:val="338833"/>
                <w:sz w:val="20"/>
                <w:szCs w:val="20"/>
              </w:rPr>
              <w:t xml:space="preserve">Project Spec</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Internal (Cavaridge platform dev)</w:t>
            </w:r>
          </w:p>
        </w:tc>
        <w:tc>
          <w:tcPr>
            <w:tcW w:type="dxa" w:w="368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NEW — defined in this addendum</w:t>
            </w:r>
          </w:p>
        </w:tc>
      </w:tr>
      <w:tr>
        <w:tc>
          <w:tcPr>
            <w:tcW w:type="dxa" w:w="2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PRD</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Product stakeholders</w:t>
            </w:r>
          </w:p>
        </w:tc>
        <w:tc>
          <w:tcPr>
            <w:tcW w:type="dxa" w:w="368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NEW — defined in this addendum</w:t>
            </w:r>
          </w:p>
        </w:tc>
      </w:tr>
    </w:tbl>
    <w:p>
      <w:pPr>
        <w:pStyle w:val="Heading2"/>
        <w:spacing w:after="160" w:before="280"/>
      </w:pPr>
      <w:r>
        <w:rPr>
          <w:rFonts w:ascii="Arial" w:cs="Arial" w:eastAsia="Arial" w:hAnsi="Arial"/>
          <w:b/>
          <w:bCs/>
          <w:color w:val="1A1A1A"/>
          <w:sz w:val="26"/>
          <w:szCs w:val="26"/>
        </w:rPr>
        <w:t xml:space="preserve">6.3 Project Spec Structure</w:t>
      </w:r>
    </w:p>
    <w:p>
      <w:pPr>
        <w:spacing w:after="120"/>
      </w:pPr>
      <w:r>
        <w:rPr>
          <w:rFonts w:ascii="Arial" w:cs="Arial" w:eastAsia="Arial" w:hAnsi="Arial"/>
          <w:color w:val="333333"/>
          <w:sz w:val="21"/>
          <w:szCs w:val="21"/>
        </w:rPr>
        <w:t xml:space="preserve">All project specs follow a deterministic section order, mirroring the discipline of the SoW Master Spec:</w:t>
      </w:r>
    </w:p>
    <w:p>
      <w:pPr>
        <w:spacing w:after="80" w:before="80"/>
      </w:pPr>
    </w:p>
    <w:p>
      <w:pPr>
        <w:pStyle w:val="ListParagraph"/>
        <w:numPr>
          <w:ilvl w:val="0"/>
          <w:numId w:val="2"/>
        </w:numPr>
        <w:spacing w:after="60"/>
      </w:pPr>
      <w:r>
        <w:rPr>
          <w:rFonts w:ascii="Arial" w:cs="Arial" w:eastAsia="Arial" w:hAnsi="Arial"/>
          <w:b/>
          <w:bCs/>
          <w:color w:val="333333"/>
          <w:sz w:val="21"/>
          <w:szCs w:val="21"/>
        </w:rPr>
        <w:t xml:space="preserve">Section 1 — Overview: </w:t>
      </w:r>
      <w:r>
        <w:rPr>
          <w:rFonts w:ascii="Arial" w:cs="Arial" w:eastAsia="Arial" w:hAnsi="Arial"/>
          <w:color w:val="333333"/>
          <w:sz w:val="21"/>
          <w:szCs w:val="21"/>
        </w:rPr>
        <w:t xml:space="preserve">App code, name, one-paragraph purpose, target users, relationship to other CVG apps.</w:t>
      </w:r>
    </w:p>
    <w:p>
      <w:pPr>
        <w:pStyle w:val="ListParagraph"/>
        <w:numPr>
          <w:ilvl w:val="0"/>
          <w:numId w:val="2"/>
        </w:numPr>
        <w:spacing w:after="60"/>
      </w:pPr>
      <w:r>
        <w:rPr>
          <w:rFonts w:ascii="Arial" w:cs="Arial" w:eastAsia="Arial" w:hAnsi="Arial"/>
          <w:b/>
          <w:bCs/>
          <w:color w:val="333333"/>
          <w:sz w:val="21"/>
          <w:szCs w:val="21"/>
        </w:rPr>
        <w:t xml:space="preserve">Section 2 — Architecture: </w:t>
      </w:r>
      <w:r>
        <w:rPr>
          <w:rFonts w:ascii="Arial" w:cs="Arial" w:eastAsia="Arial" w:hAnsi="Arial"/>
          <w:color w:val="333333"/>
          <w:sz w:val="21"/>
          <w:szCs w:val="21"/>
        </w:rPr>
        <w:t xml:space="preserve">System context diagram (Mermaid), data model (key entities + relationships), API surface (routes/endpoints), integration points (which shared packages consumed).</w:t>
      </w:r>
    </w:p>
    <w:p>
      <w:pPr>
        <w:pStyle w:val="ListParagraph"/>
        <w:numPr>
          <w:ilvl w:val="0"/>
          <w:numId w:val="2"/>
        </w:numPr>
        <w:spacing w:after="60"/>
      </w:pPr>
      <w:r>
        <w:rPr>
          <w:rFonts w:ascii="Arial" w:cs="Arial" w:eastAsia="Arial" w:hAnsi="Arial"/>
          <w:b/>
          <w:bCs/>
          <w:color w:val="333333"/>
          <w:sz w:val="21"/>
          <w:szCs w:val="21"/>
        </w:rPr>
        <w:t xml:space="preserve">Section 3 — Tenant &amp; RBAC Model: </w:t>
      </w:r>
      <w:r>
        <w:rPr>
          <w:rFonts w:ascii="Arial" w:cs="Arial" w:eastAsia="Arial" w:hAnsi="Arial"/>
          <w:color w:val="333333"/>
          <w:sz w:val="21"/>
          <w:szCs w:val="21"/>
        </w:rPr>
        <w:t xml:space="preserve">Which tenant tiers apply, role permissions matrix, RLS policy requirements.</w:t>
      </w:r>
    </w:p>
    <w:p>
      <w:pPr>
        <w:pStyle w:val="ListParagraph"/>
        <w:numPr>
          <w:ilvl w:val="0"/>
          <w:numId w:val="2"/>
        </w:numPr>
        <w:spacing w:after="60"/>
      </w:pPr>
      <w:r>
        <w:rPr>
          <w:rFonts w:ascii="Arial" w:cs="Arial" w:eastAsia="Arial" w:hAnsi="Arial"/>
          <w:b/>
          <w:bCs/>
          <w:color w:val="333333"/>
          <w:sz w:val="21"/>
          <w:szCs w:val="21"/>
        </w:rPr>
        <w:t xml:space="preserve">Section 4 — AI Integration: </w:t>
      </w:r>
      <w:r>
        <w:rPr>
          <w:rFonts w:ascii="Arial" w:cs="Arial" w:eastAsia="Arial" w:hAnsi="Arial"/>
          <w:color w:val="333333"/>
          <w:sz w:val="21"/>
          <w:szCs w:val="21"/>
        </w:rPr>
        <w:t xml:space="preserve">How the app consumes Ducky/Spaniel. Task types, expected model tiers, any cross-validation requirements. Explicit statement: no direct LLM access.</w:t>
      </w:r>
    </w:p>
    <w:p>
      <w:pPr>
        <w:pStyle w:val="ListParagraph"/>
        <w:numPr>
          <w:ilvl w:val="0"/>
          <w:numId w:val="2"/>
        </w:numPr>
        <w:spacing w:after="60"/>
      </w:pPr>
      <w:r>
        <w:rPr>
          <w:rFonts w:ascii="Arial" w:cs="Arial" w:eastAsia="Arial" w:hAnsi="Arial"/>
          <w:b/>
          <w:bCs/>
          <w:color w:val="333333"/>
          <w:sz w:val="21"/>
          <w:szCs w:val="21"/>
        </w:rPr>
        <w:t xml:space="preserve">Section 5 — UI/UX Requirements: </w:t>
      </w:r>
      <w:r>
        <w:rPr>
          <w:rFonts w:ascii="Arial" w:cs="Arial" w:eastAsia="Arial" w:hAnsi="Arial"/>
          <w:color w:val="333333"/>
          <w:sz w:val="21"/>
          <w:szCs w:val="21"/>
        </w:rPr>
        <w:t xml:space="preserve">Key views/screens, theme requirements (light/dark/system), responsive breakpoints, accessibility standards.</w:t>
      </w:r>
    </w:p>
    <w:p>
      <w:pPr>
        <w:pStyle w:val="ListParagraph"/>
        <w:numPr>
          <w:ilvl w:val="0"/>
          <w:numId w:val="2"/>
        </w:numPr>
        <w:spacing w:after="60"/>
      </w:pPr>
      <w:r>
        <w:rPr>
          <w:rFonts w:ascii="Arial" w:cs="Arial" w:eastAsia="Arial" w:hAnsi="Arial"/>
          <w:b/>
          <w:bCs/>
          <w:color w:val="333333"/>
          <w:sz w:val="21"/>
          <w:szCs w:val="21"/>
        </w:rPr>
        <w:t xml:space="preserve">Section 6 — Data Flow: </w:t>
      </w:r>
      <w:r>
        <w:rPr>
          <w:rFonts w:ascii="Arial" w:cs="Arial" w:eastAsia="Arial" w:hAnsi="Arial"/>
          <w:color w:val="333333"/>
          <w:sz w:val="21"/>
          <w:szCs w:val="21"/>
        </w:rPr>
        <w:t xml:space="preserve">End-to-end data flow for primary use cases. Input → processing → storage → output.</w:t>
      </w:r>
    </w:p>
    <w:p>
      <w:pPr>
        <w:pStyle w:val="ListParagraph"/>
        <w:numPr>
          <w:ilvl w:val="0"/>
          <w:numId w:val="2"/>
        </w:numPr>
        <w:spacing w:after="60"/>
      </w:pPr>
      <w:r>
        <w:rPr>
          <w:rFonts w:ascii="Arial" w:cs="Arial" w:eastAsia="Arial" w:hAnsi="Arial"/>
          <w:b/>
          <w:bCs/>
          <w:color w:val="333333"/>
          <w:sz w:val="21"/>
          <w:szCs w:val="21"/>
        </w:rPr>
        <w:t xml:space="preserve">Section 7 — Testing Strategy: </w:t>
      </w:r>
      <w:r>
        <w:rPr>
          <w:rFonts w:ascii="Arial" w:cs="Arial" w:eastAsia="Arial" w:hAnsi="Arial"/>
          <w:color w:val="333333"/>
          <w:sz w:val="21"/>
          <w:szCs w:val="21"/>
        </w:rPr>
        <w:t xml:space="preserve">Unit test scope, integration test scope, E2E test scope. Verification Engine integration points.</w:t>
      </w:r>
    </w:p>
    <w:p>
      <w:pPr>
        <w:pStyle w:val="ListParagraph"/>
        <w:numPr>
          <w:ilvl w:val="0"/>
          <w:numId w:val="2"/>
        </w:numPr>
        <w:spacing w:after="60"/>
      </w:pPr>
      <w:r>
        <w:rPr>
          <w:rFonts w:ascii="Arial" w:cs="Arial" w:eastAsia="Arial" w:hAnsi="Arial"/>
          <w:b/>
          <w:bCs/>
          <w:color w:val="333333"/>
          <w:sz w:val="21"/>
          <w:szCs w:val="21"/>
        </w:rPr>
        <w:t xml:space="preserve">Section 8 — Deployment: </w:t>
      </w:r>
      <w:r>
        <w:rPr>
          <w:rFonts w:ascii="Arial" w:cs="Arial" w:eastAsia="Arial" w:hAnsi="Arial"/>
          <w:color w:val="333333"/>
          <w:sz w:val="21"/>
          <w:szCs w:val="21"/>
        </w:rPr>
        <w:t xml:space="preserve">Railway service config, environment variables (Doppler paths), CI/CD pipeline requirements.</w:t>
      </w:r>
    </w:p>
    <w:p>
      <w:pPr>
        <w:pStyle w:val="ListParagraph"/>
        <w:numPr>
          <w:ilvl w:val="0"/>
          <w:numId w:val="2"/>
        </w:numPr>
        <w:spacing w:after="60"/>
      </w:pPr>
      <w:r>
        <w:rPr>
          <w:rFonts w:ascii="Arial" w:cs="Arial" w:eastAsia="Arial" w:hAnsi="Arial"/>
          <w:b/>
          <w:bCs/>
          <w:color w:val="333333"/>
          <w:sz w:val="21"/>
          <w:szCs w:val="21"/>
        </w:rPr>
        <w:t xml:space="preserve">Section 9 — Dependencies: </w:t>
      </w:r>
      <w:r>
        <w:rPr>
          <w:rFonts w:ascii="Arial" w:cs="Arial" w:eastAsia="Arial" w:hAnsi="Arial"/>
          <w:color w:val="333333"/>
          <w:sz w:val="21"/>
          <w:szCs w:val="21"/>
        </w:rPr>
        <w:t xml:space="preserve">Shared packages consumed, external APIs/services, third-party libraries with versions.</w:t>
      </w:r>
    </w:p>
    <w:p>
      <w:pPr>
        <w:pStyle w:val="ListParagraph"/>
        <w:numPr>
          <w:ilvl w:val="0"/>
          <w:numId w:val="2"/>
        </w:numPr>
        <w:spacing w:after="60"/>
      </w:pPr>
      <w:r>
        <w:rPr>
          <w:rFonts w:ascii="Arial" w:cs="Arial" w:eastAsia="Arial" w:hAnsi="Arial"/>
          <w:b/>
          <w:bCs/>
          <w:color w:val="333333"/>
          <w:sz w:val="21"/>
          <w:szCs w:val="21"/>
        </w:rPr>
        <w:t xml:space="preserve">Section 10 — Milestones: </w:t>
      </w:r>
      <w:r>
        <w:rPr>
          <w:rFonts w:ascii="Arial" w:cs="Arial" w:eastAsia="Arial" w:hAnsi="Arial"/>
          <w:color w:val="333333"/>
          <w:sz w:val="21"/>
          <w:szCs w:val="21"/>
        </w:rPr>
        <w:t xml:space="preserve">Phased delivery with acceptance criteria per phase.</w:t>
      </w:r>
    </w:p>
    <w:p>
      <w:pPr>
        <w:pStyle w:val="Heading2"/>
        <w:spacing w:after="160" w:before="280"/>
      </w:pPr>
      <w:r>
        <w:rPr>
          <w:rFonts w:ascii="Arial" w:cs="Arial" w:eastAsia="Arial" w:hAnsi="Arial"/>
          <w:b/>
          <w:bCs/>
          <w:color w:val="1A1A1A"/>
          <w:sz w:val="26"/>
          <w:szCs w:val="26"/>
        </w:rPr>
        <w:t xml:space="preserve">6.4 Spec → Ducky Handoff</w:t>
      </w:r>
    </w:p>
    <w:p>
      <w:pPr>
        <w:spacing w:after="120"/>
      </w:pPr>
      <w:r>
        <w:rPr>
          <w:rFonts w:ascii="Arial" w:cs="Arial" w:eastAsia="Arial" w:hAnsi="Arial"/>
          <w:color w:val="333333"/>
          <w:sz w:val="21"/>
          <w:szCs w:val="21"/>
        </w:rPr>
        <w:t xml:space="preserve">When a project spec exists in Caelum, Ducky’s Planner can ingest it as structured context before generating code. The flow:</w:t>
      </w:r>
    </w:p>
    <w:p>
      <w:pPr>
        <w:pStyle w:val="ListParagraph"/>
        <w:numPr>
          <w:ilvl w:val="0"/>
          <w:numId w:val="2"/>
        </w:numPr>
        <w:spacing w:after="60"/>
      </w:pPr>
      <w:r>
        <w:rPr>
          <w:rFonts w:ascii="Arial" w:cs="Arial" w:eastAsia="Arial" w:hAnsi="Arial"/>
          <w:color w:val="333333"/>
          <w:sz w:val="21"/>
          <w:szCs w:val="21"/>
        </w:rPr>
        <w:t xml:space="preserve">Developer creates project spec in Caelum for a new feature or app</w:t>
      </w:r>
    </w:p>
    <w:p>
      <w:pPr>
        <w:pStyle w:val="ListParagraph"/>
        <w:numPr>
          <w:ilvl w:val="0"/>
          <w:numId w:val="2"/>
        </w:numPr>
        <w:spacing w:after="60"/>
      </w:pPr>
      <w:r>
        <w:rPr>
          <w:rFonts w:ascii="Arial" w:cs="Arial" w:eastAsia="Arial" w:hAnsi="Arial"/>
          <w:color w:val="333333"/>
          <w:sz w:val="21"/>
          <w:szCs w:val="21"/>
        </w:rPr>
        <w:t xml:space="preserve">Ducky Builder references the Caelum project (via inter-project communication)</w:t>
      </w:r>
    </w:p>
    <w:p>
      <w:pPr>
        <w:pStyle w:val="ListParagraph"/>
        <w:numPr>
          <w:ilvl w:val="0"/>
          <w:numId w:val="2"/>
        </w:numPr>
        <w:spacing w:after="60"/>
      </w:pPr>
      <w:r>
        <w:rPr>
          <w:rFonts w:ascii="Arial" w:cs="Arial" w:eastAsia="Arial" w:hAnsi="Arial"/>
          <w:color w:val="333333"/>
          <w:sz w:val="21"/>
          <w:szCs w:val="21"/>
        </w:rPr>
        <w:t xml:space="preserve">Ducky’s Planner extracts architecture, data model, and RBAC sections as generation constraints</w:t>
      </w:r>
    </w:p>
    <w:p>
      <w:pPr>
        <w:pStyle w:val="ListParagraph"/>
        <w:numPr>
          <w:ilvl w:val="0"/>
          <w:numId w:val="2"/>
        </w:numPr>
        <w:spacing w:after="60"/>
      </w:pPr>
      <w:r>
        <w:rPr>
          <w:rFonts w:ascii="Arial" w:cs="Arial" w:eastAsia="Arial" w:hAnsi="Arial"/>
          <w:color w:val="333333"/>
          <w:sz w:val="21"/>
          <w:szCs w:val="21"/>
        </w:rPr>
        <w:t xml:space="preserve">Generated code is verified against the spec’s testing strategy (Verification Engine)</w:t>
      </w:r>
    </w:p>
    <w:p>
      <w:r>
        <w:br w:type="page"/>
      </w:r>
    </w:p>
    <w:p>
      <w:pPr>
        <w:pStyle w:val="Heading1"/>
        <w:spacing w:after="200" w:before="360"/>
      </w:pPr>
      <w:r>
        <w:rPr>
          <w:rFonts w:ascii="Arial" w:cs="Arial" w:eastAsia="Arial" w:hAnsi="Arial"/>
          <w:b/>
          <w:bCs/>
          <w:color w:val="2E5090"/>
          <w:sz w:val="32"/>
          <w:szCs w:val="32"/>
        </w:rPr>
        <w:t xml:space="preserve">7. Enhancement 5: CI/CD Event-Driven Agent Automation</w:t>
      </w:r>
    </w:p>
    <w:p>
      <w:pPr>
        <w:pStyle w:val="Heading2"/>
        <w:spacing w:after="160" w:before="280"/>
      </w:pPr>
      <w:r>
        <w:rPr>
          <w:rFonts w:ascii="Arial" w:cs="Arial" w:eastAsia="Arial" w:hAnsi="Arial"/>
          <w:b/>
          <w:bCs/>
          <w:color w:val="1A1A1A"/>
          <w:sz w:val="26"/>
          <w:szCs w:val="26"/>
        </w:rPr>
        <w:t xml:space="preserve">7.1 Purpose</w:t>
      </w:r>
    </w:p>
    <w:p>
      <w:pPr>
        <w:spacing w:after="120"/>
      </w:pPr>
      <w:r>
        <w:rPr>
          <w:rFonts w:ascii="Arial" w:cs="Arial" w:eastAsia="Arial" w:hAnsi="Arial"/>
          <w:color w:val="333333"/>
          <w:sz w:val="21"/>
          <w:szCs w:val="21"/>
        </w:rPr>
        <w:t xml:space="preserve">Enable Ducky to respond autonomously to CI/CD events — build failures, deploy errors, security alerts, and PR events — by triaging issues through Spaniel and either auto-remediating or creating structured tickets for human review.</w:t>
      </w:r>
    </w:p>
    <w:p>
      <w:pPr>
        <w:pStyle w:val="Heading2"/>
        <w:spacing w:after="160" w:before="280"/>
      </w:pPr>
      <w:r>
        <w:rPr>
          <w:rFonts w:ascii="Arial" w:cs="Arial" w:eastAsia="Arial" w:hAnsi="Arial"/>
          <w:b/>
          <w:bCs/>
          <w:color w:val="1A1A1A"/>
          <w:sz w:val="26"/>
          <w:szCs w:val="26"/>
        </w:rPr>
        <w:t xml:space="preserve">7.2 Scope Decision: AEGIS Module vs. Standalone</w:t>
      </w:r>
    </w:p>
    <w:p>
      <w:pPr>
        <w:spacing w:after="120"/>
      </w:pPr>
      <w:r>
        <w:rPr>
          <w:rFonts w:ascii="Arial" w:cs="Arial" w:eastAsia="Arial" w:hAnsi="Arial"/>
          <w:color w:val="333333"/>
          <w:sz w:val="21"/>
          <w:szCs w:val="21"/>
        </w:rPr>
        <w:t xml:space="preserve">This capability maps to CVG-AEGIS (Security Posture &amp; Risk Intelligence) because CI/CD failures often have security implications and AEGIS already monitors infrastructure health. It will be implemented as an AEGIS module rather than a separate app, under the namespace:</w:t>
      </w:r>
    </w:p>
    <w:p>
      <w:pPr>
        <w:shd w:fill="F5F5F5" w:val="clear"/>
        <w:spacing w:after="80" w:before="80"/>
        <w:ind w:left="360" w:right="360"/>
      </w:pPr>
      <w:r>
        <w:rPr>
          <w:rFonts w:ascii="Courier New" w:cs="Courier New" w:eastAsia="Courier New" w:hAnsi="Courier New"/>
          <w:color w:val="2D2D2D"/>
          <w:sz w:val="18"/>
          <w:szCs w:val="18"/>
        </w:rPr>
        <w:t xml:space="preserve">apps/aegis/src/modules/cicd-agent/</w:t>
      </w:r>
    </w:p>
    <w:p>
      <w:pPr>
        <w:pStyle w:val="Heading2"/>
        <w:spacing w:after="160" w:before="280"/>
      </w:pPr>
      <w:r>
        <w:rPr>
          <w:rFonts w:ascii="Arial" w:cs="Arial" w:eastAsia="Arial" w:hAnsi="Arial"/>
          <w:b/>
          <w:bCs/>
          <w:color w:val="1A1A1A"/>
          <w:sz w:val="26"/>
          <w:szCs w:val="26"/>
        </w:rPr>
        <w:t xml:space="preserve">7.3 Event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Event Type</w:t>
            </w:r>
          </w:p>
        </w:tc>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56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Agent Action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GitHub Actions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Build failure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Webhook on workflow_run</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Parse logs, identify root cause, attempt fix PR</w:t>
            </w:r>
          </w:p>
        </w:tc>
      </w:tr>
      <w:tr>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GitHub</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PR opened</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Webhook on pull_request</w:t>
            </w:r>
          </w:p>
        </w:tc>
        <w:tc>
          <w:tcPr>
            <w:tcW w:type="dxa" w:w="25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Automated code review through Ducky</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Railway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Deploy failure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Railway webhook</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Parse deploy logs, check env vars, suggest fix</w:t>
            </w:r>
          </w:p>
        </w:tc>
      </w:tr>
      <w:tr>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Railway</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Health check fail</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Railway webhook</w:t>
            </w:r>
          </w:p>
        </w:tc>
        <w:tc>
          <w:tcPr>
            <w:tcW w:type="dxa" w:w="25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Check service status, restart or escalate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npm audit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Vulnerability found</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Scheduled scan (daily)</w:t>
            </w:r>
          </w:p>
        </w:tc>
        <w:tc>
          <w:tcPr>
            <w:tcW w:type="dxa" w:w="25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Assess severity, auto-patch if safe, else create ticket</w:t>
            </w:r>
          </w:p>
        </w:tc>
      </w:tr>
      <w:tr>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Supabase</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Migration failure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Deploy hook</w:t>
            </w:r>
          </w:p>
        </w:tc>
        <w:tc>
          <w:tcPr>
            <w:tcW w:type="dxa" w:w="25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Parse migration error, generate fix migration</w:t>
            </w:r>
          </w:p>
        </w:tc>
      </w:tr>
    </w:tbl>
    <w:p>
      <w:pPr>
        <w:pStyle w:val="Heading2"/>
        <w:spacing w:after="160" w:before="280"/>
      </w:pPr>
      <w:r>
        <w:rPr>
          <w:rFonts w:ascii="Arial" w:cs="Arial" w:eastAsia="Arial" w:hAnsi="Arial"/>
          <w:b/>
          <w:bCs/>
          <w:color w:val="1A1A1A"/>
          <w:sz w:val="26"/>
          <w:szCs w:val="26"/>
        </w:rPr>
        <w:t xml:space="preserve">7.4 Automation Boundaries</w:t>
      </w:r>
    </w:p>
    <w:p>
      <w:pPr>
        <w:spacing w:after="120"/>
      </w:pPr>
      <w:r>
        <w:rPr>
          <w:rFonts w:ascii="Arial" w:cs="Arial" w:eastAsia="Arial" w:hAnsi="Arial"/>
          <w:color w:val="333333"/>
          <w:sz w:val="21"/>
          <w:szCs w:val="21"/>
        </w:rPr>
        <w:t xml:space="preserve">Not all actions should be autonomous. The agent follows a tiered authorization model:</w:t>
      </w:r>
    </w:p>
    <w:p>
      <w:pPr>
        <w:spacing w:after="80" w:before="80"/>
      </w:pPr>
    </w:p>
    <w:p>
      <w:pPr>
        <w:pStyle w:val="ListParagraph"/>
        <w:numPr>
          <w:ilvl w:val="0"/>
          <w:numId w:val="2"/>
        </w:numPr>
        <w:spacing w:after="60"/>
      </w:pPr>
      <w:r>
        <w:rPr>
          <w:rFonts w:ascii="Arial" w:cs="Arial" w:eastAsia="Arial" w:hAnsi="Arial"/>
          <w:b/>
          <w:bCs/>
          <w:color w:val="333333"/>
          <w:sz w:val="21"/>
          <w:szCs w:val="21"/>
        </w:rPr>
        <w:t xml:space="preserve">Auto-execute (no human approval): </w:t>
      </w:r>
      <w:r>
        <w:rPr>
          <w:rFonts w:ascii="Arial" w:cs="Arial" w:eastAsia="Arial" w:hAnsi="Arial"/>
          <w:color w:val="333333"/>
          <w:sz w:val="21"/>
          <w:szCs w:val="21"/>
        </w:rPr>
        <w:t xml:space="preserve">Lint fixes, formatting corrections, dependency patch-level updates, test re-runs.</w:t>
      </w:r>
    </w:p>
    <w:p>
      <w:pPr>
        <w:pStyle w:val="ListParagraph"/>
        <w:numPr>
          <w:ilvl w:val="0"/>
          <w:numId w:val="2"/>
        </w:numPr>
        <w:spacing w:after="60"/>
      </w:pPr>
      <w:r>
        <w:rPr>
          <w:rFonts w:ascii="Arial" w:cs="Arial" w:eastAsia="Arial" w:hAnsi="Arial"/>
          <w:b/>
          <w:bCs/>
          <w:color w:val="333333"/>
          <w:sz w:val="21"/>
          <w:szCs w:val="21"/>
        </w:rPr>
        <w:t xml:space="preserve">Auto-draft + human approve: </w:t>
      </w:r>
      <w:r>
        <w:rPr>
          <w:rFonts w:ascii="Arial" w:cs="Arial" w:eastAsia="Arial" w:hAnsi="Arial"/>
          <w:color w:val="333333"/>
          <w:sz w:val="21"/>
          <w:szCs w:val="21"/>
        </w:rPr>
        <w:t xml:space="preserve">Bug fix PRs, dependency minor updates, migration fixes. Agent creates the PR; human merges.</w:t>
      </w:r>
    </w:p>
    <w:p>
      <w:pPr>
        <w:pStyle w:val="ListParagraph"/>
        <w:numPr>
          <w:ilvl w:val="0"/>
          <w:numId w:val="2"/>
        </w:numPr>
        <w:spacing w:after="60"/>
      </w:pPr>
      <w:r>
        <w:rPr>
          <w:rFonts w:ascii="Arial" w:cs="Arial" w:eastAsia="Arial" w:hAnsi="Arial"/>
          <w:b/>
          <w:bCs/>
          <w:color w:val="333333"/>
          <w:sz w:val="21"/>
          <w:szCs w:val="21"/>
        </w:rPr>
        <w:t xml:space="preserve">Triage + escalate only: </w:t>
      </w:r>
      <w:r>
        <w:rPr>
          <w:rFonts w:ascii="Arial" w:cs="Arial" w:eastAsia="Arial" w:hAnsi="Arial"/>
          <w:color w:val="333333"/>
          <w:sz w:val="21"/>
          <w:szCs w:val="21"/>
        </w:rPr>
        <w:t xml:space="preserve">Breaking changes, security critical findings, infrastructure failures. Agent creates a structured ticket with diagnosis; human decides.</w:t>
      </w:r>
    </w:p>
    <w:p>
      <w:pPr>
        <w:pStyle w:val="Heading2"/>
        <w:spacing w:after="160" w:before="280"/>
      </w:pPr>
      <w:r>
        <w:rPr>
          <w:rFonts w:ascii="Arial" w:cs="Arial" w:eastAsia="Arial" w:hAnsi="Arial"/>
          <w:b/>
          <w:bCs/>
          <w:color w:val="1A1A1A"/>
          <w:sz w:val="26"/>
          <w:szCs w:val="26"/>
        </w:rPr>
        <w:t xml:space="preserve">7.5 Ducky Connector</w:t>
      </w:r>
    </w:p>
    <w:p>
      <w:pPr>
        <w:spacing w:after="120"/>
      </w:pPr>
      <w:r>
        <w:rPr>
          <w:rFonts w:ascii="Arial" w:cs="Arial" w:eastAsia="Arial" w:hAnsi="Arial"/>
          <w:color w:val="333333"/>
          <w:sz w:val="21"/>
          <w:szCs w:val="21"/>
        </w:rPr>
        <w:t xml:space="preserve">The CI/CD agent is implemented as a Ducky connector (fitting into the existing 25-connector marketplace architecture). Connector type: “CI/CD Operations.” This means it inherits Ducky’s existing authentication, tenant scoping, and approval gateway. No separate auth system.</w:t>
      </w:r>
    </w:p>
    <w:p>
      <w:r>
        <w:br w:type="page"/>
      </w:r>
    </w:p>
    <w:p>
      <w:pPr>
        <w:pStyle w:val="Heading1"/>
        <w:spacing w:after="200" w:before="360"/>
      </w:pPr>
      <w:r>
        <w:rPr>
          <w:rFonts w:ascii="Arial" w:cs="Arial" w:eastAsia="Arial" w:hAnsi="Arial"/>
          <w:b/>
          <w:bCs/>
          <w:color w:val="2E5090"/>
          <w:sz w:val="32"/>
          <w:szCs w:val="32"/>
        </w:rPr>
        <w:t xml:space="preserve">8. Enhancement 6: Agent Template Marketplace</w:t>
      </w:r>
    </w:p>
    <w:p>
      <w:pPr>
        <w:pStyle w:val="Heading2"/>
        <w:spacing w:after="160" w:before="280"/>
      </w:pPr>
      <w:r>
        <w:rPr>
          <w:rFonts w:ascii="Arial" w:cs="Arial" w:eastAsia="Arial" w:hAnsi="Arial"/>
          <w:b/>
          <w:bCs/>
          <w:color w:val="1A1A1A"/>
          <w:sz w:val="26"/>
          <w:szCs w:val="26"/>
        </w:rPr>
        <w:t xml:space="preserve">8.1 Purpose</w:t>
      </w:r>
    </w:p>
    <w:p>
      <w:pPr>
        <w:spacing w:after="120"/>
      </w:pPr>
      <w:r>
        <w:rPr>
          <w:rFonts w:ascii="Arial" w:cs="Arial" w:eastAsia="Arial" w:hAnsi="Arial"/>
          <w:color w:val="333333"/>
          <w:sz w:val="21"/>
          <w:szCs w:val="21"/>
        </w:rPr>
        <w:t xml:space="preserve">Evolve Ducky’s connector marketplace from data connectors only to include reusable agent templates — pre-configured Planner + Executor + Tool combinations for specific verticals and use cases. Tenants can share agent templates within their scope per the Universal Tenant Model.</w:t>
      </w:r>
    </w:p>
    <w:p>
      <w:pPr>
        <w:pStyle w:val="Heading2"/>
        <w:spacing w:after="160" w:before="280"/>
      </w:pPr>
      <w:r>
        <w:rPr>
          <w:rFonts w:ascii="Arial" w:cs="Arial" w:eastAsia="Arial" w:hAnsi="Arial"/>
          <w:b/>
          <w:bCs/>
          <w:color w:val="1A1A1A"/>
          <w:sz w:val="26"/>
          <w:szCs w:val="26"/>
        </w:rPr>
        <w:t xml:space="preserve">8.2 Agent Template Structure</w:t>
      </w:r>
    </w:p>
    <w:p>
      <w:pPr>
        <w:shd w:fill="F5F5F5" w:val="clear"/>
        <w:spacing w:after="80" w:before="80"/>
        <w:ind w:left="360" w:right="360"/>
      </w:pPr>
      <w:r>
        <w:rPr>
          <w:rFonts w:ascii="Courier New" w:cs="Courier New" w:eastAsia="Courier New" w:hAnsi="Courier New"/>
          <w:color w:val="2D2D2D"/>
          <w:sz w:val="18"/>
          <w:szCs w:val="18"/>
        </w:rPr>
        <w:t xml:space="preserve">interface AgentTemplate {</w:t>
      </w:r>
    </w:p>
    <w:p>
      <w:pPr>
        <w:shd w:fill="F5F5F5" w:val="clear"/>
        <w:spacing w:after="80" w:before="80"/>
        <w:ind w:left="360" w:right="360"/>
      </w:pPr>
      <w:r>
        <w:rPr>
          <w:rFonts w:ascii="Courier New" w:cs="Courier New" w:eastAsia="Courier New" w:hAnsi="Courier New"/>
          <w:color w:val="2D2D2D"/>
          <w:sz w:val="18"/>
          <w:szCs w:val="18"/>
        </w:rPr>
        <w:t xml:space="preserve">  id: string;                    // e.g., 'asc-it-assessment'</w:t>
      </w:r>
    </w:p>
    <w:p>
      <w:pPr>
        <w:shd w:fill="F5F5F5" w:val="clear"/>
        <w:spacing w:after="80" w:before="80"/>
        <w:ind w:left="360" w:right="360"/>
      </w:pPr>
      <w:r>
        <w:rPr>
          <w:rFonts w:ascii="Courier New" w:cs="Courier New" w:eastAsia="Courier New" w:hAnsi="Courier New"/>
          <w:color w:val="2D2D2D"/>
          <w:sz w:val="18"/>
          <w:szCs w:val="18"/>
        </w:rPr>
        <w:t xml:space="preserve">  name: string;                  // e.g., 'ASC IT Due Diligence Agent'</w:t>
      </w:r>
    </w:p>
    <w:p>
      <w:pPr>
        <w:shd w:fill="F5F5F5" w:val="clear"/>
        <w:spacing w:after="80" w:before="80"/>
        <w:ind w:left="360" w:right="360"/>
      </w:pPr>
      <w:r>
        <w:rPr>
          <w:rFonts w:ascii="Courier New" w:cs="Courier New" w:eastAsia="Courier New" w:hAnsi="Courier New"/>
          <w:color w:val="2D2D2D"/>
          <w:sz w:val="18"/>
          <w:szCs w:val="18"/>
        </w:rPr>
        <w:t xml:space="preserve">  version: string;               // semver</w:t>
      </w:r>
    </w:p>
    <w:p>
      <w:pPr>
        <w:shd w:fill="F5F5F5" w:val="clear"/>
        <w:spacing w:after="80" w:before="80"/>
        <w:ind w:left="360" w:right="360"/>
      </w:pPr>
      <w:r>
        <w:rPr>
          <w:rFonts w:ascii="Courier New" w:cs="Courier New" w:eastAsia="Courier New" w:hAnsi="Courier New"/>
          <w:color w:val="2D2D2D"/>
          <w:sz w:val="18"/>
          <w:szCs w:val="18"/>
        </w:rPr>
        <w:t xml:space="preserve">  scope: TenantScope;            // platform | msp | client</w:t>
      </w:r>
    </w:p>
    <w:p>
      <w:pPr>
        <w:shd w:fill="F5F5F5" w:val="clear"/>
        <w:spacing w:after="80" w:before="80"/>
        <w:ind w:left="360" w:right="360"/>
      </w:pPr>
      <w:r>
        <w:rPr>
          <w:rFonts w:ascii="Courier New" w:cs="Courier New" w:eastAsia="Courier New" w:hAnsi="Courier New"/>
          <w:color w:val="2D2D2D"/>
          <w:sz w:val="18"/>
          <w:szCs w:val="18"/>
        </w:rPr>
        <w:t xml:space="preserve">  description: string;</w:t>
      </w:r>
    </w:p>
    <w:p>
      <w:pPr>
        <w:shd w:fill="F5F5F5" w:val="clear"/>
        <w:spacing w:after="80" w:before="80"/>
        <w:ind w:left="360" w:right="360"/>
      </w:pPr>
      <w:r>
        <w:rPr>
          <w:rFonts w:ascii="Courier New" w:cs="Courier New" w:eastAsia="Courier New" w:hAnsi="Courier New"/>
          <w:color w:val="2D2D2D"/>
          <w:sz w:val="18"/>
          <w:szCs w:val="18"/>
        </w:rPr>
        <w:t xml:space="preserve">  systemPrompt: string;          // agent personality + constraints</w:t>
      </w:r>
    </w:p>
    <w:p>
      <w:pPr>
        <w:shd w:fill="F5F5F5" w:val="clear"/>
        <w:spacing w:after="80" w:before="80"/>
        <w:ind w:left="360" w:right="360"/>
      </w:pPr>
      <w:r>
        <w:rPr>
          <w:rFonts w:ascii="Courier New" w:cs="Courier New" w:eastAsia="Courier New" w:hAnsi="Courier New"/>
          <w:color w:val="2D2D2D"/>
          <w:sz w:val="18"/>
          <w:szCs w:val="18"/>
        </w:rPr>
        <w:t xml:space="preserve">  tools: ToolDefinition[];       // tools the agent can invoke</w:t>
      </w:r>
    </w:p>
    <w:p>
      <w:pPr>
        <w:shd w:fill="F5F5F5" w:val="clear"/>
        <w:spacing w:after="80" w:before="80"/>
        <w:ind w:left="360" w:right="360"/>
      </w:pPr>
      <w:r>
        <w:rPr>
          <w:rFonts w:ascii="Courier New" w:cs="Courier New" w:eastAsia="Courier New" w:hAnsi="Courier New"/>
          <w:color w:val="2D2D2D"/>
          <w:sz w:val="18"/>
          <w:szCs w:val="18"/>
        </w:rPr>
        <w:t xml:space="preserve">  connectors: ConnectorRef[];    // required data connectors</w:t>
      </w:r>
    </w:p>
    <w:p>
      <w:pPr>
        <w:shd w:fill="F5F5F5" w:val="clear"/>
        <w:spacing w:after="80" w:before="80"/>
        <w:ind w:left="360" w:right="360"/>
      </w:pPr>
      <w:r>
        <w:rPr>
          <w:rFonts w:ascii="Courier New" w:cs="Courier New" w:eastAsia="Courier New" w:hAnsi="Courier New"/>
          <w:color w:val="2D2D2D"/>
          <w:sz w:val="18"/>
          <w:szCs w:val="18"/>
        </w:rPr>
        <w:t xml:space="preserve">  modelPreferences: {            // model recommendations (Ducky decides)</w:t>
      </w:r>
    </w:p>
    <w:p>
      <w:pPr>
        <w:shd w:fill="F5F5F5" w:val="clear"/>
        <w:spacing w:after="80" w:before="80"/>
        <w:ind w:left="360" w:right="360"/>
      </w:pPr>
      <w:r>
        <w:rPr>
          <w:rFonts w:ascii="Courier New" w:cs="Courier New" w:eastAsia="Courier New" w:hAnsi="Courier New"/>
          <w:color w:val="2D2D2D"/>
          <w:sz w:val="18"/>
          <w:szCs w:val="18"/>
        </w:rPr>
        <w:t xml:space="preserve">    primary: TaskTypeRouting;</w:t>
      </w:r>
    </w:p>
    <w:p>
      <w:pPr>
        <w:shd w:fill="F5F5F5" w:val="clear"/>
        <w:spacing w:after="80" w:before="80"/>
        <w:ind w:left="360" w:right="360"/>
      </w:pPr>
      <w:r>
        <w:rPr>
          <w:rFonts w:ascii="Courier New" w:cs="Courier New" w:eastAsia="Courier New" w:hAnsi="Courier New"/>
          <w:color w:val="2D2D2D"/>
          <w:sz w:val="18"/>
          <w:szCs w:val="18"/>
        </w:rPr>
        <w:t xml:space="preserve">    crossValidation: boolean;</w:t>
      </w:r>
    </w:p>
    <w:p>
      <w:pPr>
        <w:shd w:fill="F5F5F5" w:val="clear"/>
        <w:spacing w:after="80" w:before="80"/>
        <w:ind w:left="360" w:right="360"/>
      </w:pPr>
      <w:r>
        <w:rPr>
          <w:rFonts w:ascii="Courier New" w:cs="Courier New" w:eastAsia="Courier New" w:hAnsi="Courier New"/>
          <w:color w:val="2D2D2D"/>
          <w:sz w:val="18"/>
          <w:szCs w:val="18"/>
        </w:rPr>
        <w:t xml:space="preserve">  };</w:t>
      </w:r>
    </w:p>
    <w:p>
      <w:pPr>
        <w:shd w:fill="F5F5F5" w:val="clear"/>
        <w:spacing w:after="80" w:before="80"/>
        <w:ind w:left="360" w:right="360"/>
      </w:pPr>
      <w:r>
        <w:rPr>
          <w:rFonts w:ascii="Courier New" w:cs="Courier New" w:eastAsia="Courier New" w:hAnsi="Courier New"/>
          <w:color w:val="2D2D2D"/>
          <w:sz w:val="18"/>
          <w:szCs w:val="18"/>
        </w:rPr>
        <w:t xml:space="preserve">  verificationRules: VerificationRule[];  // custom verification checks</w:t>
      </w:r>
    </w:p>
    <w:p>
      <w:pPr>
        <w:shd w:fill="F5F5F5" w:val="clear"/>
        <w:spacing w:after="80" w:before="80"/>
        <w:ind w:left="360" w:right="360"/>
      </w:pPr>
      <w:r>
        <w:rPr>
          <w:rFonts w:ascii="Courier New" w:cs="Courier New" w:eastAsia="Courier New" w:hAnsi="Courier New"/>
          <w:color w:val="2D2D2D"/>
          <w:sz w:val="18"/>
          <w:szCs w:val="18"/>
        </w:rPr>
        <w:t xml:space="preserve">  outputFormat: OutputSpec;       // expected output structure</w:t>
      </w:r>
    </w:p>
    <w:p>
      <w:pPr>
        <w:shd w:fill="F5F5F5" w:val="clear"/>
        <w:spacing w:after="80" w:before="80"/>
        <w:ind w:left="360" w:right="360"/>
      </w:pPr>
      <w:r>
        <w:rPr>
          <w:rFonts w:ascii="Courier New" w:cs="Courier New" w:eastAsia="Courier New" w:hAnsi="Courier New"/>
          <w:color w:val="2D2D2D"/>
          <w:sz w:val="18"/>
          <w:szCs w:val="18"/>
        </w:rPr>
        <w:t xml:space="preserve">}</w:t>
      </w:r>
    </w:p>
    <w:p>
      <w:pPr>
        <w:pStyle w:val="Heading2"/>
        <w:spacing w:after="160" w:before="280"/>
      </w:pPr>
      <w:r>
        <w:rPr>
          <w:rFonts w:ascii="Arial" w:cs="Arial" w:eastAsia="Arial" w:hAnsi="Arial"/>
          <w:b/>
          <w:bCs/>
          <w:color w:val="1A1A1A"/>
          <w:sz w:val="26"/>
          <w:szCs w:val="26"/>
        </w:rPr>
        <w:t xml:space="preserve">8.3 Example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Vertical</w:t>
            </w:r>
          </w:p>
        </w:tc>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16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Key Tools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ASC IT Assessment Agent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Healthcare</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MSP-level</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Network scanner, asset inventory</w:t>
            </w:r>
          </w:p>
        </w:tc>
      </w:tr>
      <w:tr>
        <w:tc>
          <w:tcPr>
            <w:tcW w:type="dxa" w:w="2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SoW Drafter Agent</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MSP Services</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MSP-level</w:t>
            </w:r>
          </w:p>
        </w:tc>
        <w:tc>
          <w:tcPr>
            <w:tcW w:type="dxa" w:w="21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Caelum API, pricing engine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Security Posture Agent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Cybersecurity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Platform</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AEGIS API, Secure Score</w:t>
            </w:r>
          </w:p>
        </w:tc>
      </w:tr>
      <w:tr>
        <w:tc>
          <w:tcPr>
            <w:tcW w:type="dxa" w:w="2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HIPAA Compliance Checker</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Healthcare</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Platform</w:t>
            </w:r>
          </w:p>
        </w:tc>
        <w:tc>
          <w:tcPr>
            <w:tcW w:type="dxa" w:w="21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CVG-HIPAA API, policy DB</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Tenant Onboarding Agent</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MSP Operations</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MSP-level</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M365 Graph, tenant-intel</w:t>
            </w:r>
          </w:p>
        </w:tc>
      </w:tr>
      <w:tr>
        <w:tc>
          <w:tcPr>
            <w:tcW w:type="dxa" w:w="2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Code Review Agent</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Development</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Platform</w:t>
            </w:r>
          </w:p>
        </w:tc>
        <w:tc>
          <w:tcPr>
            <w:tcW w:type="dxa" w:w="21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repo-intel, GitHub API</w:t>
            </w:r>
          </w:p>
        </w:tc>
      </w:tr>
    </w:tbl>
    <w:p>
      <w:pPr>
        <w:pStyle w:val="Heading2"/>
        <w:spacing w:after="160" w:before="280"/>
      </w:pPr>
      <w:r>
        <w:rPr>
          <w:rFonts w:ascii="Arial" w:cs="Arial" w:eastAsia="Arial" w:hAnsi="Arial"/>
          <w:b/>
          <w:bCs/>
          <w:color w:val="1A1A1A"/>
          <w:sz w:val="26"/>
          <w:szCs w:val="26"/>
        </w:rPr>
        <w:t xml:space="preserve">8.4 Tenant Scoping</w:t>
      </w:r>
    </w:p>
    <w:p>
      <w:pPr>
        <w:spacing w:after="120"/>
      </w:pPr>
      <w:r>
        <w:rPr>
          <w:rFonts w:ascii="Arial" w:cs="Arial" w:eastAsia="Arial" w:hAnsi="Arial"/>
          <w:color w:val="333333"/>
          <w:sz w:val="21"/>
          <w:szCs w:val="21"/>
        </w:rPr>
        <w:t xml:space="preserve">Agent templates follow the Universal Tenant Model’s 4-tier hierarchy:</w:t>
      </w:r>
    </w:p>
    <w:p>
      <w:pPr>
        <w:pStyle w:val="ListParagraph"/>
        <w:numPr>
          <w:ilvl w:val="0"/>
          <w:numId w:val="2"/>
        </w:numPr>
        <w:spacing w:after="60"/>
      </w:pPr>
      <w:r>
        <w:rPr>
          <w:rFonts w:ascii="Arial" w:cs="Arial" w:eastAsia="Arial" w:hAnsi="Arial"/>
          <w:color w:val="333333"/>
          <w:sz w:val="21"/>
          <w:szCs w:val="21"/>
        </w:rPr>
        <w:t xml:space="preserve">Platform scope: Available to all tenants. Managed by Cavaridge. Examples: HIPAA checker, security posture agent.</w:t>
      </w:r>
    </w:p>
    <w:p>
      <w:pPr>
        <w:pStyle w:val="ListParagraph"/>
        <w:numPr>
          <w:ilvl w:val="0"/>
          <w:numId w:val="2"/>
        </w:numPr>
        <w:spacing w:after="60"/>
      </w:pPr>
      <w:r>
        <w:rPr>
          <w:rFonts w:ascii="Arial" w:cs="Arial" w:eastAsia="Arial" w:hAnsi="Arial"/>
          <w:color w:val="333333"/>
          <w:sz w:val="21"/>
          <w:szCs w:val="21"/>
        </w:rPr>
        <w:t xml:space="preserve">MSP scope: Available to the MSP and all its clients. MSP admins can create and share. Example: SoW drafter configured for that MSP’s pricing.</w:t>
      </w:r>
    </w:p>
    <w:p>
      <w:pPr>
        <w:pStyle w:val="ListParagraph"/>
        <w:numPr>
          <w:ilvl w:val="0"/>
          <w:numId w:val="2"/>
        </w:numPr>
        <w:spacing w:after="60"/>
      </w:pPr>
      <w:r>
        <w:rPr>
          <w:rFonts w:ascii="Arial" w:cs="Arial" w:eastAsia="Arial" w:hAnsi="Arial"/>
          <w:color w:val="333333"/>
          <w:sz w:val="21"/>
          <w:szCs w:val="21"/>
        </w:rPr>
        <w:t xml:space="preserve">Client scope: Available only within a specific client tenant. Client admins can create for their team.</w:t>
      </w:r>
    </w:p>
    <w:p>
      <w:pPr>
        <w:pStyle w:val="ListParagraph"/>
        <w:numPr>
          <w:ilvl w:val="0"/>
          <w:numId w:val="2"/>
        </w:numPr>
        <w:spacing w:after="60"/>
      </w:pPr>
      <w:r>
        <w:rPr>
          <w:rFonts w:ascii="Arial" w:cs="Arial" w:eastAsia="Arial" w:hAnsi="Arial"/>
          <w:color w:val="333333"/>
          <w:sz w:val="21"/>
          <w:szCs w:val="21"/>
        </w:rPr>
        <w:t xml:space="preserve">Site/Prospect scope: Ephemeral agents for specific assessments (e.g., pre-acquisition IT due diligence for a prospect ASC).</w:t>
      </w:r>
    </w:p>
    <w:p>
      <w:r>
        <w:br w:type="page"/>
      </w:r>
    </w:p>
    <w:p>
      <w:pPr>
        <w:pStyle w:val="Heading1"/>
        <w:spacing w:after="200" w:before="360"/>
      </w:pPr>
      <w:r>
        <w:rPr>
          <w:rFonts w:ascii="Arial" w:cs="Arial" w:eastAsia="Arial" w:hAnsi="Arial"/>
          <w:b/>
          <w:bCs/>
          <w:color w:val="2E5090"/>
          <w:sz w:val="32"/>
          <w:szCs w:val="32"/>
        </w:rPr>
        <w:t xml:space="preserve">9. Enhancement 7: Platform Analytics &amp; Adoption Metrics</w:t>
      </w:r>
    </w:p>
    <w:p>
      <w:pPr>
        <w:pStyle w:val="Heading2"/>
        <w:spacing w:after="160" w:before="280"/>
      </w:pPr>
      <w:r>
        <w:rPr>
          <w:rFonts w:ascii="Arial" w:cs="Arial" w:eastAsia="Arial" w:hAnsi="Arial"/>
          <w:b/>
          <w:bCs/>
          <w:color w:val="1A1A1A"/>
          <w:sz w:val="26"/>
          <w:szCs w:val="26"/>
        </w:rPr>
        <w:t xml:space="preserve">9.1 Purpose</w:t>
      </w:r>
    </w:p>
    <w:p>
      <w:pPr>
        <w:spacing w:after="120"/>
      </w:pPr>
      <w:r>
        <w:rPr>
          <w:rFonts w:ascii="Arial" w:cs="Arial" w:eastAsia="Arial" w:hAnsi="Arial"/>
          <w:color w:val="333333"/>
          <w:sz w:val="21"/>
          <w:szCs w:val="21"/>
        </w:rPr>
        <w:t xml:space="preserve">Instrument the Ducky → Spaniel pipeline with lightweight analytics to provide MSP admins and platform operators with visibility into AI usage, model performance, cost, and adoption patterns across tenants.</w:t>
      </w:r>
    </w:p>
    <w:p>
      <w:pPr>
        <w:pStyle w:val="Heading2"/>
        <w:spacing w:after="160" w:before="280"/>
      </w:pPr>
      <w:r>
        <w:rPr>
          <w:rFonts w:ascii="Arial" w:cs="Arial" w:eastAsia="Arial" w:hAnsi="Arial"/>
          <w:b/>
          <w:bCs/>
          <w:color w:val="1A1A1A"/>
          <w:sz w:val="26"/>
          <w:szCs w:val="26"/>
        </w:rPr>
        <w:t xml:space="preserve">9.2 Metrics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Granularity</w:t>
            </w:r>
          </w:p>
        </w:tc>
        <w:tc>
          <w:tcPr>
            <w:tcW w:type="dxa" w:w="236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Consumer</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Queries per tenant/day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 request log</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Tenant + day</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MSP Admin dashboard</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Model usage distribution</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Spaniel routing log</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Model + task type</w:t>
            </w:r>
          </w:p>
        </w:tc>
        <w:tc>
          <w:tcPr>
            <w:tcW w:type="dxa" w:w="23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Platform Admin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Cross-validation rate</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Spaniel execution log</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Task type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Platform Admin</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Verification pass/fail rate</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Verification Engine log</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Check type</w:t>
            </w:r>
          </w:p>
        </w:tc>
        <w:tc>
          <w:tcPr>
            <w:tcW w:type="dxa" w:w="23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Platform Admin</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Self-repair success rate</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Verification Engine log</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Attempt count</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Platform Admin</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Token cost per tenant/day</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OpenRouter usage API</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Tenant + model</w:t>
            </w:r>
          </w:p>
        </w:tc>
        <w:tc>
          <w:tcPr>
            <w:tcW w:type="dxa" w:w="23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Midas (cost tracking)</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Connector usage frequency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 connector log</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Connector + tenant</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MSP Admin dashboard</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Agent template adoption</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Marketplace usage log</w:t>
            </w:r>
          </w:p>
        </w:tc>
        <w:tc>
          <w:tcPr>
            <w:tcW w:type="dxa" w:w="22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Template + tenant</w:t>
            </w:r>
          </w:p>
        </w:tc>
        <w:tc>
          <w:tcPr>
            <w:tcW w:type="dxa" w:w="23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MSP Admin dashboard</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Average response latency</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Spaniel execution log</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Model + task type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Platform health</w:t>
            </w:r>
          </w:p>
        </w:tc>
      </w:tr>
    </w:tbl>
    <w:p>
      <w:pPr>
        <w:pStyle w:val="Heading2"/>
        <w:spacing w:after="160" w:before="280"/>
      </w:pPr>
      <w:r>
        <w:rPr>
          <w:rFonts w:ascii="Arial" w:cs="Arial" w:eastAsia="Arial" w:hAnsi="Arial"/>
          <w:b/>
          <w:bCs/>
          <w:color w:val="1A1A1A"/>
          <w:sz w:val="26"/>
          <w:szCs w:val="26"/>
        </w:rPr>
        <w:t xml:space="preserve">9.3 Implementation</w:t>
      </w:r>
    </w:p>
    <w:p>
      <w:pPr>
        <w:spacing w:after="120"/>
      </w:pPr>
      <w:r>
        <w:rPr>
          <w:rFonts w:ascii="Arial" w:cs="Arial" w:eastAsia="Arial" w:hAnsi="Arial"/>
          <w:color w:val="333333"/>
          <w:sz w:val="21"/>
          <w:szCs w:val="21"/>
        </w:rPr>
        <w:t xml:space="preserve">Analytics are captured via structured event emission from Ducky and Spaniel into a shared analytics table in Supabase. No separate analytics service — this is a lightweight instrumentation layer in CVG-CORE, not a data warehouse.</w:t>
      </w:r>
    </w:p>
    <w:p>
      <w:pPr>
        <w:spacing w:after="80" w:before="80"/>
      </w:pPr>
    </w:p>
    <w:p>
      <w:pPr>
        <w:pStyle w:val="ListParagraph"/>
        <w:numPr>
          <w:ilvl w:val="0"/>
          <w:numId w:val="2"/>
        </w:numPr>
        <w:spacing w:after="60"/>
      </w:pPr>
      <w:r>
        <w:rPr>
          <w:rFonts w:ascii="Arial" w:cs="Arial" w:eastAsia="Arial" w:hAnsi="Arial"/>
          <w:color w:val="333333"/>
          <w:sz w:val="21"/>
          <w:szCs w:val="21"/>
        </w:rPr>
        <w:t xml:space="preserve">Events emitted as structured JSON to a ducky_analytics Supabase table</w:t>
      </w:r>
    </w:p>
    <w:p>
      <w:pPr>
        <w:pStyle w:val="ListParagraph"/>
        <w:numPr>
          <w:ilvl w:val="0"/>
          <w:numId w:val="2"/>
        </w:numPr>
        <w:spacing w:after="60"/>
      </w:pPr>
      <w:r>
        <w:rPr>
          <w:rFonts w:ascii="Arial" w:cs="Arial" w:eastAsia="Arial" w:hAnsi="Arial"/>
          <w:color w:val="333333"/>
          <w:sz w:val="21"/>
          <w:szCs w:val="21"/>
        </w:rPr>
        <w:t xml:space="preserve">RLS-scoped: MSP admins see only their tenant subtree</w:t>
      </w:r>
    </w:p>
    <w:p>
      <w:pPr>
        <w:pStyle w:val="ListParagraph"/>
        <w:numPr>
          <w:ilvl w:val="0"/>
          <w:numId w:val="2"/>
        </w:numPr>
        <w:spacing w:after="60"/>
      </w:pPr>
      <w:r>
        <w:rPr>
          <w:rFonts w:ascii="Arial" w:cs="Arial" w:eastAsia="Arial" w:hAnsi="Arial"/>
          <w:color w:val="333333"/>
          <w:sz w:val="21"/>
          <w:szCs w:val="21"/>
        </w:rPr>
        <w:t xml:space="preserve">Langfuse (self-hosted, already in stack) captures LLM-specific traces for debugging</w:t>
      </w:r>
    </w:p>
    <w:p>
      <w:pPr>
        <w:pStyle w:val="ListParagraph"/>
        <w:numPr>
          <w:ilvl w:val="0"/>
          <w:numId w:val="2"/>
        </w:numPr>
        <w:spacing w:after="60"/>
      </w:pPr>
      <w:r>
        <w:rPr>
          <w:rFonts w:ascii="Arial" w:cs="Arial" w:eastAsia="Arial" w:hAnsi="Arial"/>
          <w:color w:val="333333"/>
          <w:sz w:val="21"/>
          <w:szCs w:val="21"/>
        </w:rPr>
        <w:t xml:space="preserve">Dashboard views built into each app’s admin panel, not a separate analytics app</w:t>
      </w:r>
    </w:p>
    <w:p>
      <w:pPr>
        <w:pStyle w:val="ListParagraph"/>
        <w:numPr>
          <w:ilvl w:val="0"/>
          <w:numId w:val="2"/>
        </w:numPr>
        <w:spacing w:after="60"/>
      </w:pPr>
      <w:r>
        <w:rPr>
          <w:rFonts w:ascii="Arial" w:cs="Arial" w:eastAsia="Arial" w:hAnsi="Arial"/>
          <w:color w:val="333333"/>
          <w:sz w:val="21"/>
          <w:szCs w:val="21"/>
        </w:rPr>
        <w:t xml:space="preserve">Midas consumes cost metrics for financial reporting per tenant</w:t>
      </w:r>
    </w:p>
    <w:p>
      <w:pPr>
        <w:pStyle w:val="Heading2"/>
        <w:spacing w:after="160" w:before="280"/>
      </w:pPr>
      <w:r>
        <w:rPr>
          <w:rFonts w:ascii="Arial" w:cs="Arial" w:eastAsia="Arial" w:hAnsi="Arial"/>
          <w:b/>
          <w:bCs/>
          <w:color w:val="1A1A1A"/>
          <w:sz w:val="26"/>
          <w:szCs w:val="26"/>
        </w:rPr>
        <w:t xml:space="preserve">9.4 Privacy &amp; Compliance</w:t>
      </w:r>
    </w:p>
    <w:p>
      <w:pPr>
        <w:spacing w:after="120"/>
      </w:pPr>
      <w:r>
        <w:rPr>
          <w:rFonts w:ascii="Arial" w:cs="Arial" w:eastAsia="Arial" w:hAnsi="Arial"/>
          <w:color w:val="333333"/>
          <w:sz w:val="21"/>
          <w:szCs w:val="21"/>
        </w:rPr>
        <w:t xml:space="preserve">Analytics capture metadata only — never prompt content, user inputs, or generated outputs. Event records contain: timestamp, tenant_id, task_type, model_id, token_count, latency_ms, verification_result, cost_usd. No PII. No PHI. HIPAA-safe by design.</w:t>
      </w:r>
    </w:p>
    <w:p>
      <w:r>
        <w:br w:type="page"/>
      </w:r>
    </w:p>
    <w:p>
      <w:pPr>
        <w:pStyle w:val="Heading1"/>
        <w:spacing w:after="200" w:before="360"/>
      </w:pPr>
      <w:r>
        <w:rPr>
          <w:rFonts w:ascii="Arial" w:cs="Arial" w:eastAsia="Arial" w:hAnsi="Arial"/>
          <w:b/>
          <w:bCs/>
          <w:color w:val="2E5090"/>
          <w:sz w:val="32"/>
          <w:szCs w:val="32"/>
        </w:rPr>
        <w:t xml:space="preserve">10. Implementation Sequencing</w:t>
      </w:r>
    </w:p>
    <w:p>
      <w:pPr>
        <w:spacing w:after="120"/>
      </w:pPr>
      <w:r>
        <w:rPr>
          <w:rFonts w:ascii="Arial" w:cs="Arial" w:eastAsia="Arial" w:hAnsi="Arial"/>
          <w:color w:val="333333"/>
          <w:sz w:val="21"/>
          <w:szCs w:val="21"/>
        </w:rPr>
        <w:t xml:space="preserve">Enhancements are sequenced to align with the approved build order. No enhancement requires a build order change.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3160"/>
      </w:tblGrid>
      <w:tr>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Build Phase</w:t>
            </w:r>
          </w:p>
        </w:tc>
        <w:tc>
          <w:tcPr>
            <w:tcW w:type="dxa" w:w="1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Enhancement</w:t>
            </w:r>
          </w:p>
        </w:tc>
        <w:tc>
          <w:tcPr>
            <w:tcW w:type="dxa" w:w="3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What Ships</w:t>
            </w:r>
          </w:p>
        </w:tc>
        <w:tc>
          <w:tcPr>
            <w:tcW w:type="dxa" w:w="316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Spaniel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#2</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Cross-validation execution mode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Spaniel core (already in scope)</w:t>
            </w:r>
          </w:p>
        </w:tc>
      </w:tr>
      <w:tr>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Spaniel</w:t>
            </w:r>
          </w:p>
        </w:tc>
        <w:tc>
          <w:tcPr>
            <w:tcW w:type="dxa" w:w="1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#7</w:t>
            </w:r>
          </w:p>
        </w:tc>
        <w:tc>
          <w:tcPr>
            <w:tcW w:type="dxa" w:w="3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Analytics event emission layer in CVG-CORE</w:t>
            </w:r>
          </w:p>
        </w:tc>
        <w:tc>
          <w:tcPr>
            <w:tcW w:type="dxa" w:w="31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Supabase tables (DDL only)</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@cavaridge/repo-intel package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Supabase + pgvector (already provisioned)</w:t>
            </w:r>
          </w:p>
        </w:tc>
      </w:tr>
      <w:tr>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Ducky</w:t>
            </w:r>
          </w:p>
        </w:tc>
        <w:tc>
          <w:tcPr>
            <w:tcW w:type="dxa" w:w="1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3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Verification Engine in agentic pipeline</w:t>
            </w:r>
          </w:p>
        </w:tc>
        <w:tc>
          <w:tcPr>
            <w:tcW w:type="dxa" w:w="31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Ducky Action Engine (already in scope)</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#6</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Agent template marketplace (schema + API)</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 connector marketplace (already in scope)</w:t>
            </w:r>
          </w:p>
        </w:tc>
      </w:tr>
      <w:tr>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Caelum</w:t>
            </w:r>
          </w:p>
        </w:tc>
        <w:tc>
          <w:tcPr>
            <w:tcW w:type="dxa" w:w="1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30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Project Spec + PRD document types</w:t>
            </w:r>
          </w:p>
        </w:tc>
        <w:tc>
          <w:tcPr>
            <w:tcW w:type="dxa" w:w="31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Caelum core (SoW generation)</w:t>
            </w:r>
          </w:p>
        </w:tc>
      </w:tr>
      <w:tr>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AEGIS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CI/CD agent module</w:t>
            </w:r>
          </w:p>
        </w:tc>
        <w:tc>
          <w:tcPr>
            <w:tcW w:type="dxa" w:w="3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AEGIS core + Ducky connector API</w:t>
            </w:r>
          </w:p>
        </w:tc>
      </w:tr>
    </w:tbl>
    <w:p>
      <w:r>
        <w:br w:type="page"/>
      </w:r>
    </w:p>
    <w:p>
      <w:pPr>
        <w:pStyle w:val="Heading1"/>
        <w:spacing w:after="200" w:before="360"/>
      </w:pPr>
      <w:r>
        <w:rPr>
          <w:rFonts w:ascii="Arial" w:cs="Arial" w:eastAsia="Arial" w:hAnsi="Arial"/>
          <w:b/>
          <w:bCs/>
          <w:color w:val="2E5090"/>
          <w:sz w:val="32"/>
          <w:szCs w:val="32"/>
        </w:rPr>
        <w:t xml:space="preserve">11. Impact on Build Order</w:t>
      </w:r>
    </w:p>
    <w:p>
      <w:pPr>
        <w:spacing w:after="120"/>
      </w:pPr>
      <w:r>
        <w:rPr>
          <w:rFonts w:ascii="Arial" w:cs="Arial" w:eastAsia="Arial" w:hAnsi="Arial"/>
          <w:color w:val="333333"/>
          <w:sz w:val="21"/>
          <w:szCs w:val="21"/>
        </w:rPr>
        <w:t xml:space="preserve">The approved build order is unchanged:</w:t>
      </w:r>
    </w:p>
    <w:p>
      <w:pPr>
        <w:spacing w:after="80" w:before="80"/>
      </w:pPr>
    </w:p>
    <w:p>
      <w:pPr>
        <w:spacing w:after="120"/>
      </w:pPr>
      <w:r>
        <w:rPr>
          <w:rFonts w:ascii="Arial" w:cs="Arial" w:eastAsia="Arial" w:hAnsi="Arial"/>
          <w:b/>
          <w:bCs/>
          <w:color w:val="333333"/>
          <w:sz w:val="21"/>
          <w:szCs w:val="21"/>
        </w:rPr>
        <w:t xml:space="preserve">Spaniel → Ducky → Caelum → Meridian → HIPAA → AEGIS → Midas → rest</w:t>
      </w:r>
    </w:p>
    <w:p>
      <w:pPr>
        <w:spacing w:after="80" w:before="80"/>
      </w:pPr>
    </w:p>
    <w:p>
      <w:pPr>
        <w:spacing w:after="120"/>
      </w:pPr>
      <w:r>
        <w:rPr>
          <w:rFonts w:ascii="Arial" w:cs="Arial" w:eastAsia="Arial" w:hAnsi="Arial"/>
          <w:color w:val="333333"/>
          <w:sz w:val="21"/>
          <w:szCs w:val="21"/>
        </w:rPr>
        <w:t xml:space="preserve">Each enhancement slots into its parent app’s build phase as additional scope within that phase — not as a separate phase. Specifically:</w:t>
      </w:r>
    </w:p>
    <w:p>
      <w:pPr>
        <w:spacing w:after="80" w:before="80"/>
      </w:pPr>
    </w:p>
    <w:p>
      <w:pPr>
        <w:pStyle w:val="ListParagraph"/>
        <w:numPr>
          <w:ilvl w:val="0"/>
          <w:numId w:val="2"/>
        </w:numPr>
        <w:spacing w:after="60"/>
      </w:pPr>
      <w:r>
        <w:rPr>
          <w:rFonts w:ascii="Arial" w:cs="Arial" w:eastAsia="Arial" w:hAnsi="Arial"/>
          <w:color w:val="333333"/>
          <w:sz w:val="21"/>
          <w:szCs w:val="21"/>
        </w:rPr>
        <w:t xml:space="preserve">Spaniel phase gains: cross-validation mode (#2) and analytics emission (#7). Both are internal to Spaniel’s execution engine and do not affect its external API contract.</w:t>
      </w:r>
    </w:p>
    <w:p>
      <w:pPr>
        <w:pStyle w:val="ListParagraph"/>
        <w:numPr>
          <w:ilvl w:val="0"/>
          <w:numId w:val="2"/>
        </w:numPr>
        <w:spacing w:after="60"/>
      </w:pPr>
      <w:r>
        <w:rPr>
          <w:rFonts w:ascii="Arial" w:cs="Arial" w:eastAsia="Arial" w:hAnsi="Arial"/>
          <w:color w:val="333333"/>
          <w:sz w:val="21"/>
          <w:szCs w:val="21"/>
        </w:rPr>
        <w:t xml:space="preserve">Ducky phase gains: repo-intel package (#1), Verification Engine (#3), and agent template marketplace schema (#6). Repo-intel is a shared package built alongside Ducky. Verification Engine extends the existing agentic pipeline. Marketplace extends the existing connector system.</w:t>
      </w:r>
    </w:p>
    <w:p>
      <w:pPr>
        <w:pStyle w:val="ListParagraph"/>
        <w:numPr>
          <w:ilvl w:val="0"/>
          <w:numId w:val="2"/>
        </w:numPr>
        <w:spacing w:after="60"/>
      </w:pPr>
      <w:r>
        <w:rPr>
          <w:rFonts w:ascii="Arial" w:cs="Arial" w:eastAsia="Arial" w:hAnsi="Arial"/>
          <w:color w:val="333333"/>
          <w:sz w:val="21"/>
          <w:szCs w:val="21"/>
        </w:rPr>
        <w:t xml:space="preserve">Caelum phase gains: Project Spec and PRD document types (#4). This is a template addition to Caelum’s existing document generation engine.</w:t>
      </w:r>
    </w:p>
    <w:p>
      <w:pPr>
        <w:pStyle w:val="ListParagraph"/>
        <w:numPr>
          <w:ilvl w:val="0"/>
          <w:numId w:val="2"/>
        </w:numPr>
        <w:spacing w:after="60"/>
      </w:pPr>
      <w:r>
        <w:rPr>
          <w:rFonts w:ascii="Arial" w:cs="Arial" w:eastAsia="Arial" w:hAnsi="Arial"/>
          <w:color w:val="333333"/>
          <w:sz w:val="21"/>
          <w:szCs w:val="21"/>
        </w:rPr>
        <w:t xml:space="preserve">AEGIS phase gains: CI/CD agent module (#5). This is a module within AEGIS, not a separate app.</w:t>
      </w:r>
    </w:p>
    <w:p>
      <w:pPr>
        <w:spacing w:after="80" w:before="80"/>
      </w:pPr>
    </w:p>
    <w:p>
      <w:pPr>
        <w:spacing w:after="120"/>
      </w:pPr>
      <w:r>
        <w:rPr>
          <w:rFonts w:ascii="Arial" w:cs="Arial" w:eastAsia="Arial" w:hAnsi="Arial"/>
          <w:color w:val="333333"/>
          <w:sz w:val="21"/>
          <w:szCs w:val="21"/>
        </w:rPr>
        <w:t xml:space="preserve">No new apps are created. No new entries in the app registry. The 12-app registry remains at 12.</w:t>
      </w:r>
    </w:p>
    <w:p>
      <w:r>
        <w:br w:type="page"/>
      </w:r>
    </w:p>
    <w:p>
      <w:pPr>
        <w:pStyle w:val="Heading1"/>
        <w:spacing w:after="200" w:before="360"/>
      </w:pPr>
      <w:r>
        <w:rPr>
          <w:rFonts w:ascii="Arial" w:cs="Arial" w:eastAsia="Arial" w:hAnsi="Arial"/>
          <w:b/>
          <w:bCs/>
          <w:color w:val="2E5090"/>
          <w:sz w:val="32"/>
          <w:szCs w:val="32"/>
        </w:rPr>
        <w:t xml:space="preserve">12. Appendix A: Package &amp; Module Registry Updates</w:t>
      </w:r>
    </w:p>
    <w:p>
      <w:pPr>
        <w:spacing w:after="120"/>
      </w:pPr>
      <w:r>
        <w:rPr>
          <w:rFonts w:ascii="Arial" w:cs="Arial" w:eastAsia="Arial" w:hAnsi="Arial"/>
          <w:color w:val="333333"/>
          <w:sz w:val="21"/>
          <w:szCs w:val="21"/>
        </w:rPr>
        <w:t xml:space="preserve">New packages and modules introduced by this addendum: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Package / Module</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36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Owner App</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@cavaridge/repo-intel</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Shared Package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packages/repo-intel/</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 (primary consumer)</w:t>
            </w:r>
          </w:p>
        </w:tc>
      </w:tr>
      <w:tr>
        <w:tc>
          <w:tcPr>
            <w:tcW w:type="dxa" w:w="2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crossValidate mode</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Execution Strategy</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packages/agent-core/</w:t>
            </w:r>
          </w:p>
        </w:tc>
        <w:tc>
          <w:tcPr>
            <w:tcW w:type="dxa" w:w="23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Spaniel</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VerificationEngine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Pipeline Stage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apps/research/src/engine/</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w:t>
            </w:r>
          </w:p>
        </w:tc>
      </w:tr>
      <w:tr>
        <w:tc>
          <w:tcPr>
            <w:tcW w:type="dxa" w:w="2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ProjectSpec template</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Document Type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apps/caelum/src/templates/</w:t>
            </w:r>
          </w:p>
        </w:tc>
        <w:tc>
          <w:tcPr>
            <w:tcW w:type="dxa" w:w="23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Caelum</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PRD template</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Document Type</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apps/caelum/src/templates/</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Caelum</w:t>
            </w:r>
          </w:p>
        </w:tc>
      </w:tr>
      <w:tr>
        <w:tc>
          <w:tcPr>
            <w:tcW w:type="dxa" w:w="2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cicd-agent module</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AEGIS Module</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apps/aegis/src/modules/</w:t>
            </w:r>
          </w:p>
        </w:tc>
        <w:tc>
          <w:tcPr>
            <w:tcW w:type="dxa" w:w="23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AEGIS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AgentTemplate schema</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Data Model</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packages/auth/ (tenant DB)</w:t>
            </w:r>
          </w:p>
        </w:tc>
        <w:tc>
          <w:tcPr>
            <w:tcW w:type="dxa" w:w="2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color w:val="333333"/>
                <w:sz w:val="20"/>
                <w:szCs w:val="20"/>
              </w:rPr>
              <w:t xml:space="preserve">Ducky</w:t>
            </w:r>
          </w:p>
        </w:tc>
      </w:tr>
      <w:tr>
        <w:tc>
          <w:tcPr>
            <w:tcW w:type="dxa" w:w="2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ducky_analytics table</w:t>
            </w:r>
          </w:p>
        </w:tc>
        <w:tc>
          <w:tcPr>
            <w:tcW w:type="dxa" w:w="18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Data Model</w:t>
            </w:r>
          </w:p>
        </w:tc>
        <w:tc>
          <w:tcPr>
            <w:tcW w:type="dxa" w:w="240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packages/auth/ (tenant DB)</w:t>
            </w:r>
          </w:p>
        </w:tc>
        <w:tc>
          <w:tcPr>
            <w:tcW w:type="dxa" w:w="2360"/>
            <w:tcBorders>
              <w:top w:val="single" w:color="BFBFBF" w:sz="1"/>
              <w:left w:val="single" w:color="BFBFBF" w:sz="1"/>
              <w:bottom w:val="single" w:color="BFBFBF" w:sz="1"/>
              <w:right w:val="single" w:color="BFBFBF" w:sz="1"/>
            </w:tcBorders>
            <w:shd w:fill="F2F6FA" w:val="clear"/>
            <w:tcMar>
              <w:top w:type="dxa" w:w="60"/>
              <w:left w:type="dxa" w:w="100"/>
              <w:bottom w:type="dxa" w:w="60"/>
              <w:right w:type="dxa" w:w="100"/>
            </w:tcMar>
          </w:tcPr>
          <w:p>
            <w:r>
              <w:rPr>
                <w:rFonts w:ascii="Arial" w:cs="Arial" w:eastAsia="Arial" w:hAnsi="Arial"/>
                <w:color w:val="333333"/>
                <w:sz w:val="20"/>
                <w:szCs w:val="20"/>
              </w:rPr>
              <w:t xml:space="preserve">CVG-CORE</w:t>
            </w:r>
          </w:p>
        </w:tc>
      </w:tr>
    </w:tbl>
    <w:p>
      <w:pPr>
        <w:spacing w:after="80" w:before="80"/>
      </w:pPr>
    </w:p>
    <w:p>
      <w:pPr>
        <w:pBdr>
          <w:bottom w:val="single" w:color="2E5090" w:sz="4" w:space="1"/>
        </w:pBdr>
        <w:spacing w:after="200" w:before="200"/>
      </w:pPr>
    </w:p>
    <w:p>
      <w:pPr>
        <w:spacing w:after="80" w:before="80"/>
      </w:pPr>
    </w:p>
    <w:p>
      <w:pPr>
        <w:jc w:val="center"/>
      </w:pPr>
      <w:r>
        <w:rPr>
          <w:rFonts w:ascii="Arial" w:cs="Arial" w:eastAsia="Arial" w:hAnsi="Arial"/>
          <w:b/>
          <w:bCs/>
          <w:color w:val="666666"/>
          <w:sz w:val="20"/>
          <w:szCs w:val="20"/>
        </w:rPr>
        <w:t xml:space="preserve">END OF DOCUMENT</w:t>
      </w:r>
    </w:p>
    <w:p>
      <w:pPr>
        <w:spacing w:before="80"/>
        <w:jc w:val="center"/>
      </w:pPr>
      <w:r>
        <w:rPr>
          <w:rFonts w:ascii="Arial" w:cs="Arial" w:eastAsia="Arial" w:hAnsi="Arial"/>
          <w:i/>
          <w:iCs/>
          <w:color w:val="666666"/>
          <w:sz w:val="18"/>
          <w:szCs w:val="18"/>
        </w:rPr>
        <w:t xml:space="preserve">CVG-ARCH-ADDENDUM-B-v1.0 — Cavaridge, LLC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1" w:space="4"/>
      </w:pBdr>
      <w:tabs>
        <w:tab w:val="center" w:pos="4680"/>
        <w:tab w:val="right" w:pos="9026"/>
      </w:tabs>
    </w:pPr>
    <w:r>
      <w:rPr>
        <w:rFonts w:ascii="Arial" w:cs="Arial" w:eastAsia="Arial" w:hAnsi="Arial"/>
        <w:color w:val="666666"/>
        <w:sz w:val="16"/>
        <w:szCs w:val="16"/>
      </w:rPr>
      <w:t xml:space="preserve">CVG-ARCH-ADDENDUM-B-v1.0</w:t>
    </w:r>
    <w:r>
      <w:rPr>
        <w:rFonts w:ascii="Arial" w:cs="Arial" w:eastAsia="Arial" w:hAnsi="Arial"/>
        <w:color w:val="666666"/>
        <w:sz w:val="16"/>
        <w:szCs w:val="16"/>
      </w:rPr>
      <w:t xml:space="preserve">	Cavaridge, LLC</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rFonts w:ascii="Arial" w:cs="Arial" w:eastAsia="Arial" w:hAnsi="Arial"/>
        <w:b/>
        <w:bCs/>
        <w:color w:val="666666"/>
        <w:sz w:val="16"/>
        <w:szCs w:val="16"/>
      </w:rPr>
      <w:t xml:space="preserve">CAVARIDGE, LLC</w:t>
    </w:r>
    <w:r>
      <w:rPr>
        <w:rFonts w:ascii="Arial" w:cs="Arial" w:eastAsia="Arial" w:hAnsi="Arial"/>
        <w:b/>
        <w:bCs/>
        <w:color w:val="CC3333"/>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2026-03-16T13:20:14.805Z</dcterms:created>
  <dcterms:modified xsi:type="dcterms:W3CDTF">2026-03-16T13:20:14.806Z</dcterms:modified>
</cp:coreProperties>
</file>

<file path=docProps/custom.xml><?xml version="1.0" encoding="utf-8"?>
<Properties xmlns="http://schemas.openxmlformats.org/officeDocument/2006/custom-properties" xmlns:vt="http://schemas.openxmlformats.org/officeDocument/2006/docPropsVTypes"/>
</file>