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Point Meadows Surgical Center – iPad Deployment &amp;</w:t>
        <w:br/>
        <w:t>Jamf Standardization</w:t>
      </w:r>
    </w:p>
    <w:p>
      <w:pPr>
        <w:jc w:val="center"/>
      </w:pPr>
      <w:r>
        <w:rPr>
          <w:i/>
          <w:sz w:val="24"/>
        </w:rPr>
        <w:t>Endpoint Deployment Scope of Work (15 iPad Air 11")</w:t>
      </w:r>
    </w:p>
    <w:p/>
    <w:p>
      <w:pPr>
        <w:pStyle w:val="Heading1"/>
      </w:pPr>
      <w:r>
        <w:t>Summary</w:t>
      </w:r>
    </w:p>
    <w:p>
      <w:r>
        <w:t>Dedicated IT (DIT) will procure and deploy fifteen (15) new Apple iPad Air 11" devices for Point Meadows Surgical Center (Jacksonville, FL) as net-new shared clinical iPads. Apple Business Manager (ABM) and Jamf Pro are already configured from a prior deployment; this engagement ensures each new device is properly assigned in ABM, auto-enrolls into Jamf Pro, receives the Compass-aligned configuration baseline, updates, and required apps. DIT will also provide onsite field engineering for validation and power/charging workflow setup, plus lightweight documentation and a compliance alignment check of the existing iPad fleet at the site (up to an agreed cap).</w:t>
      </w:r>
    </w:p>
    <w:p>
      <w:pPr>
        <w:pStyle w:val="Heading1"/>
      </w:pPr>
      <w:r>
        <w:t>Proposed Solution</w:t>
      </w:r>
    </w:p>
    <w:p>
      <w:r>
        <w:t>DIT will execute a low-touch deployment using ABM + Jamf Pro with onsite validation for physical readiness and charging workflow.</w:t>
      </w:r>
    </w:p>
    <w:p>
      <w:pPr>
        <w:pStyle w:val="ListBullet"/>
      </w:pPr>
      <w:r>
        <w:t>Procure iPads, cases, and power accessories via the Compass Apple Store when available (or a functionally equivalent iPad model if required due to manufacturer transition).</w:t>
      </w:r>
    </w:p>
    <w:p>
      <w:pPr>
        <w:pStyle w:val="ListBullet"/>
      </w:pPr>
      <w:r>
        <w:t>Confirm ABM device assignment to the correct MDM server and validate zero/low-touch Jamf Pro auto-enrollment using existing prestage enrollment.</w:t>
      </w:r>
    </w:p>
    <w:p>
      <w:pPr>
        <w:pStyle w:val="ListBullet"/>
      </w:pPr>
      <w:r>
        <w:t>Finalize a reusable “Standard iPad (Shared Clinical)” Jamf baseline, including Smart Groups, app scopes, iPadOS update policy behavior, and a consistent naming convention.</w:t>
      </w:r>
    </w:p>
    <w:p>
      <w:pPr>
        <w:pStyle w:val="ListBullet"/>
      </w:pPr>
      <w:r>
        <w:t>Deploy and validate required applications (minimum: Google Chrome and HST eChart).</w:t>
      </w:r>
    </w:p>
    <w:p>
      <w:pPr>
        <w:pStyle w:val="ListBullet"/>
      </w:pPr>
      <w:r>
        <w:t>Dispatch a field engineer onsite to validate enrollment/configuration/app readiness, install cases as needed, and set up an organized power/charging workflow for daily operations.</w:t>
      </w:r>
    </w:p>
    <w:p>
      <w:pPr>
        <w:pStyle w:val="ListBullet"/>
      </w:pPr>
      <w:r>
        <w:t>Deliver lightweight documentation (IT runbook + end-user quick start) and align the existing iPad fleet to the baseline where feasible (up to agreed cap; exceptions documented).</w:t>
      </w:r>
    </w:p>
    <w:p>
      <w:r>
        <w:t>Optional recommendation (not included unless added): a locking charging cabinet/cart (example: Kensington) to improve physical security and charging discipline.</w:t>
      </w:r>
    </w:p>
    <w:p>
      <w:pPr>
        <w:pStyle w:val="Heading1"/>
      </w:pPr>
      <w:r>
        <w:t>Prerequisites</w:t>
      </w:r>
    </w:p>
    <w:p>
      <w:pPr>
        <w:pStyle w:val="Heading2"/>
      </w:pPr>
      <w:r>
        <w:t>Access and Readiness (Client Provided)</w:t>
      </w:r>
    </w:p>
    <w:p>
      <w:pPr>
        <w:pStyle w:val="ListBullet"/>
      </w:pPr>
      <w:r>
        <w:t>ABM and Jamf Pro administrative (or delegated administrative) access is available to DIT.</w:t>
      </w:r>
    </w:p>
    <w:p>
      <w:pPr>
        <w:pStyle w:val="ListBullet"/>
      </w:pPr>
      <w:r>
        <w:t>A client point-of-contact is available for day-of onsite validation and basic app testing.</w:t>
      </w:r>
    </w:p>
    <w:p>
      <w:pPr>
        <w:pStyle w:val="ListBullet"/>
      </w:pPr>
      <w:r>
        <w:t>Stable Wi-Fi and internet connectivity is available where iPads will be enrolled, used, and charged.</w:t>
      </w:r>
    </w:p>
    <w:p>
      <w:pPr>
        <w:pStyle w:val="ListBullet"/>
      </w:pPr>
      <w:r>
        <w:t>Any required HST eChart access details are available for validation (as applicable).</w:t>
      </w:r>
    </w:p>
    <w:p>
      <w:pPr>
        <w:pStyle w:val="Heading2"/>
      </w:pPr>
      <w:r>
        <w:t>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176"/>
            <w:vAlign w:val="center"/>
          </w:tcPr>
          <w:p>
            <w:r>
              <w:rPr>
                <w:b/>
              </w:rPr>
              <w:t>Client Responsibilities</w:t>
            </w:r>
          </w:p>
        </w:tc>
        <w:tc>
          <w:tcPr>
            <w:tcW w:type="dxa" w:w="4176"/>
            <w:vAlign w:val="center"/>
          </w:tcPr>
          <w:p>
            <w:r>
              <w:rPr>
                <w:b/>
              </w:rPr>
              <w:t>Dedicated IT Responsibilities</w:t>
            </w:r>
          </w:p>
        </w:tc>
      </w:tr>
      <w:tr>
        <w:tc>
          <w:tcPr>
            <w:tcW w:type="dxa" w:w="2232"/>
            <w:vAlign w:val="top"/>
          </w:tcPr>
          <w:p>
            <w:r>
              <w:t>Procurement Decisions</w:t>
            </w:r>
          </w:p>
        </w:tc>
        <w:tc>
          <w:tcPr>
            <w:tcW w:type="dxa" w:w="4176"/>
            <w:vAlign w:val="top"/>
          </w:tcPr>
          <w:p>
            <w:r>
              <w:t>Approve substitutions if the specified model is unavailable (or delegate approval authority).</w:t>
            </w:r>
          </w:p>
        </w:tc>
        <w:tc>
          <w:tcPr>
            <w:tcW w:type="dxa" w:w="4176"/>
            <w:vAlign w:val="top"/>
          </w:tcPr>
          <w:p>
            <w:r>
              <w:t>Purchase iPads/cases/power accessories via Compass Apple Store when possible; source equivalent if needed and document substitutions.</w:t>
            </w:r>
          </w:p>
        </w:tc>
      </w:tr>
      <w:tr>
        <w:tc>
          <w:tcPr>
            <w:tcW w:type="dxa" w:w="2232"/>
            <w:vAlign w:val="top"/>
          </w:tcPr>
          <w:p>
            <w:r>
              <w:t>ABM / Jamf Access</w:t>
            </w:r>
          </w:p>
        </w:tc>
        <w:tc>
          <w:tcPr>
            <w:tcW w:type="dxa" w:w="4176"/>
            <w:vAlign w:val="top"/>
          </w:tcPr>
          <w:p>
            <w:r>
              <w:t>Provide ABM and Jamf Pro admin/delegated admin access.</w:t>
            </w:r>
          </w:p>
        </w:tc>
        <w:tc>
          <w:tcPr>
            <w:tcW w:type="dxa" w:w="4176"/>
            <w:vAlign w:val="top"/>
          </w:tcPr>
          <w:p>
            <w:r>
              <w:t>Verify ABM assignments, MDM server mapping, and Jamf prestage behavior.</w:t>
            </w:r>
          </w:p>
        </w:tc>
      </w:tr>
      <w:tr>
        <w:tc>
          <w:tcPr>
            <w:tcW w:type="dxa" w:w="2232"/>
            <w:vAlign w:val="top"/>
          </w:tcPr>
          <w:p>
            <w:r>
              <w:t>Network Readiness</w:t>
            </w:r>
          </w:p>
        </w:tc>
        <w:tc>
          <w:tcPr>
            <w:tcW w:type="dxa" w:w="4176"/>
            <w:vAlign w:val="top"/>
          </w:tcPr>
          <w:p>
            <w:r>
              <w:t>Ensure Wi-Fi/internet are available for activation, enrollment, and app use.</w:t>
            </w:r>
          </w:p>
        </w:tc>
        <w:tc>
          <w:tcPr>
            <w:tcW w:type="dxa" w:w="4176"/>
            <w:vAlign w:val="top"/>
          </w:tcPr>
          <w:p>
            <w:r>
              <w:t>Validate enrollment connectivity; identify blockers and provide recommendations.</w:t>
            </w:r>
          </w:p>
        </w:tc>
      </w:tr>
      <w:tr>
        <w:tc>
          <w:tcPr>
            <w:tcW w:type="dxa" w:w="2232"/>
            <w:vAlign w:val="top"/>
          </w:tcPr>
          <w:p>
            <w:r>
              <w:t>Device Handling</w:t>
            </w:r>
          </w:p>
        </w:tc>
        <w:tc>
          <w:tcPr>
            <w:tcW w:type="dxa" w:w="4176"/>
            <w:vAlign w:val="top"/>
          </w:tcPr>
          <w:p>
            <w:r>
              <w:t>Secure devices daily and ensure devices are charged daily; maintain control of adapters/cables.</w:t>
            </w:r>
          </w:p>
        </w:tc>
        <w:tc>
          <w:tcPr>
            <w:tcW w:type="dxa" w:w="4176"/>
            <w:vAlign w:val="top"/>
          </w:tcPr>
          <w:p>
            <w:r>
              <w:t>Install cases (if not already installed), validate physical setup, and help organize charging/power workflow.</w:t>
            </w:r>
          </w:p>
        </w:tc>
      </w:tr>
      <w:tr>
        <w:tc>
          <w:tcPr>
            <w:tcW w:type="dxa" w:w="2232"/>
            <w:vAlign w:val="top"/>
          </w:tcPr>
          <w:p>
            <w:r>
              <w:t>App / Workflow Validation</w:t>
            </w:r>
          </w:p>
        </w:tc>
        <w:tc>
          <w:tcPr>
            <w:tcW w:type="dxa" w:w="4176"/>
            <w:vAlign w:val="top"/>
          </w:tcPr>
          <w:p>
            <w:r>
              <w:t>Provide a designee for HST eChart login/connectivity validation as needed.</w:t>
            </w:r>
          </w:p>
        </w:tc>
        <w:tc>
          <w:tcPr>
            <w:tcW w:type="dxa" w:w="4176"/>
            <w:vAlign w:val="top"/>
          </w:tcPr>
          <w:p>
            <w:r>
              <w:t>Ensure apps deploy via Jamf; validate installation/launch and basic connectivity with client designee.</w:t>
            </w:r>
          </w:p>
        </w:tc>
      </w:tr>
      <w:tr>
        <w:tc>
          <w:tcPr>
            <w:tcW w:type="dxa" w:w="2232"/>
            <w:vAlign w:val="top"/>
          </w:tcPr>
          <w:p>
            <w:r>
              <w:t>Standards Alignment</w:t>
            </w:r>
          </w:p>
        </w:tc>
        <w:tc>
          <w:tcPr>
            <w:tcW w:type="dxa" w:w="4176"/>
            <w:vAlign w:val="top"/>
          </w:tcPr>
          <w:p>
            <w:r>
              <w:t>Confirm/approve naming convention and any workflow-impacting restrictions.</w:t>
            </w:r>
          </w:p>
        </w:tc>
        <w:tc>
          <w:tcPr>
            <w:tcW w:type="dxa" w:w="4176"/>
            <w:vAlign w:val="top"/>
          </w:tcPr>
          <w:p>
            <w:r>
              <w:t>Formalize the “Standard iPad (Shared Clinical)” baseline, Smart Groups, app scopes, and naming convention implementation.</w:t>
            </w:r>
          </w:p>
        </w:tc>
      </w:tr>
      <w:tr>
        <w:tc>
          <w:tcPr>
            <w:tcW w:type="dxa" w:w="2232"/>
            <w:vAlign w:val="top"/>
          </w:tcPr>
          <w:p>
            <w:r>
              <w:t>Documentation &amp; Adoption</w:t>
            </w:r>
          </w:p>
        </w:tc>
        <w:tc>
          <w:tcPr>
            <w:tcW w:type="dxa" w:w="4176"/>
            <w:vAlign w:val="top"/>
          </w:tcPr>
          <w:p>
            <w:r>
              <w:t>Communicate rollout expectations to staff; enforce daily charging/security.</w:t>
            </w:r>
          </w:p>
        </w:tc>
        <w:tc>
          <w:tcPr>
            <w:tcW w:type="dxa" w:w="4176"/>
            <w:vAlign w:val="top"/>
          </w:tcPr>
          <w:p>
            <w:r>
              <w:t>Deliver IT runbook and end-user quick-start guide.</w:t>
            </w:r>
          </w:p>
        </w:tc>
      </w:tr>
      <w:tr>
        <w:tc>
          <w:tcPr>
            <w:tcW w:type="dxa" w:w="2232"/>
            <w:vAlign w:val="top"/>
          </w:tcPr>
          <w:p>
            <w:r>
              <w:t>Existing Fleet Alignment</w:t>
            </w:r>
          </w:p>
        </w:tc>
        <w:tc>
          <w:tcPr>
            <w:tcW w:type="dxa" w:w="4176"/>
            <w:vAlign w:val="top"/>
          </w:tcPr>
          <w:p>
            <w:r>
              <w:t>Identify any devices that should be excluded from baseline changes (if applicable).</w:t>
            </w:r>
          </w:p>
        </w:tc>
        <w:tc>
          <w:tcPr>
            <w:tcW w:type="dxa" w:w="4176"/>
            <w:vAlign w:val="top"/>
          </w:tcPr>
          <w:p>
            <w:r>
              <w:t>Review existing iPads (up to agreed cap), align to baseline where feasible, and document exceptions.</w:t>
            </w:r>
          </w:p>
        </w:tc>
      </w:tr>
    </w:tbl>
    <w:p>
      <w:pPr>
        <w:pStyle w:val="Heading1"/>
      </w:pPr>
      <w:r>
        <w:t>High-Level Project Outline</w:t>
      </w:r>
    </w:p>
    <w:p>
      <w:pPr>
        <w:pStyle w:val="Heading2"/>
      </w:pPr>
      <w:r>
        <w:t>Phase 1 – Kickoff &amp; Access Confirmation</w:t>
      </w:r>
    </w:p>
    <w:p>
      <w:pPr>
        <w:pStyle w:val="ListBullet"/>
      </w:pPr>
      <w:r>
        <w:t>Confirm requirements, deployment window, and onsite scheduling.</w:t>
      </w:r>
    </w:p>
    <w:p>
      <w:pPr>
        <w:pStyle w:val="ListBullet"/>
      </w:pPr>
      <w:r>
        <w:t>Validate ABM/Jamf access and prestage mapping.</w:t>
      </w:r>
    </w:p>
    <w:p>
      <w:pPr>
        <w:pStyle w:val="ListBullet"/>
      </w:pPr>
      <w:r>
        <w:t>Finalize naming convention and labeling approach.</w:t>
      </w:r>
    </w:p>
    <w:p>
      <w:pPr>
        <w:pStyle w:val="Heading2"/>
      </w:pPr>
      <w:r>
        <w:t>Phase 2 – Standardization (Jamf Baseline)</w:t>
      </w:r>
    </w:p>
    <w:p>
      <w:pPr>
        <w:pStyle w:val="ListBullet"/>
      </w:pPr>
      <w:r>
        <w:t>Confirm/adjust Standard iPad baseline, Smart Groups, app scoping, and update policy behavior.</w:t>
      </w:r>
    </w:p>
    <w:p>
      <w:pPr>
        <w:pStyle w:val="ListBullet"/>
      </w:pPr>
      <w:r>
        <w:t>Pilot enrollment/config test on a sample device where feasible.</w:t>
      </w:r>
    </w:p>
    <w:p>
      <w:pPr>
        <w:pStyle w:val="Heading2"/>
      </w:pPr>
      <w:r>
        <w:t>Phase 3 – Procurement &amp; Prep</w:t>
      </w:r>
    </w:p>
    <w:p>
      <w:pPr>
        <w:pStyle w:val="ListBullet"/>
      </w:pPr>
      <w:r>
        <w:t>Order/receive devices and accessories.</w:t>
      </w:r>
    </w:p>
    <w:p>
      <w:pPr>
        <w:pStyle w:val="ListBullet"/>
      </w:pPr>
      <w:r>
        <w:t>Inventory and prep devices; case installation may occur pre-onsite or onsite.</w:t>
      </w:r>
    </w:p>
    <w:p>
      <w:pPr>
        <w:pStyle w:val="Heading2"/>
      </w:pPr>
      <w:r>
        <w:t>Phase 4 – Deployment + Onsite Validation</w:t>
      </w:r>
    </w:p>
    <w:p>
      <w:pPr>
        <w:pStyle w:val="ListBullet"/>
      </w:pPr>
      <w:r>
        <w:t>Confirm ABM assignment and auto-enrollment into Jamf Pro.</w:t>
      </w:r>
    </w:p>
    <w:p>
      <w:pPr>
        <w:pStyle w:val="ListBullet"/>
      </w:pPr>
      <w:r>
        <w:t>Validate policies, updates, and app deployment.</w:t>
      </w:r>
    </w:p>
    <w:p>
      <w:pPr>
        <w:pStyle w:val="ListBullet"/>
      </w:pPr>
      <w:r>
        <w:t>Onsite: charging/power organization and brief staff walkthrough.</w:t>
      </w:r>
    </w:p>
    <w:p>
      <w:pPr>
        <w:pStyle w:val="Heading2"/>
      </w:pPr>
      <w:r>
        <w:t>Phase 5 – Fleet Compliance + Documentation</w:t>
      </w:r>
    </w:p>
    <w:p>
      <w:pPr>
        <w:pStyle w:val="ListBullet"/>
      </w:pPr>
      <w:r>
        <w:t>Align existing iPads to the baseline where feasible (up to agreed cap) and document exceptions.</w:t>
      </w:r>
    </w:p>
    <w:p>
      <w:pPr>
        <w:pStyle w:val="ListBullet"/>
      </w:pPr>
      <w:r>
        <w:t>Deliver IT runbook and end-user quick-start guide.</w:t>
      </w:r>
    </w:p>
    <w:p>
      <w:pPr>
        <w:pStyle w:val="ListBullet"/>
      </w:pPr>
      <w:r>
        <w:t>Closeout notes and handoff.</w:t>
      </w:r>
    </w:p>
    <w:p>
      <w:pPr>
        <w:pStyle w:val="Heading2"/>
      </w:pPr>
      <w:r>
        <w:t>Project Management (Required)</w:t>
      </w:r>
    </w:p>
    <w:p>
      <w:pPr>
        <w:pStyle w:val="ListBullet"/>
      </w:pPr>
      <w:r>
        <w:t>Provide project plan with milestones (if applicable) and estimated time of completion.</w:t>
      </w:r>
    </w:p>
    <w:p>
      <w:pPr>
        <w:pStyle w:val="ListBullet"/>
      </w:pPr>
      <w:r>
        <w:t>Provide regular updates through preferred method (email, phone, or Teams meetings) at agreed upon intervals established during project kickoff meeting.</w:t>
      </w:r>
    </w:p>
    <w:p>
      <w:pPr>
        <w:pStyle w:val="ListBullet"/>
      </w:pPr>
      <w:r>
        <w:t>Remove old documentation references and update documentation to reflect new configurations.</w:t>
      </w:r>
    </w:p>
    <w:p>
      <w:pPr>
        <w:pStyle w:val="Heading1"/>
      </w:pPr>
      <w:r>
        <w:t>Caveats/Risks</w:t>
      </w:r>
    </w:p>
    <w:p>
      <w:pPr>
        <w:pStyle w:val="ListBullet"/>
      </w:pPr>
      <w:r>
        <w:t>Hardware availability/model transition: if the specified model is unavailable, DIT will source a functionally equivalent current-generation model and document the change.</w:t>
      </w:r>
    </w:p>
    <w:p>
      <w:pPr>
        <w:pStyle w:val="ListBullet"/>
      </w:pPr>
      <w:r>
        <w:t>Enrollment and app deployment depend on ABM/Jamf health (certificates/tokens) and reliable network access during activation and enrollment.</w:t>
      </w:r>
    </w:p>
    <w:p>
      <w:pPr>
        <w:pStyle w:val="ListBullet"/>
      </w:pPr>
      <w:r>
        <w:t>Shared-device environments require consistent daily charging and secure storage to reduce loss, damage, and downtime.</w:t>
      </w:r>
    </w:p>
    <w:p>
      <w:pPr>
        <w:pStyle w:val="ListBullet"/>
      </w:pPr>
      <w:r>
        <w:t>Charging cabinet/cart is recommended but not included unless added to scope.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15 new iPads are present in ABM, assigned to the correct MDM server, and successfully auto-enroll into Jamf Pro on first boot.</w:t>
      </w:r>
    </w:p>
    <w:p>
      <w:pPr>
        <w:pStyle w:val="ListBullet"/>
      </w:pPr>
      <w:r>
        <w:t>Standard iPad (Shared Clinical) baseline applies to the new devices (profiles/restrictions/Wi-Fi/update policy as defined).</w:t>
      </w:r>
    </w:p>
    <w:p>
      <w:pPr>
        <w:pStyle w:val="ListBullet"/>
      </w:pPr>
      <w:r>
        <w:t>Required applications deploy (minimum: Google Chrome and HST eChart) and are verified to launch; basic connectivity is validated with a client designee.</w:t>
      </w:r>
    </w:p>
    <w:p>
      <w:pPr>
        <w:pStyle w:val="ListBullet"/>
      </w:pPr>
      <w:r>
        <w:t>Protective cases are installed on all new iPads and the charging/power workflow is set up and validated onsite.</w:t>
      </w:r>
    </w:p>
    <w:p>
      <w:pPr>
        <w:pStyle w:val="ListBullet"/>
      </w:pPr>
      <w:r>
        <w:t>A consistent naming convention is applied to the new devices and documented.</w:t>
      </w:r>
    </w:p>
    <w:p>
      <w:pPr>
        <w:pStyle w:val="ListBullet"/>
      </w:pPr>
      <w:r>
        <w:t>IT runbook and end-user quick-start guide are delivered.</w:t>
      </w:r>
    </w:p>
    <w:p>
      <w:pPr>
        <w:pStyle w:val="ListBullet"/>
      </w:pPr>
      <w:r>
        <w:t>Existing iPads at the site (up to agreed cap) are reviewed and aligned where feasible; exceptions and recommendations are documented.</w:t>
      </w:r>
    </w:p>
    <w:p>
      <w:pPr>
        <w:pStyle w:val="Heading1"/>
      </w:pPr>
      <w:r>
        <w:t>Approval</w:t>
      </w:r>
    </w:p>
    <w:p>
      <w:r>
        <w:t>By approving this Scope of Work, the Client authorizes Dedicated IT to perform the tasks described herein, including ABM/Jamf administrative configuration changes required to deploy and standardize the iPad fleet.</w:t>
      </w:r>
    </w:p>
    <w:p/>
    <w:p>
      <w:r>
        <w:t>Client Approver Name / Title: _________________________________</w:t>
      </w:r>
    </w:p>
    <w:p>
      <w:r>
        <w:t>Signature: _________________________________    Date: ____________</w:t>
      </w:r>
    </w:p>
    <w:p/>
    <w:p>
      <w:r>
        <w:t>Dedicated IT Representative: _________________________________</w:t>
      </w:r>
    </w:p>
    <w:p>
      <w:r>
        <w:t>Signature: _________________________________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