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2E8F0" w:sz="2"/>
        </w:pBdr>
        <w:shd w:fill="F8FAFC" w:color="F8FAFC" w:val="solid"/>
        <w:spacing w:after="60" w:before="200"/>
        <w:jc w:val="center"/>
      </w:pPr>
      <w:r>
        <w:rPr>
          <w:rFonts w:ascii="Calibri" w:cs="Calibri" w:eastAsia="Calibri" w:hAnsi="Calibri"/>
          <w:b/>
          <w:bCs/>
          <w:color w:val="0F172A"/>
          <w:sz w:val="32"/>
          <w:szCs w:val="32"/>
        </w:rPr>
        <w:t xml:space="preserve">Compass / Point Meadows Surgical Center / Endpoint &amp; Monitor Deployment</w:t>
      </w:r>
    </w:p>
    <w:p>
      <w:pPr>
        <w:spacing w:after="40"/>
        <w:jc w:val="center"/>
      </w:pPr>
      <w:r>
        <w:rPr>
          <w:rFonts w:ascii="Calibri" w:cs="Calibri" w:eastAsia="Calibri" w:hAnsi="Calibri"/>
          <w:color w:val="64748B"/>
          <w:sz w:val="22"/>
          <w:szCs w:val="22"/>
        </w:rPr>
        <w:t xml:space="preserve">Workstation Replacement and Monitor Deployment at Point Meadows Surgical Center</w:t>
      </w:r>
    </w:p>
    <w:p>
      <w:pPr>
        <w:spacing w:after="300"/>
        <w:jc w:val="center"/>
      </w:pPr>
      <w:r>
        <w:rPr>
          <w:rFonts w:ascii="Calibri" w:cs="Calibri" w:eastAsia="Calibri" w:hAnsi="Calibri"/>
          <w:i/>
          <w:iCs/>
          <w:color w:val="64748B"/>
          <w:sz w:val="18"/>
          <w:szCs w:val="18"/>
        </w:rPr>
        <w:t xml:space="preserve">Scope Type: Endpoint Deployment</w:t>
      </w:r>
    </w:p>
    <w:p>
      <w:pPr>
        <w:shd w:fill="0F172A" w:color="0F172A" w:val="solid"/>
        <w:spacing w:after="120" w:before="360"/>
        <w:ind w:left="100" w:right="100"/>
      </w:pPr>
      <w:r>
        <w:rPr>
          <w:rFonts w:ascii="Calibri" w:cs="Calibri" w:eastAsia="Calibri" w:hAnsi="Calibri"/>
          <w:b/>
          <w:bCs/>
          <w:color w:val="FFFFFF"/>
          <w:sz w:val="22"/>
          <w:szCs w:val="22"/>
        </w:rPr>
        <w:t xml:space="preserve">1. SUMMARY</w:t>
      </w:r>
    </w:p>
    <w:p>
      <w:pPr>
        <w:spacing w:after="120"/>
        <w:ind w:left="100"/>
      </w:pPr>
      <w:r>
        <w:rPr>
          <w:rFonts w:ascii="Calibri" w:cs="Calibri" w:eastAsia="Calibri" w:hAnsi="Calibri"/>
          <w:color w:val="334155"/>
          <w:sz w:val="19"/>
          <w:szCs w:val="19"/>
        </w:rPr>
        <w:t xml:space="preserve">Dedicated IT will stage, configure, and deploy one (1) Lenovo Mini-PC to replace a failed workstation at Point Meadows Surgical Center in Jacksonville, FL. Additionally, three (3) Lenovo monitors will be deployed onsite — one paired with the new Mini-PC and two replacing broken monitors on existing systems. The Mini-PC will be shipped to Dedicated IT HQ for pre-configuration to Compass Security Standards and application deployment per the Dedicated IT Point Meadows Deployment Guide via the existing Intune/Autopilot configuration. Monitors will ship directly to the site. A Field Technician will perform the physical installation of all hardware, validate functionality, and configure any peripherals (printers via PrinterLogic, scanners as needed). No data migration is in scope. Success is defined as: the new workstation is operational, enrolled in Intune, compliant with Compass Security Standards, all three monitors are installed and functional at their respective stations, and documentation is updated.</w:t>
      </w:r>
    </w:p>
    <w:p>
      <w:pPr>
        <w:shd w:fill="0F172A" w:color="0F172A" w:val="solid"/>
        <w:spacing w:after="120" w:before="360"/>
        <w:ind w:left="100" w:right="100"/>
      </w:pPr>
      <w:r>
        <w:rPr>
          <w:rFonts w:ascii="Calibri" w:cs="Calibri" w:eastAsia="Calibri" w:hAnsi="Calibri"/>
          <w:b/>
          <w:bCs/>
          <w:color w:val="FFFFFF"/>
          <w:sz w:val="22"/>
          <w:szCs w:val="22"/>
        </w:rPr>
        <w:t xml:space="preserve">2. PROPOSED SOLUTION</w:t>
      </w:r>
    </w:p>
    <w:p>
      <w:pPr>
        <w:spacing w:after="120"/>
        <w:ind w:left="100"/>
      </w:pPr>
      <w:r>
        <w:rPr>
          <w:rFonts w:ascii="Calibri" w:cs="Calibri" w:eastAsia="Calibri" w:hAnsi="Calibri"/>
          <w:color w:val="334155"/>
          <w:sz w:val="19"/>
          <w:szCs w:val="19"/>
        </w:rPr>
        <w:t xml:space="preserve">The Lenovo Mini-PC will be received at Dedicated IT HQ, imaged, enrolled in Intune via the existing Point Meadows Autopilot configuration, hardened to Compass Security Standards, and loaded with all required applications per the Point Meadows Deployment Guide. The bundled keyboard and mouse will be included.
Three Lenovo monitors will be drop-shipped directly to the surgical center. A site contact will verify receipt and condition of the monitors before a Field Technician is dispatched (Remote Verification gate).
The Field Technician will deliver the pre-configured Mini-PC to site, install it with one monitor at the replacement workstation, swap the two broken monitors at their respective existing stations, configure printers (PrinterLogic) and scanners as needed, and validate all systems are operational before departing.
Optional recommendations (not included unless added by change order):
- Validation and standardization of display settings and ergonomics for clinical workflows.
- Brief on-site user orientation beyond the standard operational walkthrough.</w:t>
      </w:r>
    </w:p>
    <w:p>
      <w:pPr>
        <w:shd w:fill="0F172A" w:color="0F172A" w:val="solid"/>
        <w:spacing w:after="120" w:before="360"/>
        <w:ind w:left="100" w:right="100"/>
      </w:pPr>
      <w:r>
        <w:rPr>
          <w:rFonts w:ascii="Calibri" w:cs="Calibri" w:eastAsia="Calibri" w:hAnsi="Calibri"/>
          <w:b/>
          <w:bCs/>
          <w:color w:val="FFFFFF"/>
          <w:sz w:val="22"/>
          <w:szCs w:val="22"/>
        </w:rPr>
        <w:t xml:space="preserve">3. PREREQUISITES</w:t>
      </w:r>
    </w:p>
    <w:p>
      <w:pPr>
        <w:pBdr>
          <w:bottom w:val="single" w:color="E2E8F0" w:sz="1"/>
        </w:pBdr>
        <w:spacing w:after="80" w:before="240"/>
        <w:ind w:left="100"/>
      </w:pPr>
      <w:r>
        <w:rPr>
          <w:rFonts w:ascii="Calibri" w:cs="Calibri" w:eastAsia="Calibri" w:hAnsi="Calibri"/>
          <w:b/>
          <w:bCs/>
          <w:color w:val="0F172A"/>
          <w:sz w:val="18"/>
          <w:szCs w:val="18"/>
        </w:rPr>
        <w:t xml:space="preserve">CLIENT RESPONSIBILITIES</w:t>
      </w:r>
    </w:p>
    <w:p>
      <w:pPr>
        <w:pStyle w:val="ListParagraph"/>
        <w:numPr>
          <w:ilvl w:val="0"/>
          <w:numId w:val="1"/>
        </w:numPr>
        <w:spacing w:after="40"/>
        <w:ind w:left="300"/>
      </w:pPr>
      <w:r>
        <w:rPr>
          <w:rFonts w:ascii="Calibri" w:cs="Calibri" w:eastAsia="Calibri" w:hAnsi="Calibri"/>
          <w:color w:val="334155"/>
          <w:sz w:val="19"/>
          <w:szCs w:val="19"/>
        </w:rPr>
        <w:t xml:space="preserve">Ensure Lenovo Mini-PC order is placed and shipped to Dedicated IT HQ.</w:t>
      </w:r>
    </w:p>
    <w:p>
      <w:pPr>
        <w:pStyle w:val="ListParagraph"/>
        <w:numPr>
          <w:ilvl w:val="0"/>
          <w:numId w:val="1"/>
        </w:numPr>
        <w:spacing w:after="40"/>
        <w:ind w:left="300"/>
      </w:pPr>
      <w:r>
        <w:rPr>
          <w:rFonts w:ascii="Calibri" w:cs="Calibri" w:eastAsia="Calibri" w:hAnsi="Calibri"/>
          <w:color w:val="334155"/>
          <w:sz w:val="19"/>
          <w:szCs w:val="19"/>
        </w:rPr>
        <w:t xml:space="preserve">Ensure three (3) Lenovo monitors are shipped directly to Point Meadows Surgical Center at 7740 Point Meadows Dr, Jacksonville, FL 32256.</w:t>
      </w:r>
    </w:p>
    <w:p>
      <w:pPr>
        <w:pStyle w:val="ListParagraph"/>
        <w:numPr>
          <w:ilvl w:val="0"/>
          <w:numId w:val="1"/>
        </w:numPr>
        <w:spacing w:after="40"/>
        <w:ind w:left="300"/>
      </w:pPr>
      <w:r>
        <w:rPr>
          <w:rFonts w:ascii="Calibri" w:cs="Calibri" w:eastAsia="Calibri" w:hAnsi="Calibri"/>
          <w:color w:val="334155"/>
          <w:sz w:val="19"/>
          <w:szCs w:val="19"/>
        </w:rPr>
        <w:t xml:space="preserve">Designate a site contact (POC) to receive and visually verify monitor shipments upon arrival.</w:t>
      </w:r>
    </w:p>
    <w:p>
      <w:pPr>
        <w:pStyle w:val="ListParagraph"/>
        <w:numPr>
          <w:ilvl w:val="0"/>
          <w:numId w:val="1"/>
        </w:numPr>
        <w:spacing w:after="40"/>
        <w:ind w:left="300"/>
      </w:pPr>
      <w:r>
        <w:rPr>
          <w:rFonts w:ascii="Calibri" w:cs="Calibri" w:eastAsia="Calibri" w:hAnsi="Calibri"/>
          <w:color w:val="334155"/>
          <w:sz w:val="19"/>
          <w:szCs w:val="19"/>
        </w:rPr>
        <w:t xml:space="preserve">Confirm the site contact's availability for the Remote Verification step before Field Tech dispatch.</w:t>
      </w:r>
    </w:p>
    <w:p>
      <w:pPr>
        <w:pStyle w:val="ListParagraph"/>
        <w:numPr>
          <w:ilvl w:val="0"/>
          <w:numId w:val="1"/>
        </w:numPr>
        <w:spacing w:after="40"/>
        <w:ind w:left="300"/>
      </w:pPr>
      <w:r>
        <w:rPr>
          <w:rFonts w:ascii="Calibri" w:cs="Calibri" w:eastAsia="Calibri" w:hAnsi="Calibri"/>
          <w:color w:val="334155"/>
          <w:sz w:val="19"/>
          <w:szCs w:val="19"/>
        </w:rPr>
        <w:t xml:space="preserve">Identify the specific workstations where the two replacement monitors will be installed.</w:t>
      </w:r>
    </w:p>
    <w:p>
      <w:pPr>
        <w:pStyle w:val="ListParagraph"/>
        <w:numPr>
          <w:ilvl w:val="0"/>
          <w:numId w:val="1"/>
        </w:numPr>
        <w:spacing w:after="40"/>
        <w:ind w:left="300"/>
      </w:pPr>
      <w:r>
        <w:rPr>
          <w:rFonts w:ascii="Calibri" w:cs="Calibri" w:eastAsia="Calibri" w:hAnsi="Calibri"/>
          <w:color w:val="334155"/>
          <w:sz w:val="19"/>
          <w:szCs w:val="19"/>
        </w:rPr>
        <w:t xml:space="preserve">Confirm existing power availability and network connectivity at the intended workstation location.</w:t>
      </w:r>
    </w:p>
    <w:p>
      <w:pPr>
        <w:pStyle w:val="ListParagraph"/>
        <w:numPr>
          <w:ilvl w:val="0"/>
          <w:numId w:val="1"/>
        </w:numPr>
        <w:spacing w:after="40"/>
        <w:ind w:left="300"/>
      </w:pPr>
      <w:r>
        <w:rPr>
          <w:rFonts w:ascii="Calibri" w:cs="Calibri" w:eastAsia="Calibri" w:hAnsi="Calibri"/>
          <w:color w:val="334155"/>
          <w:sz w:val="19"/>
          <w:szCs w:val="19"/>
        </w:rPr>
        <w:t xml:space="preserve">Confirm that existing systems receiving the two replacement monitors support the new monitors (video output type and physical space).</w:t>
      </w:r>
    </w:p>
    <w:p>
      <w:pPr>
        <w:pStyle w:val="ListParagraph"/>
        <w:numPr>
          <w:ilvl w:val="0"/>
          <w:numId w:val="1"/>
        </w:numPr>
        <w:spacing w:after="40"/>
        <w:ind w:left="300"/>
      </w:pPr>
      <w:r>
        <w:rPr>
          <w:rFonts w:ascii="Calibri" w:cs="Calibri" w:eastAsia="Calibri" w:hAnsi="Calibri"/>
          <w:color w:val="334155"/>
          <w:sz w:val="19"/>
          <w:szCs w:val="19"/>
        </w:rPr>
        <w:t xml:space="preserve">Confirm that any required application access, user accounts, and licensing for clinical/line-of-business applications are active and available.</w:t>
      </w:r>
    </w:p>
    <w:p>
      <w:pPr>
        <w:pStyle w:val="ListParagraph"/>
        <w:numPr>
          <w:ilvl w:val="0"/>
          <w:numId w:val="1"/>
        </w:numPr>
        <w:spacing w:after="40"/>
        <w:ind w:left="300"/>
      </w:pPr>
      <w:r>
        <w:rPr>
          <w:rFonts w:ascii="Calibri" w:cs="Calibri" w:eastAsia="Calibri" w:hAnsi="Calibri"/>
          <w:color w:val="334155"/>
          <w:sz w:val="19"/>
          <w:szCs w:val="19"/>
        </w:rPr>
        <w:t xml:space="preserve">Remove or make accessible the failed workstation and broken monitors prior to the Field Tech visit.</w:t>
      </w:r>
    </w:p>
    <w:p>
      <w:pPr>
        <w:pStyle w:val="ListParagraph"/>
        <w:numPr>
          <w:ilvl w:val="0"/>
          <w:numId w:val="1"/>
        </w:numPr>
        <w:spacing w:after="40"/>
        <w:ind w:left="300"/>
      </w:pPr>
      <w:r>
        <w:rPr>
          <w:rFonts w:ascii="Calibri" w:cs="Calibri" w:eastAsia="Calibri" w:hAnsi="Calibri"/>
          <w:color w:val="334155"/>
          <w:sz w:val="19"/>
          <w:szCs w:val="19"/>
        </w:rPr>
        <w:t xml:space="preserve">Provide building and room access for the Field Technician at the agreed-upon time, including any required badging, check-in, or infection control procedures.</w:t>
      </w:r>
    </w:p>
    <w:p>
      <w:pPr>
        <w:pStyle w:val="ListParagraph"/>
        <w:numPr>
          <w:ilvl w:val="0"/>
          <w:numId w:val="1"/>
        </w:numPr>
        <w:spacing w:after="40"/>
        <w:ind w:left="300"/>
      </w:pPr>
      <w:r>
        <w:rPr>
          <w:rFonts w:ascii="Calibri" w:cs="Calibri" w:eastAsia="Calibri" w:hAnsi="Calibri"/>
          <w:color w:val="334155"/>
          <w:sz w:val="19"/>
          <w:szCs w:val="19"/>
        </w:rPr>
        <w:t xml:space="preserve">Communicate any blackout periods (surgery schedules, clinic hours) when work cannot be performed.</w:t>
      </w:r>
    </w:p>
    <w:p>
      <w:pPr>
        <w:pStyle w:val="ListParagraph"/>
        <w:numPr>
          <w:ilvl w:val="0"/>
          <w:numId w:val="1"/>
        </w:numPr>
        <w:spacing w:after="40"/>
        <w:ind w:left="300"/>
      </w:pPr>
      <w:r>
        <w:rPr>
          <w:rFonts w:ascii="Calibri" w:cs="Calibri" w:eastAsia="Calibri" w:hAnsi="Calibri"/>
          <w:color w:val="334155"/>
          <w:sz w:val="19"/>
          <w:szCs w:val="19"/>
        </w:rPr>
        <w:t xml:space="preserve">Identify any scanners or specialty peripherals that must be tested with the new PC and ensure they are present and accessible at the time of installation.</w:t>
      </w:r>
    </w:p>
    <w:p>
      <w:pPr>
        <w:pBdr>
          <w:bottom w:val="single" w:color="E2E8F0" w:sz="1"/>
        </w:pBdr>
        <w:spacing w:after="80" w:before="240"/>
        <w:ind w:left="100"/>
      </w:pPr>
      <w:r>
        <w:rPr>
          <w:rFonts w:ascii="Calibri" w:cs="Calibri" w:eastAsia="Calibri" w:hAnsi="Calibri"/>
          <w:b/>
          <w:bCs/>
          <w:color w:val="0F172A"/>
          <w:sz w:val="18"/>
          <w:szCs w:val="18"/>
        </w:rPr>
        <w:t xml:space="preserve">VENDOR RESPONSIBILITIES (DEDICATED IT)</w:t>
      </w:r>
    </w:p>
    <w:p>
      <w:pPr>
        <w:pStyle w:val="ListParagraph"/>
        <w:numPr>
          <w:ilvl w:val="0"/>
          <w:numId w:val="1"/>
        </w:numPr>
        <w:spacing w:after="40"/>
        <w:ind w:left="300"/>
      </w:pPr>
      <w:r>
        <w:rPr>
          <w:rFonts w:ascii="Calibri" w:cs="Calibri" w:eastAsia="Calibri" w:hAnsi="Calibri"/>
          <w:color w:val="334155"/>
          <w:sz w:val="19"/>
          <w:szCs w:val="19"/>
        </w:rPr>
        <w:t xml:space="preserve">Receive the Lenovo Mini-PC at Dedicated IT HQ and inspect for shipping damage.</w:t>
      </w:r>
    </w:p>
    <w:p>
      <w:pPr>
        <w:pStyle w:val="ListParagraph"/>
        <w:numPr>
          <w:ilvl w:val="0"/>
          <w:numId w:val="1"/>
        </w:numPr>
        <w:spacing w:after="40"/>
        <w:ind w:left="300"/>
      </w:pPr>
      <w:r>
        <w:rPr>
          <w:rFonts w:ascii="Calibri" w:cs="Calibri" w:eastAsia="Calibri" w:hAnsi="Calibri"/>
          <w:color w:val="334155"/>
          <w:sz w:val="19"/>
          <w:szCs w:val="19"/>
        </w:rPr>
        <w:t xml:space="preserve">Stage, configure, and enroll the Mini-PC using Dedicated IT's Intune/Autopilot configuration and Compass Security Standards for Point Meadows.</w:t>
      </w:r>
    </w:p>
    <w:p>
      <w:pPr>
        <w:pStyle w:val="ListParagraph"/>
        <w:numPr>
          <w:ilvl w:val="0"/>
          <w:numId w:val="1"/>
        </w:numPr>
        <w:spacing w:after="40"/>
        <w:ind w:left="300"/>
      </w:pPr>
      <w:r>
        <w:rPr>
          <w:rFonts w:ascii="Calibri" w:cs="Calibri" w:eastAsia="Calibri" w:hAnsi="Calibri"/>
          <w:color w:val="334155"/>
          <w:sz w:val="19"/>
          <w:szCs w:val="19"/>
        </w:rPr>
        <w:t xml:space="preserve">Install and configure all applications and tools defined in Dedicated IT's Point Meadows Deployment Guide.</w:t>
      </w:r>
    </w:p>
    <w:p>
      <w:pPr>
        <w:pStyle w:val="ListParagraph"/>
        <w:numPr>
          <w:ilvl w:val="0"/>
          <w:numId w:val="1"/>
        </w:numPr>
        <w:spacing w:after="40"/>
        <w:ind w:left="300"/>
      </w:pPr>
      <w:r>
        <w:rPr>
          <w:rFonts w:ascii="Calibri" w:cs="Calibri" w:eastAsia="Calibri" w:hAnsi="Calibri"/>
          <w:color w:val="334155"/>
          <w:sz w:val="19"/>
          <w:szCs w:val="19"/>
        </w:rPr>
        <w:t xml:space="preserve">Apply standard Point Meadows naming convention and place the device into appropriate Intune and AD/AAD groups.</w:t>
      </w:r>
    </w:p>
    <w:p>
      <w:pPr>
        <w:pStyle w:val="ListParagraph"/>
        <w:numPr>
          <w:ilvl w:val="0"/>
          <w:numId w:val="1"/>
        </w:numPr>
        <w:spacing w:after="40"/>
        <w:ind w:left="300"/>
      </w:pPr>
      <w:r>
        <w:rPr>
          <w:rFonts w:ascii="Calibri" w:cs="Calibri" w:eastAsia="Calibri" w:hAnsi="Calibri"/>
          <w:color w:val="334155"/>
          <w:sz w:val="19"/>
          <w:szCs w:val="19"/>
        </w:rPr>
        <w:t xml:space="preserve">Perform pre-deployment QA validation: Intune compliance, application launch, RMM check-in, and connectivity to corporate resources.</w:t>
      </w:r>
    </w:p>
    <w:p>
      <w:pPr>
        <w:pStyle w:val="ListParagraph"/>
        <w:numPr>
          <w:ilvl w:val="0"/>
          <w:numId w:val="1"/>
        </w:numPr>
        <w:spacing w:after="40"/>
        <w:ind w:left="300"/>
      </w:pPr>
      <w:r>
        <w:rPr>
          <w:rFonts w:ascii="Calibri" w:cs="Calibri" w:eastAsia="Calibri" w:hAnsi="Calibri"/>
          <w:color w:val="334155"/>
          <w:sz w:val="19"/>
          <w:szCs w:val="19"/>
        </w:rPr>
        <w:t xml:space="preserve">Coordinate with the client site contact to confirm arrival and condition of the three Lenovo monitors before dispatching the Field Technician.</w:t>
      </w:r>
    </w:p>
    <w:p>
      <w:pPr>
        <w:pStyle w:val="ListParagraph"/>
        <w:numPr>
          <w:ilvl w:val="0"/>
          <w:numId w:val="1"/>
        </w:numPr>
        <w:spacing w:after="40"/>
        <w:ind w:left="300"/>
      </w:pPr>
      <w:r>
        <w:rPr>
          <w:rFonts w:ascii="Calibri" w:cs="Calibri" w:eastAsia="Calibri" w:hAnsi="Calibri"/>
          <w:color w:val="334155"/>
          <w:sz w:val="19"/>
          <w:szCs w:val="19"/>
        </w:rPr>
        <w:t xml:space="preserve">Schedule the onsite visit in coordination with the client to minimize impact to clinical operations.</w:t>
      </w:r>
    </w:p>
    <w:p>
      <w:pPr>
        <w:pStyle w:val="ListParagraph"/>
        <w:numPr>
          <w:ilvl w:val="0"/>
          <w:numId w:val="1"/>
        </w:numPr>
        <w:spacing w:after="40"/>
        <w:ind w:left="300"/>
      </w:pPr>
      <w:r>
        <w:rPr>
          <w:rFonts w:ascii="Calibri" w:cs="Calibri" w:eastAsia="Calibri" w:hAnsi="Calibri"/>
          <w:color w:val="334155"/>
          <w:sz w:val="19"/>
          <w:szCs w:val="19"/>
        </w:rPr>
        <w:t xml:space="preserve">Dispatch a Field Technician to deliver the pre-configured Mini-PC, install the new workstation, and replace the two failed monitors on existing systems.</w:t>
      </w:r>
    </w:p>
    <w:p>
      <w:pPr>
        <w:pStyle w:val="ListParagraph"/>
        <w:numPr>
          <w:ilvl w:val="0"/>
          <w:numId w:val="1"/>
        </w:numPr>
        <w:spacing w:after="40"/>
        <w:ind w:left="300"/>
      </w:pPr>
      <w:r>
        <w:rPr>
          <w:rFonts w:ascii="Calibri" w:cs="Calibri" w:eastAsia="Calibri" w:hAnsi="Calibri"/>
          <w:color w:val="334155"/>
          <w:sz w:val="19"/>
          <w:szCs w:val="19"/>
        </w:rPr>
        <w:t xml:space="preserve">Validate printing from the new PC via PrinterLogic and configure/test scanners as needed.</w:t>
      </w:r>
    </w:p>
    <w:p>
      <w:pPr>
        <w:pStyle w:val="ListParagraph"/>
        <w:numPr>
          <w:ilvl w:val="0"/>
          <w:numId w:val="1"/>
        </w:numPr>
        <w:spacing w:after="40"/>
        <w:ind w:left="300"/>
      </w:pPr>
      <w:r>
        <w:rPr>
          <w:rFonts w:ascii="Calibri" w:cs="Calibri" w:eastAsia="Calibri" w:hAnsi="Calibri"/>
          <w:color w:val="334155"/>
          <w:sz w:val="19"/>
          <w:szCs w:val="19"/>
        </w:rPr>
        <w:t xml:space="preserve">Update internal documentation and asset records to reflect the new endpoint details and monitor replacements.</w:t>
      </w:r>
    </w:p>
    <w:p>
      <w:pPr>
        <w:pStyle w:val="ListParagraph"/>
        <w:numPr>
          <w:ilvl w:val="0"/>
          <w:numId w:val="1"/>
        </w:numPr>
        <w:spacing w:after="40"/>
        <w:ind w:left="300"/>
      </w:pPr>
      <w:r>
        <w:rPr>
          <w:rFonts w:ascii="Calibri" w:cs="Calibri" w:eastAsia="Calibri" w:hAnsi="Calibri"/>
          <w:color w:val="334155"/>
          <w:sz w:val="19"/>
          <w:szCs w:val="19"/>
        </w:rPr>
        <w:t xml:space="preserve">Provide basic handoff to the designated client contact after installation is complete.</w:t>
      </w:r>
    </w:p>
    <w:p>
      <w:pPr>
        <w:pBdr>
          <w:bottom w:val="single" w:color="E2E8F0" w:sz="1"/>
        </w:pBdr>
        <w:spacing w:after="80" w:before="240"/>
        <w:ind w:left="100"/>
      </w:pPr>
      <w:r>
        <w:rPr>
          <w:rFonts w:ascii="Calibri" w:cs="Calibri" w:eastAsia="Calibri" w:hAnsi="Calibri"/>
          <w:b/>
          <w:bCs/>
          <w:color w:val="0F172A"/>
          <w:sz w:val="18"/>
          <w:szCs w:val="18"/>
        </w:rPr>
        <w:t xml:space="preserve">THIRD-PARTY RESPONSIBILITIES</w:t>
      </w:r>
    </w:p>
    <w:p>
      <w:pPr>
        <w:pStyle w:val="ListParagraph"/>
        <w:numPr>
          <w:ilvl w:val="0"/>
          <w:numId w:val="1"/>
        </w:numPr>
        <w:spacing w:after="40"/>
        <w:ind w:left="300"/>
      </w:pPr>
      <w:r>
        <w:rPr>
          <w:rFonts w:ascii="Calibri" w:cs="Calibri" w:eastAsia="Calibri" w:hAnsi="Calibri"/>
          <w:color w:val="334155"/>
          <w:sz w:val="19"/>
          <w:szCs w:val="19"/>
        </w:rPr>
        <w:t xml:space="preserve">Lenovo: Ship the Mini-PC to Dedicated IT HQ and ship three monitors directly to Point Meadows Surgical Center within the client-provided timeframe.</w:t>
      </w:r>
    </w:p>
    <w:p>
      <w:pPr>
        <w:pStyle w:val="ListParagraph"/>
        <w:numPr>
          <w:ilvl w:val="0"/>
          <w:numId w:val="1"/>
        </w:numPr>
        <w:spacing w:after="40"/>
        <w:ind w:left="300"/>
      </w:pPr>
      <w:r>
        <w:rPr>
          <w:rFonts w:ascii="Calibri" w:cs="Calibri" w:eastAsia="Calibri" w:hAnsi="Calibri"/>
          <w:color w:val="334155"/>
          <w:sz w:val="19"/>
          <w:szCs w:val="19"/>
        </w:rPr>
        <w:t xml:space="preserve">Building/facility management at Point Meadows Surgical Center: Provide physical access and comply with any required safety or infection control procedures during onsite work.</w:t>
      </w:r>
    </w:p>
    <w:p>
      <w:pPr>
        <w:shd w:fill="0F172A" w:color="0F172A" w:val="solid"/>
        <w:spacing w:after="120" w:before="360"/>
        <w:ind w:left="100" w:right="100"/>
      </w:pPr>
      <w:r>
        <w:rPr>
          <w:rFonts w:ascii="Calibri" w:cs="Calibri" w:eastAsia="Calibri" w:hAnsi="Calibri"/>
          <w:b/>
          <w:bCs/>
          <w:color w:val="FFFFFF"/>
          <w:sz w:val="22"/>
          <w:szCs w:val="22"/>
        </w:rPr>
        <w:t xml:space="preserve">4. DEPENDENCIES</w:t>
      </w:r>
    </w:p>
    <w:p>
      <w:pPr>
        <w:shd w:fill="FFFBEB" w:color="FFFBEB" w:val="solid"/>
        <w:spacing w:after="40"/>
        <w:ind w:left="200"/>
      </w:pPr>
      <w:r>
        <w:rPr>
          <w:rFonts w:ascii="Calibri" w:cs="Calibri" w:eastAsia="Calibri" w:hAnsi="Calibri"/>
          <w:color w:val="B45309"/>
          <w:sz w:val="19"/>
          <w:szCs w:val="19"/>
        </w:rPr>
        <w:t xml:space="preserve">⚠ </w:t>
      </w:r>
      <w:r>
        <w:rPr>
          <w:rFonts w:ascii="Calibri" w:cs="Calibri" w:eastAsia="Calibri" w:hAnsi="Calibri"/>
          <w:color w:val="92400E"/>
          <w:sz w:val="19"/>
          <w:szCs w:val="19"/>
        </w:rPr>
        <w:t xml:space="preserve">Lenovo Mini-PC must be received at Dedicated IT HQ before staging can begin.</w:t>
      </w:r>
    </w:p>
    <w:p>
      <w:pPr>
        <w:shd w:fill="FFFBEB" w:color="FFFBEB" w:val="solid"/>
        <w:spacing w:after="40"/>
        <w:ind w:left="200"/>
      </w:pPr>
      <w:r>
        <w:rPr>
          <w:rFonts w:ascii="Calibri" w:cs="Calibri" w:eastAsia="Calibri" w:hAnsi="Calibri"/>
          <w:color w:val="B45309"/>
          <w:sz w:val="19"/>
          <w:szCs w:val="19"/>
        </w:rPr>
        <w:t xml:space="preserve">⚠ </w:t>
      </w:r>
      <w:r>
        <w:rPr>
          <w:rFonts w:ascii="Calibri" w:cs="Calibri" w:eastAsia="Calibri" w:hAnsi="Calibri"/>
          <w:color w:val="92400E"/>
          <w:sz w:val="19"/>
          <w:szCs w:val="19"/>
        </w:rPr>
        <w:t xml:space="preserve">All three Lenovo monitors must be received at Point Meadows Surgical Center and their arrival and condition confirmed by the site contact (Remote Verification) before the Field Technician is dispatched.</w:t>
      </w:r>
    </w:p>
    <w:p>
      <w:pPr>
        <w:shd w:fill="FFFBEB" w:color="FFFBEB" w:val="solid"/>
        <w:spacing w:after="40"/>
        <w:ind w:left="200"/>
      </w:pPr>
      <w:r>
        <w:rPr>
          <w:rFonts w:ascii="Calibri" w:cs="Calibri" w:eastAsia="Calibri" w:hAnsi="Calibri"/>
          <w:color w:val="B45309"/>
          <w:sz w:val="19"/>
          <w:szCs w:val="19"/>
        </w:rPr>
        <w:t xml:space="preserve">⚠ </w:t>
      </w:r>
      <w:r>
        <w:rPr>
          <w:rFonts w:ascii="Calibri" w:cs="Calibri" w:eastAsia="Calibri" w:hAnsi="Calibri"/>
          <w:color w:val="92400E"/>
          <w:sz w:val="19"/>
          <w:szCs w:val="19"/>
        </w:rPr>
        <w:t xml:space="preserve">Client must provide an authorized site contact for scheduling and day-of-access communications.</w:t>
      </w:r>
    </w:p>
    <w:p>
      <w:pPr>
        <w:shd w:fill="FFFBEB" w:color="FFFBEB" w:val="solid"/>
        <w:spacing w:after="40"/>
        <w:ind w:left="200"/>
      </w:pPr>
      <w:r>
        <w:rPr>
          <w:rFonts w:ascii="Calibri" w:cs="Calibri" w:eastAsia="Calibri" w:hAnsi="Calibri"/>
          <w:color w:val="B45309"/>
          <w:sz w:val="19"/>
          <w:szCs w:val="19"/>
        </w:rPr>
        <w:t xml:space="preserve">⚠ </w:t>
      </w:r>
      <w:r>
        <w:rPr>
          <w:rFonts w:ascii="Calibri" w:cs="Calibri" w:eastAsia="Calibri" w:hAnsi="Calibri"/>
          <w:color w:val="92400E"/>
          <w:sz w:val="19"/>
          <w:szCs w:val="19"/>
        </w:rPr>
        <w:t xml:space="preserve">Client must confirm an installation window that avoids impact to surgical schedules — currently TBD.</w:t>
      </w:r>
    </w:p>
    <w:p>
      <w:pPr>
        <w:shd w:fill="FFFBEB" w:color="FFFBEB" w:val="solid"/>
        <w:spacing w:after="40"/>
        <w:ind w:left="200"/>
      </w:pPr>
      <w:r>
        <w:rPr>
          <w:rFonts w:ascii="Calibri" w:cs="Calibri" w:eastAsia="Calibri" w:hAnsi="Calibri"/>
          <w:color w:val="B45309"/>
          <w:sz w:val="19"/>
          <w:szCs w:val="19"/>
        </w:rPr>
        <w:t xml:space="preserve">⚠ </w:t>
      </w:r>
      <w:r>
        <w:rPr>
          <w:rFonts w:ascii="Calibri" w:cs="Calibri" w:eastAsia="Calibri" w:hAnsi="Calibri"/>
          <w:color w:val="92400E"/>
          <w:sz w:val="19"/>
          <w:szCs w:val="19"/>
        </w:rPr>
        <w:t xml:space="preserve">Existing network infrastructure and internet connectivity at Point Meadows must be operational during installation.</w:t>
      </w:r>
    </w:p>
    <w:p>
      <w:pPr>
        <w:shd w:fill="FFFBEB" w:color="FFFBEB" w:val="solid"/>
        <w:spacing w:after="40"/>
        <w:ind w:left="200"/>
      </w:pPr>
      <w:r>
        <w:rPr>
          <w:rFonts w:ascii="Calibri" w:cs="Calibri" w:eastAsia="Calibri" w:hAnsi="Calibri"/>
          <w:color w:val="B45309"/>
          <w:sz w:val="19"/>
          <w:szCs w:val="19"/>
        </w:rPr>
        <w:t xml:space="preserve">⚠ </w:t>
      </w:r>
      <w:r>
        <w:rPr>
          <w:rFonts w:ascii="Calibri" w:cs="Calibri" w:eastAsia="Calibri" w:hAnsi="Calibri"/>
          <w:color w:val="92400E"/>
          <w:sz w:val="19"/>
          <w:szCs w:val="19"/>
        </w:rPr>
        <w:t xml:space="preserve">Intune tenant, Autopilot profiles, and Compass Security Standards policies must be current and accessible to Dedicated IT at time of enrollment.</w:t>
      </w:r>
    </w:p>
    <w:p>
      <w:pPr>
        <w:shd w:fill="FFFBEB" w:color="FFFBEB" w:val="solid"/>
        <w:spacing w:after="40"/>
        <w:ind w:left="200"/>
      </w:pPr>
      <w:r>
        <w:rPr>
          <w:rFonts w:ascii="Calibri" w:cs="Calibri" w:eastAsia="Calibri" w:hAnsi="Calibri"/>
          <w:color w:val="B45309"/>
          <w:sz w:val="19"/>
          <w:szCs w:val="19"/>
        </w:rPr>
        <w:t xml:space="preserve">⚠ </w:t>
      </w:r>
      <w:r>
        <w:rPr>
          <w:rFonts w:ascii="Calibri" w:cs="Calibri" w:eastAsia="Calibri" w:hAnsi="Calibri"/>
          <w:color w:val="92400E"/>
          <w:sz w:val="19"/>
          <w:szCs w:val="19"/>
        </w:rPr>
        <w:t xml:space="preserve">Any required clinical or line-of-business application backends must be online and reachable from the site at the time of validation.</w:t>
      </w:r>
    </w:p>
    <w:p>
      <w:pPr>
        <w:shd w:fill="0F172A" w:color="0F172A" w:val="solid"/>
        <w:spacing w:after="120" w:before="360"/>
        <w:ind w:left="100" w:right="100"/>
      </w:pPr>
      <w:r>
        <w:rPr>
          <w:rFonts w:ascii="Calibri" w:cs="Calibri" w:eastAsia="Calibri" w:hAnsi="Calibri"/>
          <w:b/>
          <w:bCs/>
          <w:color w:val="FFFFFF"/>
          <w:sz w:val="22"/>
          <w:szCs w:val="22"/>
        </w:rPr>
        <w:t xml:space="preserve">5. PROJECT MANAGEMENT</w:t>
      </w:r>
    </w:p>
    <w:p>
      <w:pPr>
        <w:spacing w:after="60"/>
        <w:ind w:left="200"/>
      </w:pPr>
      <w:r>
        <w:rPr>
          <w:rFonts w:ascii="Calibri" w:cs="Calibri" w:eastAsia="Calibri" w:hAnsi="Calibri"/>
          <w:b/>
          <w:bCs/>
          <w:color w:val="0F172A"/>
          <w:sz w:val="19"/>
          <w:szCs w:val="19"/>
        </w:rPr>
        <w:t xml:space="preserve">Site Address: </w:t>
      </w:r>
      <w:r>
        <w:rPr>
          <w:rFonts w:ascii="Calibri" w:cs="Calibri" w:eastAsia="Calibri" w:hAnsi="Calibri"/>
          <w:color w:val="334155"/>
          <w:sz w:val="19"/>
          <w:szCs w:val="19"/>
        </w:rPr>
        <w:t xml:space="preserve">Point Meadows Surgical Center, 7740 Point Meadows Dr, Jacksonville, FL 32256</w:t>
      </w:r>
    </w:p>
    <w:p>
      <w:pPr>
        <w:spacing w:after="60"/>
        <w:ind w:left="200"/>
      </w:pPr>
      <w:r>
        <w:rPr>
          <w:rFonts w:ascii="Calibri" w:cs="Calibri" w:eastAsia="Calibri" w:hAnsi="Calibri"/>
          <w:b/>
          <w:bCs/>
          <w:color w:val="0F172A"/>
          <w:sz w:val="19"/>
          <w:szCs w:val="19"/>
        </w:rPr>
        <w:t xml:space="preserve">Connectivity: </w:t>
      </w:r>
      <w:r>
        <w:rPr>
          <w:rFonts w:ascii="Calibri" w:cs="Calibri" w:eastAsia="Calibri" w:hAnsi="Calibri"/>
          <w:color w:val="334155"/>
          <w:sz w:val="19"/>
          <w:szCs w:val="19"/>
        </w:rPr>
        <w:t xml:space="preserve">Existing LAN/Wi-Fi and internet connectivity are assumed to be in place under current Point Meadows / Compass arrangements. No changes to network, ISP, or cabling infrastructure are included in this scope.</w:t>
      </w:r>
    </w:p>
    <w:p>
      <w:pPr>
        <w:pBdr>
          <w:bottom w:val="single" w:color="E2E8F0" w:sz="1"/>
        </w:pBdr>
        <w:spacing w:after="80" w:before="240"/>
        <w:ind w:left="100"/>
      </w:pPr>
      <w:r>
        <w:rPr>
          <w:rFonts w:ascii="Calibri" w:cs="Calibri" w:eastAsia="Calibri" w:hAnsi="Calibri"/>
          <w:b/>
          <w:bCs/>
          <w:color w:val="0F172A"/>
          <w:sz w:val="18"/>
          <w:szCs w:val="18"/>
        </w:rPr>
        <w:t xml:space="preserve">POINTS OF CONTACT</w:t>
      </w:r>
    </w:p>
    <w:p>
      <w:pPr>
        <w:pStyle w:val="ListParagraph"/>
        <w:numPr>
          <w:ilvl w:val="0"/>
          <w:numId w:val="1"/>
        </w:numPr>
        <w:spacing w:after="40"/>
        <w:ind w:left="300"/>
      </w:pPr>
      <w:r>
        <w:rPr>
          <w:rFonts w:ascii="Calibri" w:cs="Calibri" w:eastAsia="Calibri" w:hAnsi="Calibri"/>
          <w:color w:val="334155"/>
          <w:sz w:val="19"/>
          <w:szCs w:val="19"/>
        </w:rPr>
        <w:t xml:space="preserve">Dedicated IT Project Lead — Overall coordination, staging oversight, and scheduling</w:t>
      </w:r>
    </w:p>
    <w:p>
      <w:pPr>
        <w:pStyle w:val="ListParagraph"/>
        <w:numPr>
          <w:ilvl w:val="0"/>
          <w:numId w:val="1"/>
        </w:numPr>
        <w:spacing w:after="40"/>
        <w:ind w:left="300"/>
      </w:pPr>
      <w:r>
        <w:rPr>
          <w:rFonts w:ascii="Calibri" w:cs="Calibri" w:eastAsia="Calibri" w:hAnsi="Calibri"/>
          <w:color w:val="334155"/>
          <w:sz w:val="19"/>
          <w:szCs w:val="19"/>
        </w:rPr>
        <w:t xml:space="preserve">Point Meadows Surgical Center Site Contact — TBD (monitor receipt verification, site access, workstation identification, installation sign-off)</w:t>
      </w:r>
    </w:p>
    <w:p>
      <w:pPr>
        <w:pBdr>
          <w:bottom w:val="single" w:color="E2E8F0" w:sz="1"/>
        </w:pBdr>
        <w:spacing w:after="80" w:before="240"/>
        <w:ind w:left="100"/>
      </w:pPr>
      <w:r>
        <w:rPr>
          <w:rFonts w:ascii="Calibri" w:cs="Calibri" w:eastAsia="Calibri" w:hAnsi="Calibri"/>
          <w:b/>
          <w:bCs/>
          <w:color w:val="0F172A"/>
          <w:sz w:val="18"/>
          <w:szCs w:val="18"/>
        </w:rPr>
        <w:t xml:space="preserve">PROJECT MANAGEMENT TASKS</w:t>
      </w:r>
    </w:p>
    <w:p>
      <w:pPr>
        <w:pStyle w:val="ListParagraph"/>
        <w:numPr>
          <w:ilvl w:val="0"/>
          <w:numId w:val="1"/>
        </w:numPr>
        <w:spacing w:after="40"/>
        <w:ind w:left="300"/>
      </w:pPr>
      <w:r>
        <w:rPr>
          <w:rFonts w:ascii="Calibri" w:cs="Calibri" w:eastAsia="Calibri" w:hAnsi="Calibri"/>
          <w:color w:val="334155"/>
          <w:sz w:val="19"/>
          <w:szCs w:val="19"/>
        </w:rPr>
        <w:t xml:space="preserve">Provide project plan with milestones (if applicable) and estimated time of completion.</w:t>
      </w:r>
    </w:p>
    <w:p>
      <w:pPr>
        <w:pStyle w:val="ListParagraph"/>
        <w:numPr>
          <w:ilvl w:val="0"/>
          <w:numId w:val="1"/>
        </w:numPr>
        <w:spacing w:after="40"/>
        <w:ind w:left="300"/>
      </w:pPr>
      <w:r>
        <w:rPr>
          <w:rFonts w:ascii="Calibri" w:cs="Calibri" w:eastAsia="Calibri" w:hAnsi="Calibri"/>
          <w:color w:val="334155"/>
          <w:sz w:val="19"/>
          <w:szCs w:val="19"/>
        </w:rPr>
        <w:t xml:space="preserve">Provide regular updates through preferred method (email, phone, or Teams meetings) at agreed upon intervals established during project kickoff meeting.</w:t>
      </w:r>
    </w:p>
    <w:p>
      <w:pPr>
        <w:pStyle w:val="ListParagraph"/>
        <w:numPr>
          <w:ilvl w:val="0"/>
          <w:numId w:val="1"/>
        </w:numPr>
        <w:spacing w:after="40"/>
        <w:ind w:left="300"/>
      </w:pPr>
      <w:r>
        <w:rPr>
          <w:rFonts w:ascii="Calibri" w:cs="Calibri" w:eastAsia="Calibri" w:hAnsi="Calibri"/>
          <w:color w:val="334155"/>
          <w:sz w:val="19"/>
          <w:szCs w:val="19"/>
        </w:rPr>
        <w:t xml:space="preserve">Remove old documentation references and update documentation to reflect new configurations.</w:t>
      </w:r>
    </w:p>
    <w:p>
      <w:pPr>
        <w:shd w:fill="0F172A" w:color="0F172A" w:val="solid"/>
        <w:spacing w:after="120" w:before="360"/>
        <w:ind w:left="100" w:right="100"/>
      </w:pPr>
      <w:r>
        <w:rPr>
          <w:rFonts w:ascii="Calibri" w:cs="Calibri" w:eastAsia="Calibri" w:hAnsi="Calibri"/>
          <w:b/>
          <w:bCs/>
          <w:color w:val="FFFFFF"/>
          <w:sz w:val="22"/>
          <w:szCs w:val="22"/>
        </w:rPr>
        <w:t xml:space="preserve">6. HIGH-LEVEL PROJECT OUTLINE</w:t>
      </w:r>
    </w:p>
    <w:p>
      <w:pPr>
        <w:pBdr>
          <w:top w:val="none" w:color="FFFFFF" w:sz="0"/>
          <w:bottom w:val="none" w:color="FFFFFF" w:sz="0"/>
          <w:left w:val="single" w:color="3B82F6" w:sz="6"/>
          <w:right w:val="none" w:color="FFFFFF" w:sz="0"/>
        </w:pBdr>
        <w:shd w:fill="EFF6FF" w:color="EFF6FF" w:val="solid"/>
        <w:spacing w:after="60" w:before="240"/>
        <w:ind w:left="100"/>
      </w:pPr>
      <w:r>
        <w:rPr>
          <w:rFonts w:ascii="Calibri" w:cs="Calibri" w:eastAsia="Calibri" w:hAnsi="Calibri"/>
          <w:b/>
          <w:bCs/>
          <w:color w:val="1E40AF"/>
          <w:sz w:val="22"/>
          <w:szCs w:val="22"/>
        </w:rPr>
        <w:t xml:space="preserve">Phase 1: Planning &amp; Procurement Coordination</w:t>
      </w:r>
    </w:p>
    <w:p>
      <w:pPr>
        <w:spacing w:after="80"/>
        <w:ind w:left="300"/>
      </w:pPr>
      <w:r>
        <w:rPr>
          <w:rFonts w:ascii="Calibri" w:cs="Calibri" w:eastAsia="Calibri" w:hAnsi="Calibri"/>
          <w:i/>
          <w:iCs/>
          <w:color w:val="64748B"/>
          <w:sz w:val="18"/>
          <w:szCs w:val="18"/>
        </w:rPr>
        <w:t xml:space="preserve">Confirm hardware logistics, site contacts, and installation approach.</w:t>
      </w:r>
    </w:p>
    <w:p>
      <w:pPr>
        <w:spacing w:after="40" w:before="80"/>
        <w:ind w:left="300"/>
      </w:pPr>
      <w:r>
        <w:rPr>
          <w:rFonts w:ascii="Calibri" w:cs="Calibri" w:eastAsia="Calibri" w:hAnsi="Calibri"/>
          <w:b/>
          <w:bCs/>
          <w:color w:val="64748B"/>
          <w:sz w:val="16"/>
          <w:szCs w:val="16"/>
        </w:rPr>
        <w:t xml:space="preserve">TASKS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Confirm shipment details for the Lenovo Mini-PC to Dedicated IT HQ and three Lenovo monitors to Point Meadows Surgical Center.</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Identify and document the Point Meadows on-site contact responsible for access and approvals.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Confirm monitor-to-system mapping: one monitor for the new Mini-PC, two monitors replacing failed units on existing systems.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Review the current Point Meadows Deployment Guide and Compass Security Standards to ensure alignment.</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Agree on communication channels and scheduling constraints, including any blackout periods tied to surgical schedules.</w:t>
      </w:r>
    </w:p>
    <w:p>
      <w:pPr>
        <w:spacing w:after="40" w:before="80"/>
        <w:ind w:left="300"/>
      </w:pPr>
      <w:r>
        <w:rPr>
          <w:rFonts w:ascii="Calibri" w:cs="Calibri" w:eastAsia="Calibri" w:hAnsi="Calibri"/>
          <w:b/>
          <w:bCs/>
          <w:color w:val="64748B"/>
          <w:sz w:val="16"/>
          <w:szCs w:val="16"/>
        </w:rPr>
        <w:t xml:space="preserve">DELIVERABLES</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Documented site contact and communication plan.</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Confirmed hardware shipping plan and expected arrival dates.</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Agreed installation approach and constraints.</w:t>
      </w:r>
    </w:p>
    <w:p>
      <w:pPr>
        <w:pBdr>
          <w:top w:val="none" w:color="FFFFFF" w:sz="0"/>
          <w:bottom w:val="none" w:color="FFFFFF" w:sz="0"/>
          <w:left w:val="single" w:color="3B82F6" w:sz="6"/>
          <w:right w:val="none" w:color="FFFFFF" w:sz="0"/>
        </w:pBdr>
        <w:shd w:fill="EFF6FF" w:color="EFF6FF" w:val="solid"/>
        <w:spacing w:after="60" w:before="240"/>
        <w:ind w:left="100"/>
      </w:pPr>
      <w:r>
        <w:rPr>
          <w:rFonts w:ascii="Calibri" w:cs="Calibri" w:eastAsia="Calibri" w:hAnsi="Calibri"/>
          <w:b/>
          <w:bCs/>
          <w:color w:val="1E40AF"/>
          <w:sz w:val="22"/>
          <w:szCs w:val="22"/>
        </w:rPr>
        <w:t xml:space="preserve">Phase 2: Mini-PC Staging &amp; Configuration (Dedicated IT HQ)</w:t>
      </w:r>
    </w:p>
    <w:p>
      <w:pPr>
        <w:spacing w:after="80"/>
        <w:ind w:left="300"/>
      </w:pPr>
      <w:r>
        <w:rPr>
          <w:rFonts w:ascii="Calibri" w:cs="Calibri" w:eastAsia="Calibri" w:hAnsi="Calibri"/>
          <w:i/>
          <w:iCs/>
          <w:color w:val="64748B"/>
          <w:sz w:val="18"/>
          <w:szCs w:val="18"/>
        </w:rPr>
        <w:t xml:space="preserve">Pre-configure the Lenovo Mini-PC to production-ready state before delivery to site.</w:t>
      </w:r>
    </w:p>
    <w:p>
      <w:pPr>
        <w:spacing w:after="40" w:before="80"/>
        <w:ind w:left="300"/>
      </w:pPr>
      <w:r>
        <w:rPr>
          <w:rFonts w:ascii="Calibri" w:cs="Calibri" w:eastAsia="Calibri" w:hAnsi="Calibri"/>
          <w:b/>
          <w:bCs/>
          <w:color w:val="64748B"/>
          <w:sz w:val="16"/>
          <w:szCs w:val="16"/>
        </w:rPr>
        <w:t xml:space="preserve">TASKS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Receive and inspect the Lenovo Mini-PC for shipping damage and completeness (power adapter, keyboard, mouse).</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Enroll the device into Intune using Dedicated IT's established Point Meadows Autopilot configuration.</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Apply Compass Security Standards: endpoint protection, EDR, disk encryption, patching baselines, RMM agent, and management agents.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Install all required applications and tools per the Point Meadows Deployment Guide.</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Apply standard Point Meadows naming convention and assign the device to appropriate Intune and AD/AAD groups.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Perform QA validation: successful Intune check-in and compliance, application launch, RMM check-in, and connectivity to corporate resources.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Verify bundled keyboard and mouse are included and functional.</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Package the staged Mini-PC with peripherals for Field Tech delivery to site.</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Prepare brief configuration summary for use by the Field Technician during onsite deployment.</w:t>
      </w:r>
    </w:p>
    <w:p>
      <w:pPr>
        <w:spacing w:after="40" w:before="80"/>
        <w:ind w:left="300"/>
      </w:pPr>
      <w:r>
        <w:rPr>
          <w:rFonts w:ascii="Calibri" w:cs="Calibri" w:eastAsia="Calibri" w:hAnsi="Calibri"/>
          <w:b/>
          <w:bCs/>
          <w:color w:val="64748B"/>
          <w:sz w:val="16"/>
          <w:szCs w:val="16"/>
        </w:rPr>
        <w:t xml:space="preserve">DELIVERABLES</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Pre-configured Lenovo Mini-PC enrolled in Intune and compliant with Compass Security Standards.</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Verified application stack aligned with the Point Meadows Deployment Guide.</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Staging checklist completed and documented.</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Configuration summary and asset information for Field Tech reference.</w:t>
      </w:r>
    </w:p>
    <w:p>
      <w:pPr>
        <w:pBdr>
          <w:top w:val="none" w:color="FFFFFF" w:sz="0"/>
          <w:bottom w:val="none" w:color="FFFFFF" w:sz="0"/>
          <w:left w:val="single" w:color="3B82F6" w:sz="6"/>
          <w:right w:val="none" w:color="FFFFFF" w:sz="0"/>
        </w:pBdr>
        <w:shd w:fill="EFF6FF" w:color="EFF6FF" w:val="solid"/>
        <w:spacing w:after="60" w:before="240"/>
        <w:ind w:left="100"/>
      </w:pPr>
      <w:r>
        <w:rPr>
          <w:rFonts w:ascii="Calibri" w:cs="Calibri" w:eastAsia="Calibri" w:hAnsi="Calibri"/>
          <w:b/>
          <w:bCs/>
          <w:color w:val="1E40AF"/>
          <w:sz w:val="22"/>
          <w:szCs w:val="22"/>
        </w:rPr>
        <w:t xml:space="preserve">Phase 3: Remote Verification</w:t>
      </w:r>
    </w:p>
    <w:p>
      <w:pPr>
        <w:spacing w:after="80"/>
        <w:ind w:left="300"/>
      </w:pPr>
      <w:r>
        <w:rPr>
          <w:rFonts w:ascii="Calibri" w:cs="Calibri" w:eastAsia="Calibri" w:hAnsi="Calibri"/>
          <w:i/>
          <w:iCs/>
          <w:color w:val="64748B"/>
          <w:sz w:val="18"/>
          <w:szCs w:val="18"/>
        </w:rPr>
        <w:t xml:space="preserve">Confirm all monitors have arrived at the site intact before dispatching the Field Technician.</w:t>
      </w:r>
    </w:p>
    <w:p>
      <w:pPr>
        <w:spacing w:after="40" w:before="80"/>
        <w:ind w:left="300"/>
      </w:pPr>
      <w:r>
        <w:rPr>
          <w:rFonts w:ascii="Calibri" w:cs="Calibri" w:eastAsia="Calibri" w:hAnsi="Calibri"/>
          <w:b/>
          <w:bCs/>
          <w:color w:val="64748B"/>
          <w:sz w:val="16"/>
          <w:szCs w:val="16"/>
        </w:rPr>
        <w:t xml:space="preserve">TASKS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Contact the designated Point Meadows site contact to confirm receipt of all three monitor boxes.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Site contact visually inspects packaging for damage and confirms no obvious issues.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Confirm the physical locations of the new PC deployment and the two systems receiving replacement monitors.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If any monitor is damaged or missing, coordinate replacement shipment with Lenovo before scheduling the Field Tech.</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Confirm on-site access procedures, including check-in protocols and any PPE or infection control requirements.</w:t>
      </w:r>
    </w:p>
    <w:p>
      <w:pPr>
        <w:spacing w:after="40" w:before="80"/>
        <w:ind w:left="300"/>
      </w:pPr>
      <w:r>
        <w:rPr>
          <w:rFonts w:ascii="Calibri" w:cs="Calibri" w:eastAsia="Calibri" w:hAnsi="Calibri"/>
          <w:b/>
          <w:bCs/>
          <w:color w:val="64748B"/>
          <w:sz w:val="16"/>
          <w:szCs w:val="16"/>
        </w:rPr>
        <w:t xml:space="preserve">DELIVERABLES</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Written or verbal confirmation from site contact that all three monitors are received and undamaged.</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Documented mapping of monitors to systems (new PC vs. two existing systems).</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Field Tech visit authorized for scheduling.</w:t>
      </w:r>
    </w:p>
    <w:p>
      <w:pPr>
        <w:pBdr>
          <w:top w:val="none" w:color="FFFFFF" w:sz="0"/>
          <w:bottom w:val="none" w:color="FFFFFF" w:sz="0"/>
          <w:left w:val="single" w:color="3B82F6" w:sz="6"/>
          <w:right w:val="none" w:color="FFFFFF" w:sz="0"/>
        </w:pBdr>
        <w:shd w:fill="EFF6FF" w:color="EFF6FF" w:val="solid"/>
        <w:spacing w:after="60" w:before="240"/>
        <w:ind w:left="100"/>
      </w:pPr>
      <w:r>
        <w:rPr>
          <w:rFonts w:ascii="Calibri" w:cs="Calibri" w:eastAsia="Calibri" w:hAnsi="Calibri"/>
          <w:b/>
          <w:bCs/>
          <w:color w:val="1E40AF"/>
          <w:sz w:val="22"/>
          <w:szCs w:val="22"/>
        </w:rPr>
        <w:t xml:space="preserve">Phase 4: Onsite Installation &amp; Validation</w:t>
      </w:r>
    </w:p>
    <w:p>
      <w:pPr>
        <w:spacing w:after="80"/>
        <w:ind w:left="300"/>
      </w:pPr>
      <w:r>
        <w:rPr>
          <w:rFonts w:ascii="Calibri" w:cs="Calibri" w:eastAsia="Calibri" w:hAnsi="Calibri"/>
          <w:i/>
          <w:iCs/>
          <w:color w:val="64748B"/>
          <w:sz w:val="18"/>
          <w:szCs w:val="18"/>
        </w:rPr>
        <w:t xml:space="preserve">Physically install all hardware, validate functionality, and hand off to the end user.</w:t>
      </w:r>
    </w:p>
    <w:p>
      <w:pPr>
        <w:spacing w:after="40" w:before="80"/>
        <w:ind w:left="300"/>
      </w:pPr>
      <w:r>
        <w:rPr>
          <w:rFonts w:ascii="Calibri" w:cs="Calibri" w:eastAsia="Calibri" w:hAnsi="Calibri"/>
          <w:b/>
          <w:bCs/>
          <w:color w:val="64748B"/>
          <w:sz w:val="16"/>
          <w:szCs w:val="16"/>
        </w:rPr>
        <w:t xml:space="preserve">TASKS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Field Technician arrives at Point Meadows Surgical Center with the staged Mini-PC.</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Check in with the on-site representative and follow facility access requirements.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Remove the failed workstation from the designated location.</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Install the staged Mini-PC, connect one (1) Lenovo monitor, keyboard, and mouse at the replacement workstation.</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Power on and validate: user login, Intune compliance, Compass Security Standards enforcement, application access, and network connectivity.</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Replace two (2) broken monitors at their respective existing workstations, reusing existing cabling.</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Validate both replacement monitors display correctly and are functional with their existing systems.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Validate printing from the new PC via PrinterLogic.</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Identify any scanners at the workstation, install required drivers if needed, and perform basic functional testing.</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Perform a brief walkthrough with the end user or site contact to confirm everything is operational.</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Stage failed/broken hardware for disposal or return per client preference.</w:t>
      </w:r>
    </w:p>
    <w:p>
      <w:pPr>
        <w:spacing w:after="40" w:before="80"/>
        <w:ind w:left="300"/>
      </w:pPr>
      <w:r>
        <w:rPr>
          <w:rFonts w:ascii="Calibri" w:cs="Calibri" w:eastAsia="Calibri" w:hAnsi="Calibri"/>
          <w:b/>
          <w:bCs/>
          <w:color w:val="64748B"/>
          <w:sz w:val="16"/>
          <w:szCs w:val="16"/>
        </w:rPr>
        <w:t xml:space="preserve">DELIVERABLES</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New Mini-PC workstation operational and validated at Point Meadows.</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Three (3) monitors installed and functional at their respective stations.</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Printers and scanners configured and validated as needed.</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End user or site contact acknowledgment of completion.</w:t>
      </w:r>
    </w:p>
    <w:p>
      <w:pPr>
        <w:pBdr>
          <w:top w:val="none" w:color="FFFFFF" w:sz="0"/>
          <w:bottom w:val="none" w:color="FFFFFF" w:sz="0"/>
          <w:left w:val="single" w:color="3B82F6" w:sz="6"/>
          <w:right w:val="none" w:color="FFFFFF" w:sz="0"/>
        </w:pBdr>
        <w:shd w:fill="EFF6FF" w:color="EFF6FF" w:val="solid"/>
        <w:spacing w:after="60" w:before="240"/>
        <w:ind w:left="100"/>
      </w:pPr>
      <w:r>
        <w:rPr>
          <w:rFonts w:ascii="Calibri" w:cs="Calibri" w:eastAsia="Calibri" w:hAnsi="Calibri"/>
          <w:b/>
          <w:bCs/>
          <w:color w:val="1E40AF"/>
          <w:sz w:val="22"/>
          <w:szCs w:val="22"/>
        </w:rPr>
        <w:t xml:space="preserve">Phase 5: Documentation &amp; Closeout</w:t>
      </w:r>
    </w:p>
    <w:p>
      <w:pPr>
        <w:spacing w:after="80"/>
        <w:ind w:left="300"/>
      </w:pPr>
      <w:r>
        <w:rPr>
          <w:rFonts w:ascii="Calibri" w:cs="Calibri" w:eastAsia="Calibri" w:hAnsi="Calibri"/>
          <w:i/>
          <w:iCs/>
          <w:color w:val="64748B"/>
          <w:sz w:val="18"/>
          <w:szCs w:val="18"/>
        </w:rPr>
        <w:t xml:space="preserve">Finalize all records and formally close the project.</w:t>
      </w:r>
    </w:p>
    <w:p>
      <w:pPr>
        <w:spacing w:after="40" w:before="80"/>
        <w:ind w:left="300"/>
      </w:pPr>
      <w:r>
        <w:rPr>
          <w:rFonts w:ascii="Calibri" w:cs="Calibri" w:eastAsia="Calibri" w:hAnsi="Calibri"/>
          <w:b/>
          <w:bCs/>
          <w:color w:val="64748B"/>
          <w:sz w:val="16"/>
          <w:szCs w:val="16"/>
        </w:rPr>
        <w:t xml:space="preserve">TASKS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Update asset management records with the new Mini-PC serial number, hostname, assigned user, and Intune device identifier.</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Update documentation to reflect the new monitor assignments and associated systems.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Remove old workstation and monitor records from inventory.</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Record compliance status and applied policies for the new PC.</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Update internal knowledge base or ticketing system with installation notes and any open follow-up items.</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Provide a brief summary to the client contact outlining what was installed, tested, and any items requiring further action.</w:t>
      </w:r>
    </w:p>
    <w:p>
      <w:pPr>
        <w:spacing w:after="30"/>
        <w:ind w:left="400"/>
      </w:pPr>
      <w:r>
        <w:rPr>
          <w:rFonts w:ascii="Calibri" w:cs="Calibri" w:eastAsia="Calibri" w:hAnsi="Calibri"/>
          <w:b/>
          <w:bCs/>
          <w:color w:val="3B82F6"/>
          <w:sz w:val="19"/>
          <w:szCs w:val="19"/>
        </w:rPr>
        <w:t xml:space="preserve">› </w:t>
      </w:r>
      <w:r>
        <w:rPr>
          <w:rFonts w:ascii="Calibri" w:cs="Calibri" w:eastAsia="Calibri" w:hAnsi="Calibri"/>
          <w:color w:val="334155"/>
          <w:sz w:val="19"/>
          <w:szCs w:val="19"/>
        </w:rPr>
        <w:t xml:space="preserve">Close out the project ticket.</w:t>
      </w:r>
    </w:p>
    <w:p>
      <w:pPr>
        <w:spacing w:after="40" w:before="80"/>
        <w:ind w:left="300"/>
      </w:pPr>
      <w:r>
        <w:rPr>
          <w:rFonts w:ascii="Calibri" w:cs="Calibri" w:eastAsia="Calibri" w:hAnsi="Calibri"/>
          <w:b/>
          <w:bCs/>
          <w:color w:val="64748B"/>
          <w:sz w:val="16"/>
          <w:szCs w:val="16"/>
        </w:rPr>
        <w:t xml:space="preserve">DELIVERABLES</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Updated asset and configuration documentation for the new PC and monitors.</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Support-ready records enabling ongoing management by Dedicated IT.</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Client-facing summary of work performed.</w:t>
      </w:r>
    </w:p>
    <w:p>
      <w:pPr>
        <w:spacing w:after="30"/>
        <w:ind w:left="400"/>
      </w:pPr>
      <w:r>
        <w:rPr>
          <w:rFonts w:ascii="Calibri" w:cs="Calibri" w:eastAsia="Calibri" w:hAnsi="Calibri"/>
          <w:b/>
          <w:bCs/>
          <w:color w:val="16A34A"/>
          <w:sz w:val="19"/>
          <w:szCs w:val="19"/>
        </w:rPr>
        <w:t xml:space="preserve">✓ </w:t>
      </w:r>
      <w:r>
        <w:rPr>
          <w:rFonts w:ascii="Calibri" w:cs="Calibri" w:eastAsia="Calibri" w:hAnsi="Calibri"/>
          <w:color w:val="334155"/>
          <w:sz w:val="19"/>
          <w:szCs w:val="19"/>
        </w:rPr>
        <w:t xml:space="preserve">Project closed.</w:t>
      </w:r>
    </w:p>
    <w:p>
      <w:pPr>
        <w:shd w:fill="0F172A" w:color="0F172A" w:val="solid"/>
        <w:spacing w:after="120" w:before="360"/>
        <w:ind w:left="100" w:right="100"/>
      </w:pPr>
      <w:r>
        <w:rPr>
          <w:rFonts w:ascii="Calibri" w:cs="Calibri" w:eastAsia="Calibri" w:hAnsi="Calibri"/>
          <w:b/>
          <w:bCs/>
          <w:color w:val="FFFFFF"/>
          <w:sz w:val="22"/>
          <w:szCs w:val="22"/>
        </w:rPr>
        <w:t xml:space="preserve">7. CAVEATS / RISKS</w:t>
      </w:r>
    </w:p>
    <w:p>
      <w:pPr>
        <w:pBdr>
          <w:bottom w:val="single" w:color="E2E8F0" w:sz="1"/>
        </w:pBdr>
        <w:spacing w:after="80" w:before="240"/>
        <w:ind w:left="100"/>
      </w:pPr>
      <w:r>
        <w:rPr>
          <w:rFonts w:ascii="Calibri" w:cs="Calibri" w:eastAsia="Calibri" w:hAnsi="Calibri"/>
          <w:b/>
          <w:bCs/>
          <w:color w:val="0F172A"/>
          <w:sz w:val="18"/>
          <w:szCs w:val="18"/>
        </w:rPr>
        <w:t xml:space="preserve">ASSUMPTIONS</w:t>
      </w:r>
    </w:p>
    <w:p>
      <w:pPr>
        <w:shd w:fill="EFF6FF" w:color="EFF6FF" w:val="solid"/>
        <w:spacing w:after="30"/>
        <w:ind w:left="200"/>
      </w:pPr>
      <w:r>
        <w:rPr>
          <w:rFonts w:ascii="Calibri" w:cs="Calibri" w:eastAsia="Calibri" w:hAnsi="Calibri"/>
          <w:color w:val="1E40AF"/>
          <w:sz w:val="19"/>
          <w:szCs w:val="19"/>
        </w:rPr>
        <w:t xml:space="preserve">• No data migration is required. Users access necessary data from existing network shares, cloud services, or line-of-business systems.</w:t>
      </w:r>
    </w:p>
    <w:p>
      <w:pPr>
        <w:shd w:fill="EFF6FF" w:color="EFF6FF" w:val="solid"/>
        <w:spacing w:after="30"/>
        <w:ind w:left="200"/>
      </w:pPr>
      <w:r>
        <w:rPr>
          <w:rFonts w:ascii="Calibri" w:cs="Calibri" w:eastAsia="Calibri" w:hAnsi="Calibri"/>
          <w:color w:val="1E40AF"/>
          <w:sz w:val="19"/>
          <w:szCs w:val="19"/>
        </w:rPr>
        <w:t xml:space="preserve">• The Intune environment, Autopilot profiles, and Compass Security Standards policies are current and already in production at this site.</w:t>
      </w:r>
    </w:p>
    <w:p>
      <w:pPr>
        <w:shd w:fill="EFF6FF" w:color="EFF6FF" w:val="solid"/>
        <w:spacing w:after="30"/>
        <w:ind w:left="200"/>
      </w:pPr>
      <w:r>
        <w:rPr>
          <w:rFonts w:ascii="Calibri" w:cs="Calibri" w:eastAsia="Calibri" w:hAnsi="Calibri"/>
          <w:color w:val="1E40AF"/>
          <w:sz w:val="19"/>
          <w:szCs w:val="19"/>
        </w:rPr>
        <w:t xml:space="preserve">• The Point Meadows Deployment Guide application list is current and all applications are available for installation at time of staging.</w:t>
      </w:r>
    </w:p>
    <w:p>
      <w:pPr>
        <w:shd w:fill="EFF6FF" w:color="EFF6FF" w:val="solid"/>
        <w:spacing w:after="30"/>
        <w:ind w:left="200"/>
      </w:pPr>
      <w:r>
        <w:rPr>
          <w:rFonts w:ascii="Calibri" w:cs="Calibri" w:eastAsia="Calibri" w:hAnsi="Calibri"/>
          <w:color w:val="1E40AF"/>
          <w:sz w:val="19"/>
          <w:szCs w:val="19"/>
        </w:rPr>
        <w:t xml:space="preserve">• The new Lenovo Mini-PC has a video output sufficient for one monitor. Cabling for the other two monitors is not required as they serve different systems.</w:t>
      </w:r>
    </w:p>
    <w:p>
      <w:pPr>
        <w:shd w:fill="EFF6FF" w:color="EFF6FF" w:val="solid"/>
        <w:spacing w:after="30"/>
        <w:ind w:left="200"/>
      </w:pPr>
      <w:r>
        <w:rPr>
          <w:rFonts w:ascii="Calibri" w:cs="Calibri" w:eastAsia="Calibri" w:hAnsi="Calibri"/>
          <w:color w:val="1E40AF"/>
          <w:sz w:val="19"/>
          <w:szCs w:val="19"/>
        </w:rPr>
        <w:t xml:space="preserve">• The bundled Lenovo keyboard and mouse are sufficient — no specialized input devices are required.</w:t>
      </w:r>
    </w:p>
    <w:p>
      <w:pPr>
        <w:shd w:fill="EFF6FF" w:color="EFF6FF" w:val="solid"/>
        <w:spacing w:after="30"/>
        <w:ind w:left="200"/>
      </w:pPr>
      <w:r>
        <w:rPr>
          <w:rFonts w:ascii="Calibri" w:cs="Calibri" w:eastAsia="Calibri" w:hAnsi="Calibri"/>
          <w:color w:val="1E40AF"/>
          <w:sz w:val="19"/>
          <w:szCs w:val="19"/>
        </w:rPr>
        <w:t xml:space="preserve">• Existing systems receiving the two replacement monitors support the new monitors' resolutions and input types, with appropriate cabling already in place.</w:t>
      </w:r>
    </w:p>
    <w:p>
      <w:pPr>
        <w:shd w:fill="EFF6FF" w:color="EFF6FF" w:val="solid"/>
        <w:spacing w:after="30"/>
        <w:ind w:left="200"/>
      </w:pPr>
      <w:r>
        <w:rPr>
          <w:rFonts w:ascii="Calibri" w:cs="Calibri" w:eastAsia="Calibri" w:hAnsi="Calibri"/>
          <w:color w:val="1E40AF"/>
          <w:sz w:val="19"/>
          <w:szCs w:val="19"/>
        </w:rPr>
        <w:t xml:space="preserve">• PrinterLogic is already deployed and functional at the site; no new printer infrastructure is needed.</w:t>
      </w:r>
    </w:p>
    <w:p>
      <w:pPr>
        <w:shd w:fill="EFF6FF" w:color="EFF6FF" w:val="solid"/>
        <w:spacing w:after="30"/>
        <w:ind w:left="200"/>
      </w:pPr>
      <w:r>
        <w:rPr>
          <w:rFonts w:ascii="Calibri" w:cs="Calibri" w:eastAsia="Calibri" w:hAnsi="Calibri"/>
          <w:color w:val="1E40AF"/>
          <w:sz w:val="19"/>
          <w:szCs w:val="19"/>
        </w:rPr>
        <w:t xml:space="preserve">• Network connectivity and core application services will be available during the installation window.</w:t>
      </w:r>
    </w:p>
    <w:p>
      <w:pPr>
        <w:shd w:fill="EFF6FF" w:color="EFF6FF" w:val="solid"/>
        <w:spacing w:after="30"/>
        <w:ind w:left="200"/>
      </w:pPr>
      <w:r>
        <w:rPr>
          <w:rFonts w:ascii="Calibri" w:cs="Calibri" w:eastAsia="Calibri" w:hAnsi="Calibri"/>
          <w:color w:val="1E40AF"/>
          <w:sz w:val="19"/>
          <w:szCs w:val="19"/>
        </w:rPr>
        <w:t xml:space="preserve">• Physical access to the site and specific rooms will be granted at the agreed-upon installation time.</w:t>
      </w:r>
    </w:p>
    <w:p>
      <w:pPr>
        <w:shd w:fill="EFF6FF" w:color="EFF6FF" w:val="solid"/>
        <w:spacing w:after="30"/>
        <w:ind w:left="200"/>
      </w:pPr>
      <w:r>
        <w:rPr>
          <w:rFonts w:ascii="Calibri" w:cs="Calibri" w:eastAsia="Calibri" w:hAnsi="Calibri"/>
          <w:color w:val="1E40AF"/>
          <w:sz w:val="19"/>
          <w:szCs w:val="19"/>
        </w:rPr>
        <w:t xml:space="preserve">• Standard Point Meadows naming conventions and group memberships are already defined and do not require redesign.</w:t>
      </w:r>
    </w:p>
    <w:p>
      <w:pPr>
        <w:shd w:fill="EFF6FF" w:color="EFF6FF" w:val="solid"/>
        <w:spacing w:after="30"/>
        <w:ind w:left="200"/>
      </w:pPr>
      <w:r>
        <w:rPr>
          <w:rFonts w:ascii="Calibri" w:cs="Calibri" w:eastAsia="Calibri" w:hAnsi="Calibri"/>
          <w:color w:val="1E40AF"/>
          <w:sz w:val="19"/>
          <w:szCs w:val="19"/>
        </w:rPr>
        <w:t xml:space="preserve">• The failed workstation and broken monitors will be accessible for removal without requiring specialized tools or coordination beyond standard site access.</w:t>
      </w:r>
    </w:p>
    <w:p>
      <w:pPr>
        <w:shd w:fill="EFF6FF" w:color="EFF6FF" w:val="solid"/>
        <w:spacing w:after="30"/>
        <w:ind w:left="200"/>
      </w:pPr>
      <w:r>
        <w:rPr>
          <w:rFonts w:ascii="Calibri" w:cs="Calibri" w:eastAsia="Calibri" w:hAnsi="Calibri"/>
          <w:color w:val="1E40AF"/>
          <w:sz w:val="19"/>
          <w:szCs w:val="19"/>
        </w:rPr>
        <w:t xml:space="preserve">• No after-hours or weekend work is required. If the client requires after-hours installation, additional charges may apply.</w:t>
      </w:r>
    </w:p>
    <w:p>
      <w:pPr>
        <w:shd w:fill="EFF6FF" w:color="EFF6FF" w:val="solid"/>
        <w:spacing w:after="30"/>
        <w:ind w:left="200"/>
      </w:pPr>
      <w:r>
        <w:rPr>
          <w:rFonts w:ascii="Calibri" w:cs="Calibri" w:eastAsia="Calibri" w:hAnsi="Calibri"/>
          <w:color w:val="1E40AF"/>
          <w:sz w:val="19"/>
          <w:szCs w:val="19"/>
        </w:rPr>
        <w:t xml:space="preserve">• Installation window is TBD and will be confirmed during project coordination. This is captured as a dependency.</w:t>
      </w:r>
    </w:p>
    <w:p>
      <w:pPr>
        <w:shd w:fill="EFF6FF" w:color="EFF6FF" w:val="solid"/>
        <w:spacing w:after="30"/>
        <w:ind w:left="200"/>
      </w:pPr>
      <w:r>
        <w:rPr>
          <w:rFonts w:ascii="Calibri" w:cs="Calibri" w:eastAsia="Calibri" w:hAnsi="Calibri"/>
          <w:color w:val="1E40AF"/>
          <w:sz w:val="19"/>
          <w:szCs w:val="19"/>
        </w:rPr>
        <w:t xml:space="preserve">• Travel time and travel expenses are not included in this estimate and are handled separately.</w:t>
      </w:r>
    </w:p>
    <w:p>
      <w:pPr>
        <w:pBdr>
          <w:bottom w:val="single" w:color="E2E8F0" w:sz="1"/>
        </w:pBdr>
        <w:spacing w:after="80" w:before="240"/>
        <w:ind w:left="100"/>
      </w:pPr>
      <w:r>
        <w:rPr>
          <w:rFonts w:ascii="Calibri" w:cs="Calibri" w:eastAsia="Calibri" w:hAnsi="Calibri"/>
          <w:b/>
          <w:bCs/>
          <w:color w:val="0F172A"/>
          <w:sz w:val="18"/>
          <w:szCs w:val="18"/>
        </w:rPr>
        <w:t xml:space="preserve">RISKS</w:t>
      </w:r>
    </w:p>
    <w:p>
      <w:pPr>
        <w:pBdr>
          <w:top w:val="none" w:color="FFFFFF" w:sz="0"/>
          <w:bottom w:val="none" w:color="FFFFFF" w:sz="0"/>
          <w:left w:val="single" w:color="16A34A" w:sz="6"/>
          <w:right w:val="none" w:color="FFFFFF" w:sz="0"/>
        </w:pBdr>
        <w:shd w:fill="F8FAFC" w:color="F8FAFC" w:val="solid"/>
        <w:spacing w:after="40" w:before="200"/>
        <w:ind w:left="200"/>
      </w:pPr>
      <w:r>
        <w:rPr>
          <w:rFonts w:ascii="Calibri" w:cs="Calibri" w:eastAsia="Calibri" w:hAnsi="Calibri"/>
          <w:b/>
          <w:bCs/>
          <w:color w:val="0F172A"/>
          <w:sz w:val="20"/>
          <w:szCs w:val="20"/>
        </w:rPr>
        <w:t xml:space="preserve">One or more monitors arrive damaged or DOA at the surgical center.</w:t>
      </w:r>
      <w:r>
        <w:rPr>
          <w:rFonts w:ascii="Calibri" w:cs="Calibri" w:eastAsia="Calibri" w:hAnsi="Calibri"/>
          <w:b/>
          <w:bCs/>
          <w:color w:val="16A34A"/>
          <w:sz w:val="18"/>
          <w:szCs w:val="18"/>
        </w:rPr>
        <w:t xml:space="preserve">  [Low]</w:t>
      </w:r>
    </w:p>
    <w:p>
      <w:pPr>
        <w:spacing w:after="60"/>
        <w:ind w:left="200"/>
      </w:pPr>
      <w:r>
        <w:rPr>
          <w:rFonts w:ascii="Calibri" w:cs="Calibri" w:eastAsia="Calibri" w:hAnsi="Calibri"/>
          <w:b/>
          <w:bCs/>
          <w:color w:val="0F172A"/>
          <w:sz w:val="19"/>
          <w:szCs w:val="19"/>
        </w:rPr>
        <w:t xml:space="preserve">Impact: </w:t>
      </w:r>
      <w:r>
        <w:rPr>
          <w:rFonts w:ascii="Calibri" w:cs="Calibri" w:eastAsia="Calibri" w:hAnsi="Calibri"/>
          <w:color w:val="334155"/>
          <w:sz w:val="19"/>
          <w:szCs w:val="19"/>
        </w:rPr>
        <w:t xml:space="preserve">Field Tech visit must be delayed or a second trip scheduled, increasing cost and timeline.</w:t>
      </w:r>
    </w:p>
    <w:p>
      <w:pPr>
        <w:shd w:fill="EFF6FF" w:color="EFF6FF" w:val="solid"/>
        <w:spacing w:after="40"/>
        <w:ind w:left="300"/>
      </w:pPr>
      <w:r>
        <w:rPr>
          <w:rFonts w:ascii="Calibri" w:cs="Calibri" w:eastAsia="Calibri" w:hAnsi="Calibri"/>
          <w:b/>
          <w:bCs/>
          <w:color w:val="1D4ED8"/>
          <w:sz w:val="18"/>
          <w:szCs w:val="18"/>
        </w:rPr>
        <w:t xml:space="preserve">Mitigation (Dedicated IT): </w:t>
      </w:r>
      <w:r>
        <w:rPr>
          <w:rFonts w:ascii="Calibri" w:cs="Calibri" w:eastAsia="Calibri" w:hAnsi="Calibri"/>
          <w:color w:val="334155"/>
          <w:sz w:val="18"/>
          <w:szCs w:val="18"/>
        </w:rPr>
        <w:t xml:space="preserve">Remote Verification step built into the project as a hard gate — Field Tech is not dispatched until site contact confirms receipt and condition of all three monitors.</w:t>
      </w:r>
    </w:p>
    <w:p>
      <w:pPr>
        <w:shd w:fill="FFFBEB" w:color="FFFBEB" w:val="solid"/>
        <w:spacing w:after="40"/>
        <w:ind w:left="300"/>
      </w:pPr>
      <w:r>
        <w:rPr>
          <w:rFonts w:ascii="Calibri" w:cs="Calibri" w:eastAsia="Calibri" w:hAnsi="Calibri"/>
          <w:b/>
          <w:bCs/>
          <w:color w:val="B45309"/>
          <w:sz w:val="18"/>
          <w:szCs w:val="18"/>
        </w:rPr>
        <w:t xml:space="preserve">Mitigation (Client): </w:t>
      </w:r>
      <w:r>
        <w:rPr>
          <w:rFonts w:ascii="Calibri" w:cs="Calibri" w:eastAsia="Calibri" w:hAnsi="Calibri"/>
          <w:color w:val="334155"/>
          <w:sz w:val="18"/>
          <w:szCs w:val="18"/>
        </w:rPr>
        <w:t xml:space="preserve">Site contact inspects packages promptly upon delivery and reports any damage immediately to Dedicated IT.</w:t>
      </w:r>
    </w:p>
    <w:p>
      <w:pPr>
        <w:spacing w:after="60"/>
        <w:ind w:left="200"/>
      </w:pPr>
      <w:r>
        <w:rPr>
          <w:rFonts w:ascii="Calibri" w:cs="Calibri" w:eastAsia="Calibri" w:hAnsi="Calibri"/>
          <w:b/>
          <w:bCs/>
          <w:color w:val="0F172A"/>
          <w:sz w:val="19"/>
          <w:szCs w:val="19"/>
        </w:rPr>
        <w:t xml:space="preserve">Decision: </w:t>
      </w:r>
      <w:r>
        <w:rPr>
          <w:rFonts w:ascii="Calibri" w:cs="Calibri" w:eastAsia="Calibri" w:hAnsi="Calibri"/>
          <w:color w:val="334155"/>
          <w:sz w:val="19"/>
          <w:szCs w:val="19"/>
        </w:rPr>
        <w:t xml:space="preserve">Dedicated IT coordinates replacement shipment with Lenovo. Client confirms when replacement arrives. Field Tech visit is rescheduled accordingly.</w:t>
      </w:r>
    </w:p>
    <w:p>
      <w:pPr>
        <w:pBdr>
          <w:top w:val="none" w:color="FFFFFF" w:sz="0"/>
          <w:bottom w:val="none" w:color="FFFFFF" w:sz="0"/>
          <w:left w:val="single" w:color="16A34A" w:sz="6"/>
          <w:right w:val="none" w:color="FFFFFF" w:sz="0"/>
        </w:pBdr>
        <w:shd w:fill="F8FAFC" w:color="F8FAFC" w:val="solid"/>
        <w:spacing w:after="40" w:before="200"/>
        <w:ind w:left="200"/>
      </w:pPr>
      <w:r>
        <w:rPr>
          <w:rFonts w:ascii="Calibri" w:cs="Calibri" w:eastAsia="Calibri" w:hAnsi="Calibri"/>
          <w:b/>
          <w:bCs/>
          <w:color w:val="0F172A"/>
          <w:sz w:val="20"/>
          <w:szCs w:val="20"/>
        </w:rPr>
        <w:t xml:space="preserve">Mini-PC arrives damaged or DOA at Dedicated IT HQ.</w:t>
      </w:r>
      <w:r>
        <w:rPr>
          <w:rFonts w:ascii="Calibri" w:cs="Calibri" w:eastAsia="Calibri" w:hAnsi="Calibri"/>
          <w:b/>
          <w:bCs/>
          <w:color w:val="16A34A"/>
          <w:sz w:val="18"/>
          <w:szCs w:val="18"/>
        </w:rPr>
        <w:t xml:space="preserve">  [Low]</w:t>
      </w:r>
    </w:p>
    <w:p>
      <w:pPr>
        <w:spacing w:after="60"/>
        <w:ind w:left="200"/>
      </w:pPr>
      <w:r>
        <w:rPr>
          <w:rFonts w:ascii="Calibri" w:cs="Calibri" w:eastAsia="Calibri" w:hAnsi="Calibri"/>
          <w:b/>
          <w:bCs/>
          <w:color w:val="0F172A"/>
          <w:sz w:val="19"/>
          <w:szCs w:val="19"/>
        </w:rPr>
        <w:t xml:space="preserve">Impact: </w:t>
      </w:r>
      <w:r>
        <w:rPr>
          <w:rFonts w:ascii="Calibri" w:cs="Calibri" w:eastAsia="Calibri" w:hAnsi="Calibri"/>
          <w:color w:val="334155"/>
          <w:sz w:val="19"/>
          <w:szCs w:val="19"/>
        </w:rPr>
        <w:t xml:space="preserve">Staging cannot begin. Project timeline shifts until replacement hardware is received.</w:t>
      </w:r>
    </w:p>
    <w:p>
      <w:pPr>
        <w:shd w:fill="EFF6FF" w:color="EFF6FF" w:val="solid"/>
        <w:spacing w:after="40"/>
        <w:ind w:left="300"/>
      </w:pPr>
      <w:r>
        <w:rPr>
          <w:rFonts w:ascii="Calibri" w:cs="Calibri" w:eastAsia="Calibri" w:hAnsi="Calibri"/>
          <w:b/>
          <w:bCs/>
          <w:color w:val="1D4ED8"/>
          <w:sz w:val="18"/>
          <w:szCs w:val="18"/>
        </w:rPr>
        <w:t xml:space="preserve">Mitigation (Dedicated IT): </w:t>
      </w:r>
      <w:r>
        <w:rPr>
          <w:rFonts w:ascii="Calibri" w:cs="Calibri" w:eastAsia="Calibri" w:hAnsi="Calibri"/>
          <w:color w:val="334155"/>
          <w:sz w:val="18"/>
          <w:szCs w:val="18"/>
        </w:rPr>
        <w:t xml:space="preserve">Inspect hardware immediately upon receipt and notify client of any issues within one business day.</w:t>
      </w:r>
    </w:p>
    <w:p>
      <w:pPr>
        <w:shd w:fill="FFFBEB" w:color="FFFBEB" w:val="solid"/>
        <w:spacing w:after="40"/>
        <w:ind w:left="300"/>
      </w:pPr>
      <w:r>
        <w:rPr>
          <w:rFonts w:ascii="Calibri" w:cs="Calibri" w:eastAsia="Calibri" w:hAnsi="Calibri"/>
          <w:b/>
          <w:bCs/>
          <w:color w:val="B45309"/>
          <w:sz w:val="18"/>
          <w:szCs w:val="18"/>
        </w:rPr>
        <w:t xml:space="preserve">Mitigation (Client): </w:t>
      </w:r>
      <w:r>
        <w:rPr>
          <w:rFonts w:ascii="Calibri" w:cs="Calibri" w:eastAsia="Calibri" w:hAnsi="Calibri"/>
          <w:color w:val="334155"/>
          <w:sz w:val="18"/>
          <w:szCs w:val="18"/>
        </w:rPr>
        <w:t xml:space="preserve">Initiate Lenovo warranty/replacement process promptly if notified of hardware issue.</w:t>
      </w:r>
    </w:p>
    <w:p>
      <w:pPr>
        <w:spacing w:after="60"/>
        <w:ind w:left="200"/>
      </w:pPr>
      <w:r>
        <w:rPr>
          <w:rFonts w:ascii="Calibri" w:cs="Calibri" w:eastAsia="Calibri" w:hAnsi="Calibri"/>
          <w:b/>
          <w:bCs/>
          <w:color w:val="0F172A"/>
          <w:sz w:val="19"/>
          <w:szCs w:val="19"/>
        </w:rPr>
        <w:t xml:space="preserve">Decision: </w:t>
      </w:r>
      <w:r>
        <w:rPr>
          <w:rFonts w:ascii="Calibri" w:cs="Calibri" w:eastAsia="Calibri" w:hAnsi="Calibri"/>
          <w:color w:val="334155"/>
          <w:sz w:val="19"/>
          <w:szCs w:val="19"/>
        </w:rPr>
        <w:t xml:space="preserve">Client coordinates replacement with Lenovo. Dedicated IT resumes staging upon receipt of functional unit.</w:t>
      </w:r>
    </w:p>
    <w:p>
      <w:pPr>
        <w:pBdr>
          <w:top w:val="none" w:color="FFFFFF" w:sz="0"/>
          <w:bottom w:val="none" w:color="FFFFFF" w:sz="0"/>
          <w:left w:val="single" w:color="D97706" w:sz="6"/>
          <w:right w:val="none" w:color="FFFFFF" w:sz="0"/>
        </w:pBdr>
        <w:shd w:fill="F8FAFC" w:color="F8FAFC" w:val="solid"/>
        <w:spacing w:after="40" w:before="200"/>
        <w:ind w:left="200"/>
      </w:pPr>
      <w:r>
        <w:rPr>
          <w:rFonts w:ascii="Calibri" w:cs="Calibri" w:eastAsia="Calibri" w:hAnsi="Calibri"/>
          <w:b/>
          <w:bCs/>
          <w:color w:val="0F172A"/>
          <w:sz w:val="20"/>
          <w:szCs w:val="20"/>
        </w:rPr>
        <w:t xml:space="preserve">Installation window cannot be scheduled promptly due to surgical center operations.</w:t>
      </w:r>
      <w:r>
        <w:rPr>
          <w:rFonts w:ascii="Calibri" w:cs="Calibri" w:eastAsia="Calibri" w:hAnsi="Calibri"/>
          <w:b/>
          <w:bCs/>
          <w:color w:val="D97706"/>
          <w:sz w:val="18"/>
          <w:szCs w:val="18"/>
        </w:rPr>
        <w:t xml:space="preserve">  [Medium]</w:t>
      </w:r>
    </w:p>
    <w:p>
      <w:pPr>
        <w:spacing w:after="60"/>
        <w:ind w:left="200"/>
      </w:pPr>
      <w:r>
        <w:rPr>
          <w:rFonts w:ascii="Calibri" w:cs="Calibri" w:eastAsia="Calibri" w:hAnsi="Calibri"/>
          <w:b/>
          <w:bCs/>
          <w:color w:val="0F172A"/>
          <w:sz w:val="19"/>
          <w:szCs w:val="19"/>
        </w:rPr>
        <w:t xml:space="preserve">Impact: </w:t>
      </w:r>
      <w:r>
        <w:rPr>
          <w:rFonts w:ascii="Calibri" w:cs="Calibri" w:eastAsia="Calibri" w:hAnsi="Calibri"/>
          <w:color w:val="334155"/>
          <w:sz w:val="19"/>
          <w:szCs w:val="19"/>
        </w:rPr>
        <w:t xml:space="preserve">Project timeline extends. Staged hardware sits idle at Dedicated IT HQ.</w:t>
      </w:r>
    </w:p>
    <w:p>
      <w:pPr>
        <w:shd w:fill="EFF6FF" w:color="EFF6FF" w:val="solid"/>
        <w:spacing w:after="40"/>
        <w:ind w:left="300"/>
      </w:pPr>
      <w:r>
        <w:rPr>
          <w:rFonts w:ascii="Calibri" w:cs="Calibri" w:eastAsia="Calibri" w:hAnsi="Calibri"/>
          <w:b/>
          <w:bCs/>
          <w:color w:val="1D4ED8"/>
          <w:sz w:val="18"/>
          <w:szCs w:val="18"/>
        </w:rPr>
        <w:t xml:space="preserve">Mitigation (Dedicated IT): </w:t>
      </w:r>
      <w:r>
        <w:rPr>
          <w:rFonts w:ascii="Calibri" w:cs="Calibri" w:eastAsia="Calibri" w:hAnsi="Calibri"/>
          <w:color w:val="334155"/>
          <w:sz w:val="18"/>
          <w:szCs w:val="18"/>
        </w:rPr>
        <w:t xml:space="preserve">Coordinate scheduling early and offer flexible windows. Staged hardware will be held securely at DIT HQ.</w:t>
      </w:r>
    </w:p>
    <w:p>
      <w:pPr>
        <w:shd w:fill="FFFBEB" w:color="FFFBEB" w:val="solid"/>
        <w:spacing w:after="40"/>
        <w:ind w:left="300"/>
      </w:pPr>
      <w:r>
        <w:rPr>
          <w:rFonts w:ascii="Calibri" w:cs="Calibri" w:eastAsia="Calibri" w:hAnsi="Calibri"/>
          <w:b/>
          <w:bCs/>
          <w:color w:val="B45309"/>
          <w:sz w:val="18"/>
          <w:szCs w:val="18"/>
        </w:rPr>
        <w:t xml:space="preserve">Mitigation (Client): </w:t>
      </w:r>
      <w:r>
        <w:rPr>
          <w:rFonts w:ascii="Calibri" w:cs="Calibri" w:eastAsia="Calibri" w:hAnsi="Calibri"/>
          <w:color w:val="334155"/>
          <w:sz w:val="18"/>
          <w:szCs w:val="18"/>
        </w:rPr>
        <w:t xml:space="preserve">Provide available windows as early as possible. Identify a backup date.</w:t>
      </w:r>
    </w:p>
    <w:p>
      <w:pPr>
        <w:spacing w:after="60"/>
        <w:ind w:left="200"/>
      </w:pPr>
      <w:r>
        <w:rPr>
          <w:rFonts w:ascii="Calibri" w:cs="Calibri" w:eastAsia="Calibri" w:hAnsi="Calibri"/>
          <w:b/>
          <w:bCs/>
          <w:color w:val="0F172A"/>
          <w:sz w:val="19"/>
          <w:szCs w:val="19"/>
        </w:rPr>
        <w:t xml:space="preserve">Decision: </w:t>
      </w:r>
      <w:r>
        <w:rPr>
          <w:rFonts w:ascii="Calibri" w:cs="Calibri" w:eastAsia="Calibri" w:hAnsi="Calibri"/>
          <w:color w:val="334155"/>
          <w:sz w:val="19"/>
          <w:szCs w:val="19"/>
        </w:rPr>
        <w:t xml:space="preserve">Client POC confirms the installation date. Dedicated IT accommodates within reasonable lead time.</w:t>
      </w:r>
    </w:p>
    <w:p>
      <w:pPr>
        <w:pBdr>
          <w:top w:val="none" w:color="FFFFFF" w:sz="0"/>
          <w:bottom w:val="none" w:color="FFFFFF" w:sz="0"/>
          <w:left w:val="single" w:color="16A34A" w:sz="6"/>
          <w:right w:val="none" w:color="FFFFFF" w:sz="0"/>
        </w:pBdr>
        <w:shd w:fill="F8FAFC" w:color="F8FAFC" w:val="solid"/>
        <w:spacing w:after="40" w:before="200"/>
        <w:ind w:left="200"/>
      </w:pPr>
      <w:r>
        <w:rPr>
          <w:rFonts w:ascii="Calibri" w:cs="Calibri" w:eastAsia="Calibri" w:hAnsi="Calibri"/>
          <w:b/>
          <w:bCs/>
          <w:color w:val="0F172A"/>
          <w:sz w:val="20"/>
          <w:szCs w:val="20"/>
        </w:rPr>
        <w:t xml:space="preserve">An application from the Deployment Guide fails to install or requires licensing not currently available.</w:t>
      </w:r>
      <w:r>
        <w:rPr>
          <w:rFonts w:ascii="Calibri" w:cs="Calibri" w:eastAsia="Calibri" w:hAnsi="Calibri"/>
          <w:b/>
          <w:bCs/>
          <w:color w:val="16A34A"/>
          <w:sz w:val="18"/>
          <w:szCs w:val="18"/>
        </w:rPr>
        <w:t xml:space="preserve">  [Low]</w:t>
      </w:r>
    </w:p>
    <w:p>
      <w:pPr>
        <w:spacing w:after="60"/>
        <w:ind w:left="200"/>
      </w:pPr>
      <w:r>
        <w:rPr>
          <w:rFonts w:ascii="Calibri" w:cs="Calibri" w:eastAsia="Calibri" w:hAnsi="Calibri"/>
          <w:b/>
          <w:bCs/>
          <w:color w:val="0F172A"/>
          <w:sz w:val="19"/>
          <w:szCs w:val="19"/>
        </w:rPr>
        <w:t xml:space="preserve">Impact: </w:t>
      </w:r>
      <w:r>
        <w:rPr>
          <w:rFonts w:ascii="Calibri" w:cs="Calibri" w:eastAsia="Calibri" w:hAnsi="Calibri"/>
          <w:color w:val="334155"/>
          <w:sz w:val="19"/>
          <w:szCs w:val="19"/>
        </w:rPr>
        <w:t xml:space="preserve">Staging is delayed until the issue is resolved. Could cascade to onsite visit timing.</w:t>
      </w:r>
    </w:p>
    <w:p>
      <w:pPr>
        <w:shd w:fill="EFF6FF" w:color="EFF6FF" w:val="solid"/>
        <w:spacing w:after="40"/>
        <w:ind w:left="300"/>
      </w:pPr>
      <w:r>
        <w:rPr>
          <w:rFonts w:ascii="Calibri" w:cs="Calibri" w:eastAsia="Calibri" w:hAnsi="Calibri"/>
          <w:b/>
          <w:bCs/>
          <w:color w:val="1D4ED8"/>
          <w:sz w:val="18"/>
          <w:szCs w:val="18"/>
        </w:rPr>
        <w:t xml:space="preserve">Mitigation (Dedicated IT): </w:t>
      </w:r>
      <w:r>
        <w:rPr>
          <w:rFonts w:ascii="Calibri" w:cs="Calibri" w:eastAsia="Calibri" w:hAnsi="Calibri"/>
          <w:color w:val="334155"/>
          <w:sz w:val="18"/>
          <w:szCs w:val="18"/>
        </w:rPr>
        <w:t xml:space="preserve">Validate all applications and licenses during staging QA. Flag issues immediately to the client.</w:t>
      </w:r>
    </w:p>
    <w:p>
      <w:pPr>
        <w:shd w:fill="FFFBEB" w:color="FFFBEB" w:val="solid"/>
        <w:spacing w:after="40"/>
        <w:ind w:left="300"/>
      </w:pPr>
      <w:r>
        <w:rPr>
          <w:rFonts w:ascii="Calibri" w:cs="Calibri" w:eastAsia="Calibri" w:hAnsi="Calibri"/>
          <w:b/>
          <w:bCs/>
          <w:color w:val="B45309"/>
          <w:sz w:val="18"/>
          <w:szCs w:val="18"/>
        </w:rPr>
        <w:t xml:space="preserve">Mitigation (Client): </w:t>
      </w:r>
      <w:r>
        <w:rPr>
          <w:rFonts w:ascii="Calibri" w:cs="Calibri" w:eastAsia="Calibri" w:hAnsi="Calibri"/>
          <w:color w:val="334155"/>
          <w:sz w:val="18"/>
          <w:szCs w:val="18"/>
        </w:rPr>
        <w:t xml:space="preserve">Provide or approve any required licenses promptly if flagged.</w:t>
      </w:r>
    </w:p>
    <w:p>
      <w:pPr>
        <w:spacing w:after="60"/>
        <w:ind w:left="200"/>
      </w:pPr>
      <w:r>
        <w:rPr>
          <w:rFonts w:ascii="Calibri" w:cs="Calibri" w:eastAsia="Calibri" w:hAnsi="Calibri"/>
          <w:b/>
          <w:bCs/>
          <w:color w:val="0F172A"/>
          <w:sz w:val="19"/>
          <w:szCs w:val="19"/>
        </w:rPr>
        <w:t xml:space="preserve">Decision: </w:t>
      </w:r>
      <w:r>
        <w:rPr>
          <w:rFonts w:ascii="Calibri" w:cs="Calibri" w:eastAsia="Calibri" w:hAnsi="Calibri"/>
          <w:color w:val="334155"/>
          <w:sz w:val="19"/>
          <w:szCs w:val="19"/>
        </w:rPr>
        <w:t xml:space="preserve">Dedicated IT notifies client of any licensing gaps. Client provides licenses or approves alternatives before staging is marked complete.</w:t>
      </w:r>
    </w:p>
    <w:p>
      <w:pPr>
        <w:pBdr>
          <w:top w:val="none" w:color="FFFFFF" w:sz="0"/>
          <w:bottom w:val="none" w:color="FFFFFF" w:sz="0"/>
          <w:left w:val="single" w:color="16A34A" w:sz="6"/>
          <w:right w:val="none" w:color="FFFFFF" w:sz="0"/>
        </w:pBdr>
        <w:shd w:fill="F8FAFC" w:color="F8FAFC" w:val="solid"/>
        <w:spacing w:after="40" w:before="200"/>
        <w:ind w:left="200"/>
      </w:pPr>
      <w:r>
        <w:rPr>
          <w:rFonts w:ascii="Calibri" w:cs="Calibri" w:eastAsia="Calibri" w:hAnsi="Calibri"/>
          <w:b/>
          <w:bCs/>
          <w:color w:val="0F172A"/>
          <w:sz w:val="20"/>
          <w:szCs w:val="20"/>
        </w:rPr>
        <w:t xml:space="preserve">Scanner at the workstation requires drivers or configuration not covered in the Deployment Guide.</w:t>
      </w:r>
      <w:r>
        <w:rPr>
          <w:rFonts w:ascii="Calibri" w:cs="Calibri" w:eastAsia="Calibri" w:hAnsi="Calibri"/>
          <w:b/>
          <w:bCs/>
          <w:color w:val="16A34A"/>
          <w:sz w:val="18"/>
          <w:szCs w:val="18"/>
        </w:rPr>
        <w:t xml:space="preserve">  [Low]</w:t>
      </w:r>
    </w:p>
    <w:p>
      <w:pPr>
        <w:spacing w:after="60"/>
        <w:ind w:left="200"/>
      </w:pPr>
      <w:r>
        <w:rPr>
          <w:rFonts w:ascii="Calibri" w:cs="Calibri" w:eastAsia="Calibri" w:hAnsi="Calibri"/>
          <w:b/>
          <w:bCs/>
          <w:color w:val="0F172A"/>
          <w:sz w:val="19"/>
          <w:szCs w:val="19"/>
        </w:rPr>
        <w:t xml:space="preserve">Impact: </w:t>
      </w:r>
      <w:r>
        <w:rPr>
          <w:rFonts w:ascii="Calibri" w:cs="Calibri" w:eastAsia="Calibri" w:hAnsi="Calibri"/>
          <w:color w:val="334155"/>
          <w:sz w:val="19"/>
          <w:szCs w:val="19"/>
        </w:rPr>
        <w:t xml:space="preserve">Minor delay during onsite visit while Field Tech troubleshoots or escalates.</w:t>
      </w:r>
    </w:p>
    <w:p>
      <w:pPr>
        <w:shd w:fill="EFF6FF" w:color="EFF6FF" w:val="solid"/>
        <w:spacing w:after="40"/>
        <w:ind w:left="300"/>
      </w:pPr>
      <w:r>
        <w:rPr>
          <w:rFonts w:ascii="Calibri" w:cs="Calibri" w:eastAsia="Calibri" w:hAnsi="Calibri"/>
          <w:b/>
          <w:bCs/>
          <w:color w:val="1D4ED8"/>
          <w:sz w:val="18"/>
          <w:szCs w:val="18"/>
        </w:rPr>
        <w:t xml:space="preserve">Mitigation (Dedicated IT): </w:t>
      </w:r>
      <w:r>
        <w:rPr>
          <w:rFonts w:ascii="Calibri" w:cs="Calibri" w:eastAsia="Calibri" w:hAnsi="Calibri"/>
          <w:color w:val="334155"/>
          <w:sz w:val="18"/>
          <w:szCs w:val="18"/>
        </w:rPr>
        <w:t xml:space="preserve">Field Tech will attempt configuration onsite. If unresolvable, a follow-up remote session will be scheduled with a Systems Engineer.</w:t>
      </w:r>
    </w:p>
    <w:p>
      <w:pPr>
        <w:shd w:fill="FFFBEB" w:color="FFFBEB" w:val="solid"/>
        <w:spacing w:after="40"/>
        <w:ind w:left="300"/>
      </w:pPr>
      <w:r>
        <w:rPr>
          <w:rFonts w:ascii="Calibri" w:cs="Calibri" w:eastAsia="Calibri" w:hAnsi="Calibri"/>
          <w:b/>
          <w:bCs/>
          <w:color w:val="B45309"/>
          <w:sz w:val="18"/>
          <w:szCs w:val="18"/>
        </w:rPr>
        <w:t xml:space="preserve">Mitigation (Client): </w:t>
      </w:r>
      <w:r>
        <w:rPr>
          <w:rFonts w:ascii="Calibri" w:cs="Calibri" w:eastAsia="Calibri" w:hAnsi="Calibri"/>
          <w:color w:val="334155"/>
          <w:sz w:val="18"/>
          <w:szCs w:val="18"/>
        </w:rPr>
        <w:t xml:space="preserve">Provide scanner make/model in advance if known so drivers can be pre-staged on the Mini-PC.</w:t>
      </w:r>
    </w:p>
    <w:p>
      <w:pPr>
        <w:spacing w:after="60"/>
        <w:ind w:left="200"/>
      </w:pPr>
      <w:r>
        <w:rPr>
          <w:rFonts w:ascii="Calibri" w:cs="Calibri" w:eastAsia="Calibri" w:hAnsi="Calibri"/>
          <w:b/>
          <w:bCs/>
          <w:color w:val="0F172A"/>
          <w:sz w:val="19"/>
          <w:szCs w:val="19"/>
        </w:rPr>
        <w:t xml:space="preserve">Decision: </w:t>
      </w:r>
      <w:r>
        <w:rPr>
          <w:rFonts w:ascii="Calibri" w:cs="Calibri" w:eastAsia="Calibri" w:hAnsi="Calibri"/>
          <w:color w:val="334155"/>
          <w:sz w:val="19"/>
          <w:szCs w:val="19"/>
        </w:rPr>
        <w:t xml:space="preserve">Field Tech escalates to Systems Engineer remotely if needed. No additional site visit unless a hardware issue is identified.</w:t>
      </w:r>
    </w:p>
    <w:p>
      <w:pPr>
        <w:shd w:fill="0F172A" w:color="0F172A" w:val="solid"/>
        <w:spacing w:after="120" w:before="360"/>
        <w:ind w:left="100" w:right="100"/>
      </w:pPr>
      <w:r>
        <w:rPr>
          <w:rFonts w:ascii="Calibri" w:cs="Calibri" w:eastAsia="Calibri" w:hAnsi="Calibri"/>
          <w:b/>
          <w:bCs/>
          <w:color w:val="FFFFFF"/>
          <w:sz w:val="22"/>
          <w:szCs w:val="22"/>
        </w:rPr>
        <w:t xml:space="preserve">8. CHANGE CONTROL</w:t>
      </w:r>
    </w:p>
    <w:p>
      <w:pPr>
        <w:spacing w:after="120"/>
        <w:ind w:left="100"/>
      </w:pPr>
      <w:r>
        <w:rPr>
          <w:rFonts w:ascii="Calibri" w:cs="Calibri" w:eastAsia="Calibri" w:hAnsi="Calibri"/>
          <w:color w:val="334155"/>
          <w:sz w:val="19"/>
          <w:szCs w:val="19"/>
        </w:rPr>
        <w:t xml:space="preserve">Any work requested outside the scope defined in this document requires written approval from both parties before execution. Approved changes may impact project cost and timeline. Emergency changes will follow the agreed escalation path established during project coordination.</w:t>
      </w:r>
    </w:p>
    <w:p>
      <w:pPr>
        <w:shd w:fill="0F172A" w:color="0F172A" w:val="solid"/>
        <w:spacing w:after="120" w:before="360"/>
        <w:ind w:left="100" w:right="100"/>
      </w:pPr>
      <w:r>
        <w:rPr>
          <w:rFonts w:ascii="Calibri" w:cs="Calibri" w:eastAsia="Calibri" w:hAnsi="Calibri"/>
          <w:b/>
          <w:bCs/>
          <w:color w:val="FFFFFF"/>
          <w:sz w:val="22"/>
          <w:szCs w:val="22"/>
        </w:rPr>
        <w:t xml:space="preserve">9. COMPLETION CRITERIA &amp; ACCEPTANCE</w:t>
      </w:r>
    </w:p>
    <w:p>
      <w:pPr>
        <w:spacing w:after="40"/>
        <w:ind w:left="200"/>
      </w:pPr>
      <w:r>
        <w:rPr>
          <w:rFonts w:ascii="Calibri" w:cs="Calibri" w:eastAsia="Calibri" w:hAnsi="Calibri"/>
          <w:color w:val="64748B"/>
          <w:sz w:val="19"/>
          <w:szCs w:val="19"/>
        </w:rPr>
        <w:t xml:space="preserve">☐ </w:t>
      </w:r>
      <w:r>
        <w:rPr>
          <w:rFonts w:ascii="Calibri" w:cs="Calibri" w:eastAsia="Calibri" w:hAnsi="Calibri"/>
          <w:color w:val="334155"/>
          <w:sz w:val="19"/>
          <w:szCs w:val="19"/>
        </w:rPr>
        <w:t xml:space="preserve">Lenovo Mini-PC is installed, powered on, and operational at the designated workstation at Point Meadows Surgical Center.</w:t>
      </w:r>
    </w:p>
    <w:p>
      <w:pPr>
        <w:spacing w:after="40"/>
        <w:ind w:left="200"/>
      </w:pPr>
      <w:r>
        <w:rPr>
          <w:rFonts w:ascii="Calibri" w:cs="Calibri" w:eastAsia="Calibri" w:hAnsi="Calibri"/>
          <w:color w:val="64748B"/>
          <w:sz w:val="19"/>
          <w:szCs w:val="19"/>
        </w:rPr>
        <w:t xml:space="preserve">☐ </w:t>
      </w:r>
      <w:r>
        <w:rPr>
          <w:rFonts w:ascii="Calibri" w:cs="Calibri" w:eastAsia="Calibri" w:hAnsi="Calibri"/>
          <w:color w:val="334155"/>
          <w:sz w:val="19"/>
          <w:szCs w:val="19"/>
        </w:rPr>
        <w:t xml:space="preserve">Mini-PC is enrolled in Intune and shows compliant status against Compass Security Standards.</w:t>
      </w:r>
    </w:p>
    <w:p>
      <w:pPr>
        <w:spacing w:after="40"/>
        <w:ind w:left="200"/>
      </w:pPr>
      <w:r>
        <w:rPr>
          <w:rFonts w:ascii="Calibri" w:cs="Calibri" w:eastAsia="Calibri" w:hAnsi="Calibri"/>
          <w:color w:val="64748B"/>
          <w:sz w:val="19"/>
          <w:szCs w:val="19"/>
        </w:rPr>
        <w:t xml:space="preserve">☐ </w:t>
      </w:r>
      <w:r>
        <w:rPr>
          <w:rFonts w:ascii="Calibri" w:cs="Calibri" w:eastAsia="Calibri" w:hAnsi="Calibri"/>
          <w:color w:val="334155"/>
          <w:sz w:val="19"/>
          <w:szCs w:val="19"/>
        </w:rPr>
        <w:t xml:space="preserve">All applications per the Point Meadows Deployment Guide are installed and functional.</w:t>
      </w:r>
    </w:p>
    <w:p>
      <w:pPr>
        <w:spacing w:after="40"/>
        <w:ind w:left="200"/>
      </w:pPr>
      <w:r>
        <w:rPr>
          <w:rFonts w:ascii="Calibri" w:cs="Calibri" w:eastAsia="Calibri" w:hAnsi="Calibri"/>
          <w:color w:val="64748B"/>
          <w:sz w:val="19"/>
          <w:szCs w:val="19"/>
        </w:rPr>
        <w:t xml:space="preserve">☐ </w:t>
      </w:r>
      <w:r>
        <w:rPr>
          <w:rFonts w:ascii="Calibri" w:cs="Calibri" w:eastAsia="Calibri" w:hAnsi="Calibri"/>
          <w:color w:val="334155"/>
          <w:sz w:val="19"/>
          <w:szCs w:val="19"/>
        </w:rPr>
        <w:t xml:space="preserve">RMM agent is checking in and the device is visible in the Dedicated IT management console.</w:t>
      </w:r>
    </w:p>
    <w:p>
      <w:pPr>
        <w:spacing w:after="40"/>
        <w:ind w:left="200"/>
      </w:pPr>
      <w:r>
        <w:rPr>
          <w:rFonts w:ascii="Calibri" w:cs="Calibri" w:eastAsia="Calibri" w:hAnsi="Calibri"/>
          <w:color w:val="64748B"/>
          <w:sz w:val="19"/>
          <w:szCs w:val="19"/>
        </w:rPr>
        <w:t xml:space="preserve">☐ </w:t>
      </w:r>
      <w:r>
        <w:rPr>
          <w:rFonts w:ascii="Calibri" w:cs="Calibri" w:eastAsia="Calibri" w:hAnsi="Calibri"/>
          <w:color w:val="334155"/>
          <w:sz w:val="19"/>
          <w:szCs w:val="19"/>
        </w:rPr>
        <w:t xml:space="preserve">One (1) new Lenovo monitor is installed and functional at the new workstation.</w:t>
      </w:r>
    </w:p>
    <w:p>
      <w:pPr>
        <w:spacing w:after="40"/>
        <w:ind w:left="200"/>
      </w:pPr>
      <w:r>
        <w:rPr>
          <w:rFonts w:ascii="Calibri" w:cs="Calibri" w:eastAsia="Calibri" w:hAnsi="Calibri"/>
          <w:color w:val="64748B"/>
          <w:sz w:val="19"/>
          <w:szCs w:val="19"/>
        </w:rPr>
        <w:t xml:space="preserve">☐ </w:t>
      </w:r>
      <w:r>
        <w:rPr>
          <w:rFonts w:ascii="Calibri" w:cs="Calibri" w:eastAsia="Calibri" w:hAnsi="Calibri"/>
          <w:color w:val="334155"/>
          <w:sz w:val="19"/>
          <w:szCs w:val="19"/>
        </w:rPr>
        <w:t xml:space="preserve">Two (2) replacement Lenovo monitors are installed and functional at their respective existing workstations.</w:t>
      </w:r>
    </w:p>
    <w:p>
      <w:pPr>
        <w:spacing w:after="40"/>
        <w:ind w:left="200"/>
      </w:pPr>
      <w:r>
        <w:rPr>
          <w:rFonts w:ascii="Calibri" w:cs="Calibri" w:eastAsia="Calibri" w:hAnsi="Calibri"/>
          <w:color w:val="64748B"/>
          <w:sz w:val="19"/>
          <w:szCs w:val="19"/>
        </w:rPr>
        <w:t xml:space="preserve">☐ </w:t>
      </w:r>
      <w:r>
        <w:rPr>
          <w:rFonts w:ascii="Calibri" w:cs="Calibri" w:eastAsia="Calibri" w:hAnsi="Calibri"/>
          <w:color w:val="334155"/>
          <w:sz w:val="19"/>
          <w:szCs w:val="19"/>
        </w:rPr>
        <w:t xml:space="preserve">Printers are accessible via PrinterLogic on the new PC. Scanners configured and tested as needed.</w:t>
      </w:r>
    </w:p>
    <w:p>
      <w:pPr>
        <w:spacing w:after="40"/>
        <w:ind w:left="200"/>
      </w:pPr>
      <w:r>
        <w:rPr>
          <w:rFonts w:ascii="Calibri" w:cs="Calibri" w:eastAsia="Calibri" w:hAnsi="Calibri"/>
          <w:color w:val="64748B"/>
          <w:sz w:val="19"/>
          <w:szCs w:val="19"/>
        </w:rPr>
        <w:t xml:space="preserve">☐ </w:t>
      </w:r>
      <w:r>
        <w:rPr>
          <w:rFonts w:ascii="Calibri" w:cs="Calibri" w:eastAsia="Calibri" w:hAnsi="Calibri"/>
          <w:color w:val="334155"/>
          <w:sz w:val="19"/>
          <w:szCs w:val="19"/>
        </w:rPr>
        <w:t xml:space="preserve">End user or site contact confirms the workstation and monitors are operational.</w:t>
      </w:r>
    </w:p>
    <w:p>
      <w:pPr>
        <w:spacing w:after="40"/>
        <w:ind w:left="200"/>
      </w:pPr>
      <w:r>
        <w:rPr>
          <w:rFonts w:ascii="Calibri" w:cs="Calibri" w:eastAsia="Calibri" w:hAnsi="Calibri"/>
          <w:color w:val="64748B"/>
          <w:sz w:val="19"/>
          <w:szCs w:val="19"/>
        </w:rPr>
        <w:t xml:space="preserve">☐ </w:t>
      </w:r>
      <w:r>
        <w:rPr>
          <w:rFonts w:ascii="Calibri" w:cs="Calibri" w:eastAsia="Calibri" w:hAnsi="Calibri"/>
          <w:color w:val="334155"/>
          <w:sz w:val="19"/>
          <w:szCs w:val="19"/>
        </w:rPr>
        <w:t xml:space="preserve">Asset documentation, inventory records, and internal knowledge base are updated.</w:t>
      </w:r>
    </w:p>
    <w:p>
      <w:pPr>
        <w:shd w:fill="0F172A" w:color="0F172A" w:val="solid"/>
        <w:spacing w:after="120" w:before="360"/>
        <w:ind w:left="100" w:right="100"/>
      </w:pPr>
      <w:r>
        <w:rPr>
          <w:rFonts w:ascii="Calibri" w:cs="Calibri" w:eastAsia="Calibri" w:hAnsi="Calibri"/>
          <w:b/>
          <w:bCs/>
          <w:color w:val="FFFFFF"/>
          <w:sz w:val="22"/>
          <w:szCs w:val="22"/>
        </w:rPr>
        <w:t xml:space="preserve">10. APPROVAL</w:t>
      </w:r>
    </w:p>
    <w:p>
      <w:pPr>
        <w:spacing w:after="120"/>
        <w:ind w:left="100"/>
      </w:pPr>
      <w:r>
        <w:rPr>
          <w:rFonts w:ascii="Calibri" w:cs="Calibri" w:eastAsia="Calibri" w:hAnsi="Calibri"/>
          <w:color w:val="334155"/>
          <w:sz w:val="19"/>
          <w:szCs w:val="19"/>
        </w:rPr>
        <w:t xml:space="preserve">By signing below, both parties acknowledge and accept the scope of work as defined in this document. Work will commence upon written approval.</w:t>
      </w:r>
    </w:p>
    <w:p>
      <w:pPr>
        <w:spacing w:before="600"/>
      </w:pPr>
    </w:p>
    <w:p>
      <w:pPr>
        <w:spacing w:after="40"/>
        <w:ind w:left="100"/>
      </w:pPr>
      <w:r>
        <w:rPr>
          <w:color w:val="94A3B8"/>
          <w:sz w:val="20"/>
          <w:szCs w:val="20"/>
        </w:rPr>
        <w:t xml:space="preserve">________________________________</w:t>
      </w:r>
    </w:p>
    <w:p>
      <w:pPr>
        <w:tabs>
          <w:tab w:val="left" w:pos="6000"/>
        </w:tabs>
        <w:spacing w:after="40"/>
        <w:ind w:left="100"/>
      </w:pPr>
      <w:r>
        <w:rPr>
          <w:rFonts w:ascii="Calibri" w:cs="Calibri" w:eastAsia="Calibri" w:hAnsi="Calibri"/>
          <w:color w:val="94A3B8"/>
          <w:sz w:val="16"/>
          <w:szCs w:val="16"/>
        </w:rPr>
        <w:t xml:space="preserve">Client Signature</w:t>
      </w:r>
      <w:r>
        <w:rPr>
          <w:sz w:val="16"/>
          <w:szCs w:val="16"/>
        </w:rPr>
        <w:t xml:space="preserve">	</w:t>
      </w:r>
      <w:r>
        <w:rPr>
          <w:color w:val="94A3B8"/>
          <w:sz w:val="20"/>
          <w:szCs w:val="20"/>
        </w:rPr>
        <w:t xml:space="preserve">________________________________</w:t>
      </w:r>
    </w:p>
    <w:p>
      <w:pPr>
        <w:tabs>
          <w:tab w:val="left" w:pos="6000"/>
        </w:tabs>
        <w:spacing w:after="200"/>
        <w:ind w:left="100"/>
      </w:pPr>
      <w:r>
        <w:rPr>
          <w:sz w:val="16"/>
          <w:szCs w:val="16"/>
        </w:rPr>
        <w:t xml:space="preserve"/>
      </w:r>
      <w:r>
        <w:rPr>
          <w:sz w:val="16"/>
          <w:szCs w:val="16"/>
        </w:rPr>
        <w:t xml:space="preserve">	</w:t>
      </w:r>
      <w:r>
        <w:rPr>
          <w:rFonts w:ascii="Calibri" w:cs="Calibri" w:eastAsia="Calibri" w:hAnsi="Calibri"/>
          <w:color w:val="94A3B8"/>
          <w:sz w:val="16"/>
          <w:szCs w:val="16"/>
        </w:rPr>
        <w:t xml:space="preserve">Date</w:t>
      </w:r>
    </w:p>
    <w:p>
      <w:pPr>
        <w:shd w:fill="0F172A" w:color="0F172A" w:val="solid"/>
        <w:spacing w:after="120" w:before="360"/>
        <w:ind w:left="100" w:right="100"/>
      </w:pPr>
      <w:r>
        <w:rPr>
          <w:rFonts w:ascii="Calibri" w:cs="Calibri" w:eastAsia="Calibri" w:hAnsi="Calibri"/>
          <w:b/>
          <w:bCs/>
          <w:color w:val="FFFFFF"/>
          <w:sz w:val="22"/>
          <w:szCs w:val="22"/>
        </w:rPr>
        <w:t xml:space="preserve">11. OUT OF SCOPE</w:t>
      </w:r>
    </w:p>
    <w:p>
      <w:pPr>
        <w:spacing w:after="40"/>
        <w:ind w:left="200"/>
      </w:pPr>
      <w:r>
        <w:rPr>
          <w:rFonts w:ascii="Calibri" w:cs="Calibri" w:eastAsia="Calibri" w:hAnsi="Calibri"/>
          <w:b/>
          <w:bCs/>
          <w:color w:val="DC2626"/>
          <w:sz w:val="19"/>
          <w:szCs w:val="19"/>
        </w:rPr>
        <w:t xml:space="preserve">✗ </w:t>
      </w:r>
      <w:r>
        <w:rPr>
          <w:rFonts w:ascii="Calibri" w:cs="Calibri" w:eastAsia="Calibri" w:hAnsi="Calibri"/>
          <w:color w:val="DC2626"/>
          <w:sz w:val="19"/>
          <w:szCs w:val="19"/>
        </w:rPr>
        <w:t xml:space="preserve">Data migration from the failed workstation.</w:t>
      </w:r>
    </w:p>
    <w:p>
      <w:pPr>
        <w:spacing w:after="40"/>
        <w:ind w:left="200"/>
      </w:pPr>
      <w:r>
        <w:rPr>
          <w:rFonts w:ascii="Calibri" w:cs="Calibri" w:eastAsia="Calibri" w:hAnsi="Calibri"/>
          <w:b/>
          <w:bCs/>
          <w:color w:val="DC2626"/>
          <w:sz w:val="19"/>
          <w:szCs w:val="19"/>
        </w:rPr>
        <w:t xml:space="preserve">✗ </w:t>
      </w:r>
      <w:r>
        <w:rPr>
          <w:rFonts w:ascii="Calibri" w:cs="Calibri" w:eastAsia="Calibri" w:hAnsi="Calibri"/>
          <w:color w:val="DC2626"/>
          <w:sz w:val="19"/>
          <w:szCs w:val="19"/>
        </w:rPr>
        <w:t xml:space="preserve">Repair or diagnosis of the failed workstation or broken monitors.</w:t>
      </w:r>
    </w:p>
    <w:p>
      <w:pPr>
        <w:spacing w:after="40"/>
        <w:ind w:left="200"/>
      </w:pPr>
      <w:r>
        <w:rPr>
          <w:rFonts w:ascii="Calibri" w:cs="Calibri" w:eastAsia="Calibri" w:hAnsi="Calibri"/>
          <w:b/>
          <w:bCs/>
          <w:color w:val="DC2626"/>
          <w:sz w:val="19"/>
          <w:szCs w:val="19"/>
        </w:rPr>
        <w:t xml:space="preserve">✗ </w:t>
      </w:r>
      <w:r>
        <w:rPr>
          <w:rFonts w:ascii="Calibri" w:cs="Calibri" w:eastAsia="Calibri" w:hAnsi="Calibri"/>
          <w:color w:val="DC2626"/>
          <w:sz w:val="19"/>
          <w:szCs w:val="19"/>
        </w:rPr>
        <w:t xml:space="preserve">Network infrastructure changes (switching, cabling, wireless, ISP).</w:t>
      </w:r>
    </w:p>
    <w:p>
      <w:pPr>
        <w:spacing w:after="40"/>
        <w:ind w:left="200"/>
      </w:pPr>
      <w:r>
        <w:rPr>
          <w:rFonts w:ascii="Calibri" w:cs="Calibri" w:eastAsia="Calibri" w:hAnsi="Calibri"/>
          <w:b/>
          <w:bCs/>
          <w:color w:val="DC2626"/>
          <w:sz w:val="19"/>
          <w:szCs w:val="19"/>
        </w:rPr>
        <w:t xml:space="preserve">✗ </w:t>
      </w:r>
      <w:r>
        <w:rPr>
          <w:rFonts w:ascii="Calibri" w:cs="Calibri" w:eastAsia="Calibri" w:hAnsi="Calibri"/>
          <w:color w:val="DC2626"/>
          <w:sz w:val="19"/>
          <w:szCs w:val="19"/>
        </w:rPr>
        <w:t xml:space="preserve">Server or application server configuration.</w:t>
      </w:r>
    </w:p>
    <w:p>
      <w:pPr>
        <w:spacing w:after="40"/>
        <w:ind w:left="200"/>
      </w:pPr>
      <w:r>
        <w:rPr>
          <w:rFonts w:ascii="Calibri" w:cs="Calibri" w:eastAsia="Calibri" w:hAnsi="Calibri"/>
          <w:b/>
          <w:bCs/>
          <w:color w:val="DC2626"/>
          <w:sz w:val="19"/>
          <w:szCs w:val="19"/>
        </w:rPr>
        <w:t xml:space="preserve">✗ </w:t>
      </w:r>
      <w:r>
        <w:rPr>
          <w:rFonts w:ascii="Calibri" w:cs="Calibri" w:eastAsia="Calibri" w:hAnsi="Calibri"/>
          <w:color w:val="DC2626"/>
          <w:sz w:val="19"/>
          <w:szCs w:val="19"/>
        </w:rPr>
        <w:t xml:space="preserve">End-user training beyond a brief operational walkthrough at handoff.</w:t>
      </w:r>
    </w:p>
    <w:p>
      <w:pPr>
        <w:spacing w:after="40"/>
        <w:ind w:left="200"/>
      </w:pPr>
      <w:r>
        <w:rPr>
          <w:rFonts w:ascii="Calibri" w:cs="Calibri" w:eastAsia="Calibri" w:hAnsi="Calibri"/>
          <w:b/>
          <w:bCs/>
          <w:color w:val="DC2626"/>
          <w:sz w:val="19"/>
          <w:szCs w:val="19"/>
        </w:rPr>
        <w:t xml:space="preserve">✗ </w:t>
      </w:r>
      <w:r>
        <w:rPr>
          <w:rFonts w:ascii="Calibri" w:cs="Calibri" w:eastAsia="Calibri" w:hAnsi="Calibri"/>
          <w:color w:val="DC2626"/>
          <w:sz w:val="19"/>
          <w:szCs w:val="19"/>
        </w:rPr>
        <w:t xml:space="preserve">Procurement of hardware — assumed to be handled separately.</w:t>
      </w:r>
    </w:p>
    <w:p>
      <w:pPr>
        <w:spacing w:after="40"/>
        <w:ind w:left="200"/>
      </w:pPr>
      <w:r>
        <w:rPr>
          <w:rFonts w:ascii="Calibri" w:cs="Calibri" w:eastAsia="Calibri" w:hAnsi="Calibri"/>
          <w:b/>
          <w:bCs/>
          <w:color w:val="DC2626"/>
          <w:sz w:val="19"/>
          <w:szCs w:val="19"/>
        </w:rPr>
        <w:t xml:space="preserve">✗ </w:t>
      </w:r>
      <w:r>
        <w:rPr>
          <w:rFonts w:ascii="Calibri" w:cs="Calibri" w:eastAsia="Calibri" w:hAnsi="Calibri"/>
          <w:color w:val="DC2626"/>
          <w:sz w:val="19"/>
          <w:szCs w:val="19"/>
        </w:rPr>
        <w:t xml:space="preserve">After-hours or weekend work unless explicitly agreed upon and billed accordingly.</w:t>
      </w:r>
    </w:p>
    <w:p>
      <w:pPr>
        <w:spacing w:after="40"/>
        <w:ind w:left="200"/>
      </w:pPr>
      <w:r>
        <w:rPr>
          <w:rFonts w:ascii="Calibri" w:cs="Calibri" w:eastAsia="Calibri" w:hAnsi="Calibri"/>
          <w:b/>
          <w:bCs/>
          <w:color w:val="DC2626"/>
          <w:sz w:val="19"/>
          <w:szCs w:val="19"/>
        </w:rPr>
        <w:t xml:space="preserve">✗ </w:t>
      </w:r>
      <w:r>
        <w:rPr>
          <w:rFonts w:ascii="Calibri" w:cs="Calibri" w:eastAsia="Calibri" w:hAnsi="Calibri"/>
          <w:color w:val="DC2626"/>
          <w:sz w:val="19"/>
          <w:szCs w:val="19"/>
        </w:rPr>
        <w:t xml:space="preserve">Support for workstations or monitors not identified in this SoW.</w:t>
      </w:r>
    </w:p>
    <w:p>
      <w:pPr>
        <w:spacing w:after="40"/>
        <w:ind w:left="200"/>
      </w:pPr>
      <w:r>
        <w:rPr>
          <w:rFonts w:ascii="Calibri" w:cs="Calibri" w:eastAsia="Calibri" w:hAnsi="Calibri"/>
          <w:b/>
          <w:bCs/>
          <w:color w:val="DC2626"/>
          <w:sz w:val="19"/>
          <w:szCs w:val="19"/>
        </w:rPr>
        <w:t xml:space="preserve">✗ </w:t>
      </w:r>
      <w:r>
        <w:rPr>
          <w:rFonts w:ascii="Calibri" w:cs="Calibri" w:eastAsia="Calibri" w:hAnsi="Calibri"/>
          <w:color w:val="DC2626"/>
          <w:sz w:val="19"/>
          <w:szCs w:val="19"/>
        </w:rPr>
        <w:t xml:space="preserve">Ergonomic assessment or multi-monitor workflow optimization.</w:t>
      </w:r>
    </w:p>
    <w:p>
      <w:pPr>
        <w:spacing w:after="40"/>
        <w:ind w:left="200"/>
      </w:pPr>
      <w:r>
        <w:rPr>
          <w:rFonts w:ascii="Calibri" w:cs="Calibri" w:eastAsia="Calibri" w:hAnsi="Calibri"/>
          <w:b/>
          <w:bCs/>
          <w:color w:val="DC2626"/>
          <w:sz w:val="19"/>
          <w:szCs w:val="19"/>
        </w:rPr>
        <w:t xml:space="preserve">✗ </w:t>
      </w:r>
      <w:r>
        <w:rPr>
          <w:rFonts w:ascii="Calibri" w:cs="Calibri" w:eastAsia="Calibri" w:hAnsi="Calibri"/>
          <w:color w:val="DC2626"/>
          <w:sz w:val="19"/>
          <w:szCs w:val="19"/>
        </w:rPr>
        <w:t xml:space="preserve">Travel time and travel expenses.</w:t>
      </w:r>
    </w:p>
    <w:p>
      <w:pPr>
        <w:shd w:fill="0F172A" w:color="0F172A" w:val="solid"/>
        <w:spacing w:after="120" w:before="360"/>
        <w:ind w:left="100" w:right="100"/>
      </w:pPr>
      <w:r>
        <w:rPr>
          <w:rFonts w:ascii="Calibri" w:cs="Calibri" w:eastAsia="Calibri" w:hAnsi="Calibri"/>
          <w:b/>
          <w:bCs/>
          <w:color w:val="FFFFFF"/>
          <w:sz w:val="22"/>
          <w:szCs w:val="22"/>
        </w:rPr>
        <w:t xml:space="preserve">12. WORKLOAD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200"/>
            <w:shd w:fill="0F172A" w:color="0F172A" w:val="solid"/>
          </w:tcPr>
          <w:p>
            <w:pPr>
              <w:jc w:val="left"/>
            </w:pPr>
            <w:r>
              <w:rPr>
                <w:rFonts w:ascii="Calibri" w:cs="Calibri" w:eastAsia="Calibri" w:hAnsi="Calibri"/>
                <w:b/>
                <w:bCs/>
                <w:color w:val="FFFFFF"/>
                <w:sz w:val="16"/>
                <w:szCs w:val="16"/>
              </w:rPr>
              <w:t xml:space="preserve">ROLE</w:t>
            </w:r>
          </w:p>
        </w:tc>
        <w:tc>
          <w:tcPr>
            <w:tcW w:type="dxa" w:w="1100"/>
            <w:shd w:fill="0F172A" w:color="0F172A" w:val="solid"/>
          </w:tcPr>
          <w:p>
            <w:pPr>
              <w:jc w:val="right"/>
            </w:pPr>
            <w:r>
              <w:rPr>
                <w:rFonts w:ascii="Calibri" w:cs="Calibri" w:eastAsia="Calibri" w:hAnsi="Calibri"/>
                <w:b/>
                <w:bCs/>
                <w:color w:val="FFFFFF"/>
                <w:sz w:val="16"/>
                <w:szCs w:val="16"/>
              </w:rPr>
              <w:t xml:space="preserve">RATE</w:t>
            </w:r>
          </w:p>
        </w:tc>
        <w:tc>
          <w:tcPr>
            <w:tcW w:type="dxa" w:w="1100"/>
            <w:shd w:fill="0F172A" w:color="0F172A" w:val="solid"/>
          </w:tcPr>
          <w:p>
            <w:pPr>
              <w:jc w:val="right"/>
            </w:pPr>
            <w:r>
              <w:rPr>
                <w:rFonts w:ascii="Calibri" w:cs="Calibri" w:eastAsia="Calibri" w:hAnsi="Calibri"/>
                <w:b/>
                <w:bCs/>
                <w:color w:val="FFFFFF"/>
                <w:sz w:val="16"/>
                <w:szCs w:val="16"/>
              </w:rPr>
              <w:t xml:space="preserve">HOURS</w:t>
            </w:r>
          </w:p>
        </w:tc>
        <w:tc>
          <w:tcPr>
            <w:tcW w:type="dxa" w:w="1100"/>
            <w:shd w:fill="0F172A" w:color="0F172A" w:val="solid"/>
          </w:tcPr>
          <w:p>
            <w:pPr>
              <w:jc w:val="right"/>
            </w:pPr>
            <w:r>
              <w:rPr>
                <w:rFonts w:ascii="Calibri" w:cs="Calibri" w:eastAsia="Calibri" w:hAnsi="Calibri"/>
                <w:b/>
                <w:bCs/>
                <w:color w:val="FFFFFF"/>
                <w:sz w:val="16"/>
                <w:szCs w:val="16"/>
              </w:rPr>
              <w:t xml:space="preserve">SUBTOTAL</w:t>
            </w:r>
          </w:p>
        </w:tc>
        <w:tc>
          <w:tcPr>
            <w:tcW w:type="dxa" w:w="3500"/>
            <w:shd w:fill="0F172A" w:color="0F172A" w:val="solid"/>
          </w:tcPr>
          <w:p>
            <w:pPr>
              <w:jc w:val="left"/>
            </w:pPr>
            <w:r>
              <w:rPr>
                <w:rFonts w:ascii="Calibri" w:cs="Calibri" w:eastAsia="Calibri" w:hAnsi="Calibri"/>
                <w:b/>
                <w:bCs/>
                <w:color w:val="FFFFFF"/>
                <w:sz w:val="16"/>
                <w:szCs w:val="16"/>
              </w:rPr>
              <w:t xml:space="preserve">DESCRIPTION</w:t>
            </w:r>
          </w:p>
        </w:tc>
      </w:tr>
      <w:tr>
        <w:tc>
          <w:tcPr>
            <w:shd w:fill="FFFFFF" w:color="FFFFFF" w:val="solid"/>
          </w:tcPr>
          <w:p>
            <w:r>
              <w:rPr>
                <w:rFonts w:ascii="Calibri" w:cs="Calibri" w:eastAsia="Calibri" w:hAnsi="Calibri"/>
                <w:b/>
                <w:bCs/>
                <w:sz w:val="18"/>
                <w:szCs w:val="18"/>
              </w:rPr>
              <w:t xml:space="preserve">Systems Engineer</w:t>
            </w:r>
          </w:p>
        </w:tc>
        <w:tc>
          <w:tcPr>
            <w:shd w:fill="FFFFFF" w:color="FFFFFF" w:val="solid"/>
          </w:tcPr>
          <w:p>
            <w:pPr>
              <w:jc w:val="right"/>
            </w:pPr>
            <w:r>
              <w:rPr>
                <w:rFonts w:ascii="Calibri" w:cs="Calibri" w:eastAsia="Calibri" w:hAnsi="Calibri"/>
                <w:color w:val="64748B"/>
                <w:sz w:val="18"/>
                <w:szCs w:val="18"/>
              </w:rPr>
              <w:t xml:space="preserve">$185</w:t>
            </w:r>
          </w:p>
        </w:tc>
        <w:tc>
          <w:tcPr>
            <w:shd w:fill="FFFFFF" w:color="FFFFFF" w:val="solid"/>
          </w:tcPr>
          <w:p>
            <w:pPr>
              <w:jc w:val="right"/>
            </w:pPr>
            <w:r>
              <w:rPr>
                <w:rFonts w:ascii="Calibri" w:cs="Calibri" w:eastAsia="Calibri" w:hAnsi="Calibri"/>
                <w:sz w:val="18"/>
                <w:szCs w:val="18"/>
              </w:rPr>
              <w:t xml:space="preserve">2</w:t>
            </w:r>
          </w:p>
        </w:tc>
        <w:tc>
          <w:tcPr>
            <w:shd w:fill="FFFFFF" w:color="FFFFFF" w:val="solid"/>
          </w:tcPr>
          <w:p>
            <w:pPr>
              <w:jc w:val="right"/>
            </w:pPr>
            <w:r>
              <w:rPr>
                <w:rFonts w:ascii="Calibri" w:cs="Calibri" w:eastAsia="Calibri" w:hAnsi="Calibri"/>
                <w:b/>
                <w:bCs/>
                <w:sz w:val="18"/>
                <w:szCs w:val="18"/>
              </w:rPr>
              <w:t xml:space="preserve">$370</w:t>
            </w:r>
          </w:p>
        </w:tc>
        <w:tc>
          <w:tcPr>
            <w:shd w:fill="FFFFFF" w:color="FFFFFF" w:val="solid"/>
          </w:tcPr>
          <w:p>
            <w:r>
              <w:rPr>
                <w:rFonts w:ascii="Calibri" w:cs="Calibri" w:eastAsia="Calibri" w:hAnsi="Calibri"/>
                <w:color w:val="64748B"/>
                <w:sz w:val="18"/>
                <w:szCs w:val="18"/>
              </w:rPr>
              <w:t xml:space="preserve">Remote staging at DIT HQ: imaging, Intune/Autopilot enrollment, Compass Security Standards hardening, application installation per Point Meadows Deployment Guide, QA validation, and configuration summary preparation.</w:t>
            </w:r>
          </w:p>
        </w:tc>
      </w:tr>
      <w:tr>
        <w:tc>
          <w:tcPr>
            <w:shd w:fill="F8FAFC" w:color="F8FAFC" w:val="solid"/>
          </w:tcPr>
          <w:p>
            <w:r>
              <w:rPr>
                <w:rFonts w:ascii="Calibri" w:cs="Calibri" w:eastAsia="Calibri" w:hAnsi="Calibri"/>
                <w:b/>
                <w:bCs/>
                <w:sz w:val="18"/>
                <w:szCs w:val="18"/>
              </w:rPr>
              <w:t xml:space="preserve">Field Technician</w:t>
            </w:r>
          </w:p>
        </w:tc>
        <w:tc>
          <w:tcPr>
            <w:shd w:fill="F8FAFC" w:color="F8FAFC" w:val="solid"/>
          </w:tcPr>
          <w:p>
            <w:pPr>
              <w:jc w:val="right"/>
            </w:pPr>
            <w:r>
              <w:rPr>
                <w:rFonts w:ascii="Calibri" w:cs="Calibri" w:eastAsia="Calibri" w:hAnsi="Calibri"/>
                <w:color w:val="64748B"/>
                <w:sz w:val="18"/>
                <w:szCs w:val="18"/>
              </w:rPr>
              <w:t xml:space="preserve">$185</w:t>
            </w:r>
          </w:p>
        </w:tc>
        <w:tc>
          <w:tcPr>
            <w:shd w:fill="F8FAFC" w:color="F8FAFC" w:val="solid"/>
          </w:tcPr>
          <w:p>
            <w:pPr>
              <w:jc w:val="right"/>
            </w:pPr>
            <w:r>
              <w:rPr>
                <w:rFonts w:ascii="Calibri" w:cs="Calibri" w:eastAsia="Calibri" w:hAnsi="Calibri"/>
                <w:sz w:val="18"/>
                <w:szCs w:val="18"/>
              </w:rPr>
              <w:t xml:space="preserve">3</w:t>
            </w:r>
          </w:p>
        </w:tc>
        <w:tc>
          <w:tcPr>
            <w:shd w:fill="F8FAFC" w:color="F8FAFC" w:val="solid"/>
          </w:tcPr>
          <w:p>
            <w:pPr>
              <w:jc w:val="right"/>
            </w:pPr>
            <w:r>
              <w:rPr>
                <w:rFonts w:ascii="Calibri" w:cs="Calibri" w:eastAsia="Calibri" w:hAnsi="Calibri"/>
                <w:b/>
                <w:bCs/>
                <w:sz w:val="18"/>
                <w:szCs w:val="18"/>
              </w:rPr>
              <w:t xml:space="preserve">$555</w:t>
            </w:r>
          </w:p>
        </w:tc>
        <w:tc>
          <w:tcPr>
            <w:shd w:fill="F8FAFC" w:color="F8FAFC" w:val="solid"/>
          </w:tcPr>
          <w:p>
            <w:r>
              <w:rPr>
                <w:rFonts w:ascii="Calibri" w:cs="Calibri" w:eastAsia="Calibri" w:hAnsi="Calibri"/>
                <w:color w:val="64748B"/>
                <w:sz w:val="18"/>
                <w:szCs w:val="18"/>
              </w:rPr>
              <w:t xml:space="preserve">Onsite installation of Mini-PC, keyboard, mouse, and one monitor at the replacement workstation. Swap two broken monitors on existing systems. Configure printers (PrinterLogic) and scanners as needed. Validate all systems and perform end-user walkthrough.</w:t>
            </w:r>
          </w:p>
        </w:tc>
      </w:tr>
      <w:tr>
        <w:tc>
          <w:tcPr>
            <w:shd w:fill="FFFFFF" w:color="FFFFFF" w:val="solid"/>
          </w:tcPr>
          <w:p>
            <w:r>
              <w:rPr>
                <w:rFonts w:ascii="Calibri" w:cs="Calibri" w:eastAsia="Calibri" w:hAnsi="Calibri"/>
                <w:b/>
                <w:bCs/>
                <w:sz w:val="18"/>
                <w:szCs w:val="18"/>
              </w:rPr>
              <w:t xml:space="preserve">Architect</w:t>
            </w:r>
          </w:p>
        </w:tc>
        <w:tc>
          <w:tcPr>
            <w:shd w:fill="FFFFFF" w:color="FFFFFF" w:val="solid"/>
          </w:tcPr>
          <w:p>
            <w:pPr>
              <w:jc w:val="right"/>
            </w:pPr>
            <w:r>
              <w:rPr>
                <w:rFonts w:ascii="Calibri" w:cs="Calibri" w:eastAsia="Calibri" w:hAnsi="Calibri"/>
                <w:color w:val="64748B"/>
                <w:sz w:val="18"/>
                <w:szCs w:val="18"/>
              </w:rPr>
              <w:t xml:space="preserve">$225</w:t>
            </w:r>
          </w:p>
        </w:tc>
        <w:tc>
          <w:tcPr>
            <w:shd w:fill="FFFFFF" w:color="FFFFFF" w:val="solid"/>
          </w:tcPr>
          <w:p>
            <w:pPr>
              <w:jc w:val="right"/>
            </w:pPr>
            <w:r>
              <w:rPr>
                <w:rFonts w:ascii="Calibri" w:cs="Calibri" w:eastAsia="Calibri" w:hAnsi="Calibri"/>
                <w:sz w:val="18"/>
                <w:szCs w:val="18"/>
              </w:rPr>
              <w:t xml:space="preserve">1</w:t>
            </w:r>
          </w:p>
        </w:tc>
        <w:tc>
          <w:tcPr>
            <w:shd w:fill="FFFFFF" w:color="FFFFFF" w:val="solid"/>
          </w:tcPr>
          <w:p>
            <w:pPr>
              <w:jc w:val="right"/>
            </w:pPr>
            <w:r>
              <w:rPr>
                <w:rFonts w:ascii="Calibri" w:cs="Calibri" w:eastAsia="Calibri" w:hAnsi="Calibri"/>
                <w:b/>
                <w:bCs/>
                <w:sz w:val="18"/>
                <w:szCs w:val="18"/>
              </w:rPr>
              <w:t xml:space="preserve">$225</w:t>
            </w:r>
          </w:p>
        </w:tc>
        <w:tc>
          <w:tcPr>
            <w:shd w:fill="FFFFFF" w:color="FFFFFF" w:val="solid"/>
          </w:tcPr>
          <w:p>
            <w:r>
              <w:rPr>
                <w:rFonts w:ascii="Calibri" w:cs="Calibri" w:eastAsia="Calibri" w:hAnsi="Calibri"/>
                <w:color w:val="64748B"/>
                <w:sz w:val="18"/>
                <w:szCs w:val="18"/>
              </w:rPr>
              <w:t xml:space="preserve">Project coordination, Remote Verification with site contact, scheduling, documentation updates, client-facing summary, and project closeout.</w:t>
            </w:r>
          </w:p>
        </w:tc>
      </w:tr>
      <w:tr>
        <w:tc>
          <w:tcPr>
            <w:shd w:fill="F1F5F9" w:color="F1F5F9" w:val="solid"/>
          </w:tcPr>
          <w:p>
            <w:r>
              <w:rPr>
                <w:rFonts w:ascii="Calibri" w:cs="Calibri" w:eastAsia="Calibri" w:hAnsi="Calibri"/>
                <w:b/>
                <w:bCs/>
                <w:sz w:val="20"/>
                <w:szCs w:val="20"/>
              </w:rPr>
              <w:t xml:space="preserve">TOTAL</w:t>
            </w:r>
          </w:p>
        </w:tc>
        <w:tc>
          <w:tcPr>
            <w:shd w:fill="F1F5F9" w:color="F1F5F9" w:val="solid"/>
          </w:tcPr>
          <w:p>
            <w:pPr>
              <w:jc w:val="right"/>
            </w:pPr>
          </w:p>
        </w:tc>
        <w:tc>
          <w:tcPr>
            <w:shd w:fill="F1F5F9" w:color="F1F5F9" w:val="solid"/>
          </w:tcPr>
          <w:p>
            <w:pPr>
              <w:jc w:val="right"/>
            </w:pPr>
            <w:r>
              <w:rPr>
                <w:rFonts w:ascii="Calibri" w:cs="Calibri" w:eastAsia="Calibri" w:hAnsi="Calibri"/>
                <w:b/>
                <w:bCs/>
                <w:sz w:val="20"/>
                <w:szCs w:val="20"/>
              </w:rPr>
              <w:t xml:space="preserve">6</w:t>
            </w:r>
          </w:p>
        </w:tc>
        <w:tc>
          <w:tcPr>
            <w:shd w:fill="F1F5F9" w:color="F1F5F9" w:val="solid"/>
          </w:tcPr>
          <w:p>
            <w:pPr>
              <w:jc w:val="right"/>
            </w:pPr>
            <w:r>
              <w:rPr>
                <w:rFonts w:ascii="Calibri" w:cs="Calibri" w:eastAsia="Calibri" w:hAnsi="Calibri"/>
                <w:b/>
                <w:bCs/>
                <w:color w:val="1D4ED8"/>
                <w:sz w:val="22"/>
                <w:szCs w:val="22"/>
              </w:rPr>
              <w:t xml:space="preserve">$1,150</w:t>
            </w:r>
          </w:p>
        </w:tc>
        <w:tc>
          <w:tcPr>
            <w:shd w:fill="F1F5F9" w:color="F1F5F9" w:val="solid"/>
          </w:tcPr>
          <w:p/>
        </w:tc>
      </w:tr>
    </w:tbl>
    <w:p>
      <w:pPr>
        <w:spacing w:after="80" w:before="100"/>
        <w:ind w:left="100"/>
      </w:pPr>
      <w:r>
        <w:rPr>
          <w:rFonts w:ascii="Calibri" w:cs="Calibri" w:eastAsia="Calibri" w:hAnsi="Calibri"/>
          <w:i/>
          <w:iCs/>
          <w:color w:val="64748B"/>
          <w:sz w:val="16"/>
          <w:szCs w:val="16"/>
        </w:rPr>
        <w:t xml:space="preserve">Travel time and travel expenses are not included in this estimate and are handled separately. Estimate assumes standard business hours and a single Field Tech visit. If a second site visit is required due to hardware damage, scheduling issues, or unforeseen peripheral complications, additional hours will be billed under change control. After-hours work, if requested, may be subject to additional charges.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2026-02-27T21:58:11.301Z</dcterms:created>
  <dcterms:modified xsi:type="dcterms:W3CDTF">2026-02-27T21:58:11.301Z</dcterms:modified>
</cp:coreProperties>
</file>

<file path=docProps/custom.xml><?xml version="1.0" encoding="utf-8"?>
<Properties xmlns="http://schemas.openxmlformats.org/officeDocument/2006/custom-properties" xmlns:vt="http://schemas.openxmlformats.org/officeDocument/2006/docPropsVTypes"/>
</file>