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
        <w:jc w:val="center"/>
      </w:pPr>
      <w:r>
        <w:rPr>
          <w:rFonts w:ascii="Arial" w:cs="Arial" w:eastAsia="Arial" w:hAnsi="Arial"/>
          <w:b/>
          <w:bCs/>
          <w:color w:val="555555"/>
          <w:sz w:val="20"/>
          <w:szCs w:val="20"/>
        </w:rPr>
        <w:t xml:space="preserve">CAVARIDGE, LLC</w:t>
      </w:r>
    </w:p>
    <w:p>
      <w:pPr>
        <w:spacing w:after="120"/>
        <w:jc w:val="center"/>
      </w:pPr>
      <w:r>
        <w:rPr>
          <w:rFonts w:ascii="Arial" w:cs="Arial" w:eastAsia="Arial" w:hAnsi="Arial"/>
          <w:b/>
          <w:bCs/>
          <w:color w:val="1B3A5C"/>
          <w:sz w:val="52"/>
          <w:szCs w:val="52"/>
        </w:rPr>
        <w:t xml:space="preserve">Engineering Brain</w:t>
      </w:r>
    </w:p>
    <w:p>
      <w:pPr>
        <w:spacing w:after="80"/>
        <w:jc w:val="center"/>
      </w:pPr>
      <w:r>
        <w:rPr>
          <w:rFonts w:ascii="Arial" w:cs="Arial" w:eastAsia="Arial" w:hAnsi="Arial"/>
          <w:color w:val="2E75B6"/>
          <w:sz w:val="28"/>
          <w:szCs w:val="28"/>
        </w:rPr>
        <w:t xml:space="preserve">Architecture Specification &amp; Technical Design</w:t>
      </w:r>
    </w:p>
    <w:p>
      <w:pPr>
        <w:spacing w:after="40"/>
        <w:jc w:val="center"/>
      </w:pPr>
      <w:r>
        <w:rPr>
          <w:rFonts w:ascii="Arial" w:cs="Arial" w:eastAsia="Arial" w:hAnsi="Arial"/>
          <w:color w:val="555555"/>
          <w:sz w:val="22"/>
          <w:szCs w:val="22"/>
        </w:rPr>
        <w:t xml:space="preserve">Application Code: CVG-BRAIN</w:t>
      </w:r>
    </w:p>
    <w:p>
      <w:pPr>
        <w:spacing w:after="40"/>
        <w:jc w:val="center"/>
      </w:pPr>
      <w:r>
        <w:rPr>
          <w:rFonts w:ascii="Arial" w:cs="Arial" w:eastAsia="Arial" w:hAnsi="Arial"/>
          <w:color w:val="555555"/>
          <w:sz w:val="20"/>
          <w:szCs w:val="20"/>
        </w:rPr>
        <w:t xml:space="preserve">Version 1.0  —  March 2026</w:t>
      </w:r>
    </w:p>
    <w:p>
      <w:pPr>
        <w:spacing w:after="300"/>
        <w:jc w:val="center"/>
      </w:pPr>
      <w:r>
        <w:rPr>
          <w:rFonts w:ascii="Arial" w:cs="Arial" w:eastAsia="Arial" w:hAnsi="Arial"/>
          <w:i/>
          <w:iCs/>
          <w:color w:val="555555"/>
          <w:sz w:val="18"/>
          <w:szCs w:val="18"/>
        </w:rPr>
        <w:t xml:space="preserve">Author: Benjamin Posner  |  Architect: Claude (Anthropic)</w:t>
      </w:r>
    </w:p>
    <w:p>
      <w:pPr>
        <w:pBdr>
          <w:top w:val="single" w:color="2E75B6" w:sz="2" w:space="8"/>
        </w:pBdr>
        <w:spacing w:before="200"/>
        <w:jc w:val="center"/>
      </w:pPr>
      <w:r>
        <w:rPr>
          <w:rFonts w:ascii="Arial" w:cs="Arial" w:eastAsia="Arial" w:hAnsi="Arial"/>
          <w:b/>
          <w:bCs/>
          <w:color w:val="CC0000"/>
          <w:sz w:val="18"/>
          <w:szCs w:val="18"/>
        </w:rPr>
        <w:t xml:space="preserve">CONFIDENTIAL — Cavaridge, LLC Proprietary</w:t>
      </w:r>
    </w:p>
    <w:p>
      <w:r>
        <w:br w:type="page"/>
      </w:r>
    </w:p>
    <w:p>
      <w:pPr>
        <w:pStyle w:val="Heading1"/>
        <w:pBdr>
          <w:bottom w:val="single" w:color="2E75B6" w:sz="4" w:space="4"/>
        </w:pBdr>
        <w:spacing w:after="160" w:before="360"/>
      </w:pPr>
      <w:r>
        <w:rPr>
          <w:rFonts w:ascii="Arial" w:cs="Arial" w:eastAsia="Arial" w:hAnsi="Arial"/>
          <w:b/>
          <w:bCs/>
          <w:color w:val="1B3A5C"/>
          <w:sz w:val="28"/>
          <w:szCs w:val="28"/>
        </w:rPr>
        <w:t xml:space="preserve">1. Executive Summary</w:t>
      </w:r>
    </w:p>
    <w:p>
      <w:pPr>
        <w:spacing w:after="120" w:line="276"/>
      </w:pPr>
      <w:r>
        <w:rPr>
          <w:rFonts w:ascii="Arial" w:cs="Arial" w:eastAsia="Arial" w:hAnsi="Arial"/>
          <w:color w:val="333333"/>
          <w:sz w:val="20"/>
          <w:szCs w:val="20"/>
        </w:rPr>
        <w:t xml:space="preserve">The Engineering Brain is a voice-first knowledge capture, retrieval, and operations platform designed for IT consultants, vCIOs, and MSP operators who carry high volumes of institutional knowledge and need low-friction systems to externalize, organize, and recall it on demand.</w:t>
      </w:r>
    </w:p>
    <w:p>
      <w:pPr>
        <w:spacing w:after="120" w:line="276"/>
      </w:pPr>
      <w:r>
        <w:rPr>
          <w:rFonts w:ascii="Arial" w:cs="Arial" w:eastAsia="Arial" w:hAnsi="Arial"/>
          <w:color w:val="333333"/>
          <w:sz w:val="20"/>
          <w:szCs w:val="20"/>
        </w:rPr>
        <w:t xml:space="preserve">The primary design constraint is accessibility under cognitive and physical fatigue. The system must require zero prompt engineering, zero manual categorization, and zero organizational thinking from the user at capture time. The user talks; the system structures, stores, and retrieves.</w:t>
      </w:r>
    </w:p>
    <w:p>
      <w:pPr>
        <w:spacing w:after="120" w:line="276"/>
      </w:pPr>
      <w:r>
        <w:rPr>
          <w:rFonts w:ascii="Arial" w:cs="Arial" w:eastAsia="Arial" w:hAnsi="Arial"/>
          <w:color w:val="333333"/>
          <w:sz w:val="20"/>
          <w:szCs w:val="20"/>
        </w:rPr>
        <w:t xml:space="preserve">The platform has four operating modes: Dump (voice capture → structured extraction), Recall (natural language query against accumulated knowledge), Operate (context-injected workflow execution), and Surface (proactive notifications and pattern detection). The MVP delivers Dump + Recall only.</w:t>
      </w:r>
    </w:p>
    <w:p>
      <w:pPr>
        <w:spacing w:after="120" w:line="276"/>
      </w:pPr>
      <w:r>
        <w:rPr>
          <w:rFonts w:ascii="Arial" w:cs="Arial" w:eastAsia="Arial" w:hAnsi="Arial"/>
          <w:color w:val="333333"/>
          <w:sz w:val="20"/>
          <w:szCs w:val="20"/>
        </w:rPr>
        <w:t xml:space="preserve">The Engineering Brain is the connective tissue layer above the existing Cavaridge application portfolio (Meridian, Caelum, Midas, Vespar, Astra). It holds institutional knowledge and feeds it into whichever downstream app or operation needs it.</w:t>
      </w:r>
    </w:p>
    <w:p>
      <w:pPr>
        <w:pStyle w:val="Heading1"/>
        <w:pBdr>
          <w:bottom w:val="single" w:color="2E75B6" w:sz="4" w:space="4"/>
        </w:pBdr>
        <w:spacing w:after="160" w:before="360"/>
      </w:pPr>
      <w:r>
        <w:rPr>
          <w:rFonts w:ascii="Arial" w:cs="Arial" w:eastAsia="Arial" w:hAnsi="Arial"/>
          <w:b/>
          <w:bCs/>
          <w:color w:val="1B3A5C"/>
          <w:sz w:val="28"/>
          <w:szCs w:val="28"/>
        </w:rPr>
        <w:t xml:space="preserve">2. Problem Statement</w:t>
      </w:r>
    </w:p>
    <w:p>
      <w:pPr>
        <w:spacing w:after="120" w:line="276"/>
      </w:pPr>
      <w:r>
        <w:rPr>
          <w:rFonts w:ascii="Arial" w:cs="Arial" w:eastAsia="Arial" w:hAnsi="Arial"/>
          <w:color w:val="333333"/>
          <w:sz w:val="20"/>
          <w:szCs w:val="20"/>
        </w:rPr>
        <w:t xml:space="preserve">MSP operators and vCIOs accumulate institutional knowledge across dozens of clients, vendors, architectures, and projects. This knowledge lives in three places: the operator’s head, scattered documents (Google Drive, email, notes apps), and AI conversation histories that are ephemeral and unsearchable.</w:t>
      </w:r>
    </w:p>
    <w:p>
      <w:pPr>
        <w:spacing w:after="120" w:line="276"/>
      </w:pPr>
      <w:r>
        <w:rPr>
          <w:rFonts w:ascii="Arial" w:cs="Arial" w:eastAsia="Arial" w:hAnsi="Arial"/>
          <w:color w:val="333333"/>
          <w:sz w:val="20"/>
          <w:szCs w:val="20"/>
        </w:rPr>
        <w:t xml:space="preserve">When the operator needs to recall a decision, a commitment, a technical finding, or a configuration pattern, they either remember it (unreliable, especially under health-related cognitive load), search manually through unstructured files (slow, often fruitless), or recreate it from scratch (wasteful).</w:t>
      </w:r>
    </w:p>
    <w:p>
      <w:pPr>
        <w:spacing w:after="120" w:line="276"/>
      </w:pPr>
      <w:r>
        <w:rPr>
          <w:rFonts w:ascii="Arial" w:cs="Arial" w:eastAsia="Arial" w:hAnsi="Arial"/>
          <w:color w:val="333333"/>
          <w:sz w:val="20"/>
          <w:szCs w:val="20"/>
        </w:rPr>
        <w:t xml:space="preserve">Existing tools fail this user because they require structured input. CRMs need form fields. Note apps need typing and tagging. Knowledge bases need curation. All of these impose cognitive overhead at the moment of capture, which is precisely when the user has the least capacity for overhead.</w:t>
      </w:r>
    </w:p>
    <w:p>
      <w:pPr>
        <w:spacing w:after="120" w:line="276"/>
      </w:pPr>
      <w:r>
        <w:rPr>
          <w:rFonts w:ascii="Arial" w:cs="Arial" w:eastAsia="Arial" w:hAnsi="Arial"/>
          <w:color w:val="333333"/>
          <w:sz w:val="20"/>
          <w:szCs w:val="20"/>
        </w:rPr>
        <w:t xml:space="preserve">The Engineering Brain solves this by moving all organizational burden from the human to the AI. The human provides raw, unstructured voice input. The AI does the rest.</w:t>
      </w:r>
    </w:p>
    <w:p>
      <w:pPr>
        <w:pStyle w:val="Heading1"/>
        <w:pBdr>
          <w:bottom w:val="single" w:color="2E75B6" w:sz="4" w:space="4"/>
        </w:pBdr>
        <w:spacing w:after="160" w:before="360"/>
      </w:pPr>
      <w:r>
        <w:rPr>
          <w:rFonts w:ascii="Arial" w:cs="Arial" w:eastAsia="Arial" w:hAnsi="Arial"/>
          <w:b/>
          <w:bCs/>
          <w:color w:val="1B3A5C"/>
          <w:sz w:val="28"/>
          <w:szCs w:val="28"/>
        </w:rPr>
        <w:t xml:space="preserve">3. Design Principles</w:t>
      </w:r>
    </w:p>
    <w:p>
      <w:pPr>
        <w:pStyle w:val="ListParagraph"/>
        <w:numPr>
          <w:ilvl w:val="0"/>
          <w:numId w:val="2"/>
        </w:numPr>
        <w:spacing w:after="60" w:line="276"/>
      </w:pPr>
      <w:r>
        <w:rPr>
          <w:rFonts w:ascii="Arial" w:cs="Arial" w:eastAsia="Arial" w:hAnsi="Arial"/>
          <w:b/>
          <w:bCs/>
          <w:color w:val="333333"/>
          <w:sz w:val="20"/>
          <w:szCs w:val="20"/>
        </w:rPr>
        <w:t xml:space="preserve">Zero-friction capture. </w:t>
      </w:r>
      <w:r>
        <w:rPr>
          <w:rFonts w:ascii="Arial" w:cs="Arial" w:eastAsia="Arial" w:hAnsi="Arial"/>
          <w:color w:val="333333"/>
          <w:sz w:val="20"/>
          <w:szCs w:val="20"/>
        </w:rPr>
        <w:t xml:space="preserve">If capture requires more than one tap and talking, it’s too much friction. On a bad health day, the user must be able to dump knowledge in under 60 seconds with no decisions about categorization, formatting, or destination.</w:t>
      </w:r>
    </w:p>
    <w:p>
      <w:pPr>
        <w:pStyle w:val="ListParagraph"/>
        <w:numPr>
          <w:ilvl w:val="0"/>
          <w:numId w:val="2"/>
        </w:numPr>
        <w:spacing w:after="60" w:line="276"/>
      </w:pPr>
      <w:r>
        <w:rPr>
          <w:rFonts w:ascii="Arial" w:cs="Arial" w:eastAsia="Arial" w:hAnsi="Arial"/>
          <w:b/>
          <w:bCs/>
          <w:color w:val="333333"/>
          <w:sz w:val="20"/>
          <w:szCs w:val="20"/>
        </w:rPr>
        <w:t xml:space="preserve">AI does the organizing. </w:t>
      </w:r>
      <w:r>
        <w:rPr>
          <w:rFonts w:ascii="Arial" w:cs="Arial" w:eastAsia="Arial" w:hAnsi="Arial"/>
          <w:color w:val="333333"/>
          <w:sz w:val="20"/>
          <w:szCs w:val="20"/>
        </w:rPr>
        <w:t xml:space="preserve">Extraction, categorization, tagging, cross-referencing, and filing are the system’s job. The user never manually tags, sorts, or files anything.</w:t>
      </w:r>
    </w:p>
    <w:p>
      <w:pPr>
        <w:pStyle w:val="ListParagraph"/>
        <w:numPr>
          <w:ilvl w:val="0"/>
          <w:numId w:val="2"/>
        </w:numPr>
        <w:spacing w:after="60" w:line="276"/>
      </w:pPr>
      <w:r>
        <w:rPr>
          <w:rFonts w:ascii="Arial" w:cs="Arial" w:eastAsia="Arial" w:hAnsi="Arial"/>
          <w:b/>
          <w:bCs/>
          <w:color w:val="333333"/>
          <w:sz w:val="20"/>
          <w:szCs w:val="20"/>
        </w:rPr>
        <w:t xml:space="preserve">Your knowledge, not generic answers. </w:t>
      </w:r>
      <w:r>
        <w:rPr>
          <w:rFonts w:ascii="Arial" w:cs="Arial" w:eastAsia="Arial" w:hAnsi="Arial"/>
          <w:color w:val="333333"/>
          <w:sz w:val="20"/>
          <w:szCs w:val="20"/>
        </w:rPr>
        <w:t xml:space="preserve">Recall mode returns the user’s own observations, decisions, and context — not generic LLM responses. The AI searches the user’s accumulated knowledge graph and cites sources with timestamps.</w:t>
      </w:r>
    </w:p>
    <w:p>
      <w:pPr>
        <w:pStyle w:val="ListParagraph"/>
        <w:numPr>
          <w:ilvl w:val="0"/>
          <w:numId w:val="2"/>
        </w:numPr>
        <w:spacing w:after="60" w:line="276"/>
      </w:pPr>
      <w:r>
        <w:rPr>
          <w:rFonts w:ascii="Arial" w:cs="Arial" w:eastAsia="Arial" w:hAnsi="Arial"/>
          <w:b/>
          <w:bCs/>
          <w:color w:val="333333"/>
          <w:sz w:val="20"/>
          <w:szCs w:val="20"/>
        </w:rPr>
        <w:t xml:space="preserve">Append-only growth. </w:t>
      </w:r>
      <w:r>
        <w:rPr>
          <w:rFonts w:ascii="Arial" w:cs="Arial" w:eastAsia="Arial" w:hAnsi="Arial"/>
          <w:color w:val="333333"/>
          <w:sz w:val="20"/>
          <w:szCs w:val="20"/>
        </w:rPr>
        <w:t xml:space="preserve">Knowledge compounds over time. Every voice dump, every operation output, every decision log entry makes the system smarter. Nothing requires curation to remain useful.</w:t>
      </w:r>
    </w:p>
    <w:p>
      <w:pPr>
        <w:pStyle w:val="ListParagraph"/>
        <w:numPr>
          <w:ilvl w:val="0"/>
          <w:numId w:val="2"/>
        </w:numPr>
        <w:spacing w:after="60" w:line="276"/>
      </w:pPr>
      <w:r>
        <w:rPr>
          <w:rFonts w:ascii="Arial" w:cs="Arial" w:eastAsia="Arial" w:hAnsi="Arial"/>
          <w:b/>
          <w:bCs/>
          <w:color w:val="333333"/>
          <w:sz w:val="20"/>
          <w:szCs w:val="20"/>
        </w:rPr>
        <w:t xml:space="preserve">Multitenant from day one. </w:t>
      </w:r>
      <w:r>
        <w:rPr>
          <w:rFonts w:ascii="Arial" w:cs="Arial" w:eastAsia="Arial" w:hAnsi="Arial"/>
          <w:color w:val="333333"/>
          <w:sz w:val="20"/>
          <w:szCs w:val="20"/>
        </w:rPr>
        <w:t xml:space="preserve">Even though the initial user is Benjamin Posner, the data model, RBAC, and API design support multiple tenants from the first commit. No refactoring to add users later.</w:t>
      </w:r>
    </w:p>
    <w:p>
      <w:pPr>
        <w:pStyle w:val="ListParagraph"/>
        <w:numPr>
          <w:ilvl w:val="0"/>
          <w:numId w:val="2"/>
        </w:numPr>
        <w:spacing w:after="60" w:line="276"/>
      </w:pPr>
      <w:r>
        <w:rPr>
          <w:rFonts w:ascii="Arial" w:cs="Arial" w:eastAsia="Arial" w:hAnsi="Arial"/>
          <w:b/>
          <w:bCs/>
          <w:color w:val="333333"/>
          <w:sz w:val="20"/>
          <w:szCs w:val="20"/>
        </w:rPr>
        <w:t xml:space="preserve">Consistent with Cavaridge build standards. </w:t>
      </w:r>
      <w:r>
        <w:rPr>
          <w:rFonts w:ascii="Arial" w:cs="Arial" w:eastAsia="Arial" w:hAnsi="Arial"/>
          <w:color w:val="333333"/>
          <w:sz w:val="20"/>
          <w:szCs w:val="20"/>
        </w:rPr>
        <w:t xml:space="preserve">All existing standards apply: RBAC at data/API/UI layers, OpenRouter for LLM access, Doppler for secrets, light/dark/system themes, no hardcoded client data.</w:t>
      </w:r>
    </w:p>
    <w:p>
      <w:pPr>
        <w:pStyle w:val="Heading1"/>
        <w:pBdr>
          <w:bottom w:val="single" w:color="2E75B6" w:sz="4" w:space="4"/>
        </w:pBdr>
        <w:spacing w:after="160" w:before="360"/>
      </w:pPr>
      <w:r>
        <w:rPr>
          <w:rFonts w:ascii="Arial" w:cs="Arial" w:eastAsia="Arial" w:hAnsi="Arial"/>
          <w:b/>
          <w:bCs/>
          <w:color w:val="1B3A5C"/>
          <w:sz w:val="28"/>
          <w:szCs w:val="28"/>
        </w:rPr>
        <w:t xml:space="preserve">4. System Architecture Overview</w:t>
      </w:r>
    </w:p>
    <w:p>
      <w:pPr>
        <w:spacing w:after="120" w:line="276"/>
      </w:pPr>
      <w:r>
        <w:rPr>
          <w:rFonts w:ascii="Arial" w:cs="Arial" w:eastAsia="Arial" w:hAnsi="Arial"/>
          <w:color w:val="333333"/>
          <w:sz w:val="20"/>
          <w:szCs w:val="20"/>
        </w:rPr>
        <w:t xml:space="preserve">The system is organized into five layers, each with a distinct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Capture Layer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Voice recording, transcription (Whisper/Deepgram), audio storage</w:t>
            </w:r>
          </w:p>
        </w:tc>
      </w:tr>
      <w:tr>
        <w:trPr>
          <w:tblHeader w:val="false"/>
        </w:trP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Extraction Layer</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AI pipeline: parse transcript into structured knowledge objects with entity tagging</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Knowledge Store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PostgreSQL + pgvector: structured data + semantic embeddings for hybrid search</w:t>
            </w:r>
          </w:p>
        </w:tc>
      </w:tr>
      <w:tr>
        <w:trPr>
          <w:tblHeader w:val="false"/>
        </w:trP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Intelligence Layer</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Recall (hybrid search + RAG), Operate (context injection + workflow), Surface (scheduled pattern detection)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Presentation Layer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Next.js web app (mobile-first PWA), API endpoints for integrations</w:t>
            </w:r>
          </w:p>
        </w:tc>
      </w:tr>
    </w:tbl>
    <w:p>
      <w:pPr>
        <w:spacing w:after="120"/>
      </w:pPr>
    </w:p>
    <w:p>
      <w:pPr>
        <w:pStyle w:val="Heading2"/>
        <w:spacing w:after="120" w:before="280"/>
      </w:pPr>
      <w:r>
        <w:rPr>
          <w:rFonts w:ascii="Arial" w:cs="Arial" w:eastAsia="Arial" w:hAnsi="Arial"/>
          <w:b/>
          <w:bCs/>
          <w:color w:val="1B3A5C"/>
          <w:sz w:val="24"/>
          <w:szCs w:val="24"/>
        </w:rPr>
        <w:t xml:space="preserve">4.1 Data Flow: Dump Mode</w:t>
      </w:r>
    </w:p>
    <w:p>
      <w:pPr>
        <w:spacing w:after="120" w:line="276"/>
      </w:pPr>
      <w:r>
        <w:rPr>
          <w:rFonts w:ascii="Arial" w:cs="Arial" w:eastAsia="Arial" w:hAnsi="Arial"/>
          <w:color w:val="333333"/>
          <w:sz w:val="20"/>
          <w:szCs w:val="20"/>
        </w:rPr>
        <w:t xml:space="preserve">The Dump pipeline is the core of the system. Here is the step-by-step flow from voice input to stored knowledge:</w:t>
      </w:r>
    </w:p>
    <w:p>
      <w:pPr>
        <w:pStyle w:val="ListParagraph"/>
        <w:numPr>
          <w:ilvl w:val="0"/>
          <w:numId w:val="3"/>
        </w:numPr>
        <w:spacing w:after="60" w:line="276"/>
      </w:pPr>
      <w:r>
        <w:rPr>
          <w:rFonts w:ascii="Arial" w:cs="Arial" w:eastAsia="Arial" w:hAnsi="Arial"/>
          <w:color w:val="333333"/>
          <w:sz w:val="20"/>
          <w:szCs w:val="20"/>
        </w:rPr>
        <w:t xml:space="preserve">User taps Record button in the mobile-first web app. Audio streams to the server via WebSocket or is recorded locally and uploaded on completion.</w:t>
      </w:r>
    </w:p>
    <w:p>
      <w:pPr>
        <w:pStyle w:val="ListParagraph"/>
        <w:numPr>
          <w:ilvl w:val="0"/>
          <w:numId w:val="3"/>
        </w:numPr>
        <w:spacing w:after="60" w:line="276"/>
      </w:pPr>
      <w:r>
        <w:rPr>
          <w:rFonts w:ascii="Arial" w:cs="Arial" w:eastAsia="Arial" w:hAnsi="Arial"/>
          <w:color w:val="333333"/>
          <w:sz w:val="20"/>
          <w:szCs w:val="20"/>
        </w:rPr>
        <w:t xml:space="preserve">Audio is sent to the Transcription Service (Deepgram Nova-2 for real-time streaming, or OpenAI Whisper for batch). Raw transcript is stored verbatim with timestamp.</w:t>
      </w:r>
    </w:p>
    <w:p>
      <w:pPr>
        <w:pStyle w:val="ListParagraph"/>
        <w:numPr>
          <w:ilvl w:val="0"/>
          <w:numId w:val="3"/>
        </w:numPr>
        <w:spacing w:after="60" w:line="276"/>
      </w:pPr>
      <w:r>
        <w:rPr>
          <w:rFonts w:ascii="Arial" w:cs="Arial" w:eastAsia="Arial" w:hAnsi="Arial"/>
          <w:color w:val="333333"/>
          <w:sz w:val="20"/>
          <w:szCs w:val="20"/>
        </w:rPr>
        <w:t xml:space="preserve">The Extraction Pipeline (Claude via OpenRouter) processes the transcript with a system prompt that identifies and extracts structured knowledge objects. No user prompt required — the system prompt defines all extraction rules.</w:t>
      </w:r>
    </w:p>
    <w:p>
      <w:pPr>
        <w:pStyle w:val="ListParagraph"/>
        <w:numPr>
          <w:ilvl w:val="0"/>
          <w:numId w:val="3"/>
        </w:numPr>
        <w:spacing w:after="60" w:line="276"/>
      </w:pPr>
      <w:r>
        <w:rPr>
          <w:rFonts w:ascii="Arial" w:cs="Arial" w:eastAsia="Arial" w:hAnsi="Arial"/>
          <w:color w:val="333333"/>
          <w:sz w:val="20"/>
          <w:szCs w:val="20"/>
        </w:rPr>
        <w:t xml:space="preserve">Extracted objects are classified into knowledge types: ClientFact, TechnicalFinding, Decision, Commitment, VendorIntel, ArchitecturePattern, PersonContact, RiskObservation.</w:t>
      </w:r>
    </w:p>
    <w:p>
      <w:pPr>
        <w:pStyle w:val="ListParagraph"/>
        <w:numPr>
          <w:ilvl w:val="0"/>
          <w:numId w:val="3"/>
        </w:numPr>
        <w:spacing w:after="60" w:line="276"/>
      </w:pPr>
      <w:r>
        <w:rPr>
          <w:rFonts w:ascii="Arial" w:cs="Arial" w:eastAsia="Arial" w:hAnsi="Arial"/>
          <w:color w:val="333333"/>
          <w:sz w:val="20"/>
          <w:szCs w:val="20"/>
        </w:rPr>
        <w:t xml:space="preserve">Each extracted object is embedded (OpenAI text-embedding-3-small or equivalent via OpenRouter) and stored in PostgreSQL with both structured columns and a vector embedding for semantic search.</w:t>
      </w:r>
    </w:p>
    <w:p>
      <w:pPr>
        <w:pStyle w:val="ListParagraph"/>
        <w:numPr>
          <w:ilvl w:val="0"/>
          <w:numId w:val="3"/>
        </w:numPr>
        <w:spacing w:after="60" w:line="276"/>
      </w:pPr>
      <w:r>
        <w:rPr>
          <w:rFonts w:ascii="Arial" w:cs="Arial" w:eastAsia="Arial" w:hAnsi="Arial"/>
          <w:color w:val="333333"/>
          <w:sz w:val="20"/>
          <w:szCs w:val="20"/>
        </w:rPr>
        <w:t xml:space="preserve">Cross-references are created automatically: if the user mentions a client and a vendor in the same dump, the system links them. If a finding references an architecture pattern already in the store, it links to that pattern.</w:t>
      </w:r>
    </w:p>
    <w:p>
      <w:pPr>
        <w:pStyle w:val="ListParagraph"/>
        <w:numPr>
          <w:ilvl w:val="0"/>
          <w:numId w:val="3"/>
        </w:numPr>
        <w:spacing w:after="60" w:line="276"/>
      </w:pPr>
      <w:r>
        <w:rPr>
          <w:rFonts w:ascii="Arial" w:cs="Arial" w:eastAsia="Arial" w:hAnsi="Arial"/>
          <w:color w:val="333333"/>
          <w:sz w:val="20"/>
          <w:szCs w:val="20"/>
        </w:rPr>
        <w:t xml:space="preserve">The user receives a brief confirmation card showing what was captured: “3 client facts, 1 commitment, 1 risk observation extracted from 90-second voice note.” They can review, edit, or dismiss. No action required.</w:t>
      </w:r>
    </w:p>
    <w:p>
      <w:pPr>
        <w:spacing w:after="120"/>
      </w:pPr>
    </w:p>
    <w:p>
      <w:pPr>
        <w:pStyle w:val="Heading2"/>
        <w:spacing w:after="120" w:before="280"/>
      </w:pPr>
      <w:r>
        <w:rPr>
          <w:rFonts w:ascii="Arial" w:cs="Arial" w:eastAsia="Arial" w:hAnsi="Arial"/>
          <w:b/>
          <w:bCs/>
          <w:color w:val="1B3A5C"/>
          <w:sz w:val="24"/>
          <w:szCs w:val="24"/>
        </w:rPr>
        <w:t xml:space="preserve">4.2 Data Flow: Recall Mode</w:t>
      </w:r>
    </w:p>
    <w:p>
      <w:pPr>
        <w:pStyle w:val="ListParagraph"/>
        <w:numPr>
          <w:ilvl w:val="0"/>
          <w:numId w:val="4"/>
        </w:numPr>
        <w:spacing w:after="60" w:line="276"/>
      </w:pPr>
      <w:r>
        <w:rPr>
          <w:rFonts w:ascii="Arial" w:cs="Arial" w:eastAsia="Arial" w:hAnsi="Arial"/>
          <w:color w:val="333333"/>
          <w:sz w:val="20"/>
          <w:szCs w:val="20"/>
        </w:rPr>
        <w:t xml:space="preserve">User types or speaks a natural language question: “What did I find about backups at CASS?”</w:t>
      </w:r>
    </w:p>
    <w:p>
      <w:pPr>
        <w:pStyle w:val="ListParagraph"/>
        <w:numPr>
          <w:ilvl w:val="0"/>
          <w:numId w:val="4"/>
        </w:numPr>
        <w:spacing w:after="60" w:line="276"/>
      </w:pPr>
      <w:r>
        <w:rPr>
          <w:rFonts w:ascii="Arial" w:cs="Arial" w:eastAsia="Arial" w:hAnsi="Arial"/>
          <w:color w:val="333333"/>
          <w:sz w:val="20"/>
          <w:szCs w:val="20"/>
        </w:rPr>
        <w:t xml:space="preserve">The query is embedded and run through hybrid search: vector similarity against all knowledge objects + keyword/metadata filtering (client name, date range, knowledge type).</w:t>
      </w:r>
    </w:p>
    <w:p>
      <w:pPr>
        <w:pStyle w:val="ListParagraph"/>
        <w:numPr>
          <w:ilvl w:val="0"/>
          <w:numId w:val="4"/>
        </w:numPr>
        <w:spacing w:after="60" w:line="276"/>
      </w:pPr>
      <w:r>
        <w:rPr>
          <w:rFonts w:ascii="Arial" w:cs="Arial" w:eastAsia="Arial" w:hAnsi="Arial"/>
          <w:color w:val="333333"/>
          <w:sz w:val="20"/>
          <w:szCs w:val="20"/>
        </w:rPr>
        <w:t xml:space="preserve">Top-K results (default 20) are assembled into a context window with full metadata (source dump timestamp, client, type, tags).</w:t>
      </w:r>
    </w:p>
    <w:p>
      <w:pPr>
        <w:pStyle w:val="ListParagraph"/>
        <w:numPr>
          <w:ilvl w:val="0"/>
          <w:numId w:val="4"/>
        </w:numPr>
        <w:spacing w:after="60" w:line="276"/>
      </w:pPr>
      <w:r>
        <w:rPr>
          <w:rFonts w:ascii="Arial" w:cs="Arial" w:eastAsia="Arial" w:hAnsi="Arial"/>
          <w:color w:val="333333"/>
          <w:sz w:val="20"/>
          <w:szCs w:val="20"/>
        </w:rPr>
        <w:t xml:space="preserve">Claude (via OpenRouter) receives the retrieved context + the user’s question and generates a response grounded exclusively in the user’s own knowledge. The system prompt explicitly prohibits generic answers — only the user’s captured data.</w:t>
      </w:r>
    </w:p>
    <w:p>
      <w:pPr>
        <w:pStyle w:val="ListParagraph"/>
        <w:numPr>
          <w:ilvl w:val="0"/>
          <w:numId w:val="4"/>
        </w:numPr>
        <w:spacing w:after="60" w:line="276"/>
      </w:pPr>
      <w:r>
        <w:rPr>
          <w:rFonts w:ascii="Arial" w:cs="Arial" w:eastAsia="Arial" w:hAnsi="Arial"/>
          <w:color w:val="333333"/>
          <w:sz w:val="20"/>
          <w:szCs w:val="20"/>
        </w:rPr>
        <w:t xml:space="preserve">The response includes inline citations: “On Feb 12 you noted that the Synology NAS at CASS had no confirmed backup schedule [voice dump #47].”</w:t>
      </w:r>
    </w:p>
    <w:p>
      <w:pPr>
        <w:spacing w:after="120"/>
      </w:pPr>
    </w:p>
    <w:p>
      <w:pPr>
        <w:pStyle w:val="Heading2"/>
        <w:spacing w:after="120" w:before="280"/>
      </w:pPr>
      <w:r>
        <w:rPr>
          <w:rFonts w:ascii="Arial" w:cs="Arial" w:eastAsia="Arial" w:hAnsi="Arial"/>
          <w:b/>
          <w:bCs/>
          <w:color w:val="1B3A5C"/>
          <w:sz w:val="24"/>
          <w:szCs w:val="24"/>
        </w:rPr>
        <w:t xml:space="preserve">4.3 Data Flow: Operate Mode (Post-MVP)</w:t>
      </w:r>
    </w:p>
    <w:p>
      <w:pPr>
        <w:spacing w:after="120" w:line="276"/>
      </w:pPr>
      <w:r>
        <w:rPr>
          <w:rFonts w:ascii="Arial" w:cs="Arial" w:eastAsia="Arial" w:hAnsi="Arial"/>
          <w:color w:val="333333"/>
          <w:sz w:val="20"/>
          <w:szCs w:val="20"/>
        </w:rPr>
        <w:t xml:space="preserve">Operate mode wraps existing Cavaridge operations (CreateScopeOfWork, ConductITDueDiligence, etc.) with automatic context injection from the knowledge store. When the user selects an operation and specifies a client:</w:t>
      </w:r>
    </w:p>
    <w:p>
      <w:pPr>
        <w:pStyle w:val="ListParagraph"/>
        <w:numPr>
          <w:ilvl w:val="0"/>
          <w:numId w:val="5"/>
        </w:numPr>
        <w:spacing w:after="60" w:line="276"/>
      </w:pPr>
      <w:r>
        <w:rPr>
          <w:rFonts w:ascii="Arial" w:cs="Arial" w:eastAsia="Arial" w:hAnsi="Arial"/>
          <w:color w:val="333333"/>
          <w:sz w:val="20"/>
          <w:szCs w:val="20"/>
        </w:rPr>
        <w:t xml:space="preserve">The system retrieves all knowledge objects associated with that client, filtered by relevance to the operation type.</w:t>
      </w:r>
    </w:p>
    <w:p>
      <w:pPr>
        <w:pStyle w:val="ListParagraph"/>
        <w:numPr>
          <w:ilvl w:val="0"/>
          <w:numId w:val="5"/>
        </w:numPr>
        <w:spacing w:after="60" w:line="276"/>
      </w:pPr>
      <w:r>
        <w:rPr>
          <w:rFonts w:ascii="Arial" w:cs="Arial" w:eastAsia="Arial" w:hAnsi="Arial"/>
          <w:color w:val="333333"/>
          <w:sz w:val="20"/>
          <w:szCs w:val="20"/>
        </w:rPr>
        <w:t xml:space="preserve">Retrieved context is injected into the operation’s system prompt alongside the standard templates, rate structures, and formatting rules.</w:t>
      </w:r>
    </w:p>
    <w:p>
      <w:pPr>
        <w:pStyle w:val="ListParagraph"/>
        <w:numPr>
          <w:ilvl w:val="0"/>
          <w:numId w:val="5"/>
        </w:numPr>
        <w:spacing w:after="60" w:line="276"/>
      </w:pPr>
      <w:r>
        <w:rPr>
          <w:rFonts w:ascii="Arial" w:cs="Arial" w:eastAsia="Arial" w:hAnsi="Arial"/>
          <w:color w:val="333333"/>
          <w:sz w:val="20"/>
          <w:szCs w:val="20"/>
        </w:rPr>
        <w:t xml:space="preserve">The LLM generates the output (SoW, due diligence report, roadmap, etc.) using both the operation template and the user’s real institutional knowledge.</w:t>
      </w:r>
    </w:p>
    <w:p>
      <w:pPr>
        <w:pStyle w:val="ListParagraph"/>
        <w:numPr>
          <w:ilvl w:val="0"/>
          <w:numId w:val="5"/>
        </w:numPr>
        <w:spacing w:after="60" w:line="276"/>
      </w:pPr>
      <w:r>
        <w:rPr>
          <w:rFonts w:ascii="Arial" w:cs="Arial" w:eastAsia="Arial" w:hAnsi="Arial"/>
          <w:color w:val="333333"/>
          <w:sz w:val="20"/>
          <w:szCs w:val="20"/>
        </w:rPr>
        <w:t xml:space="preserve">The output is stored as an Asset in the knowledge store, linked to the client and operation, available for future recall.</w:t>
      </w:r>
    </w:p>
    <w:p>
      <w:pPr>
        <w:spacing w:after="120"/>
      </w:pPr>
    </w:p>
    <w:p>
      <w:pPr>
        <w:pStyle w:val="Heading2"/>
        <w:spacing w:after="120" w:before="280"/>
      </w:pPr>
      <w:r>
        <w:rPr>
          <w:rFonts w:ascii="Arial" w:cs="Arial" w:eastAsia="Arial" w:hAnsi="Arial"/>
          <w:b/>
          <w:bCs/>
          <w:color w:val="1B3A5C"/>
          <w:sz w:val="24"/>
          <w:szCs w:val="24"/>
        </w:rPr>
        <w:t xml:space="preserve">4.4 Data Flow: Surface Mode (Post-MVP)</w:t>
      </w:r>
    </w:p>
    <w:p>
      <w:pPr>
        <w:spacing w:after="120" w:line="276"/>
      </w:pPr>
      <w:r>
        <w:rPr>
          <w:rFonts w:ascii="Arial" w:cs="Arial" w:eastAsia="Arial" w:hAnsi="Arial"/>
          <w:color w:val="333333"/>
          <w:sz w:val="20"/>
          <w:szCs w:val="20"/>
        </w:rPr>
        <w:t xml:space="preserve">Surface mode runs scheduled background jobs that scan the knowledge store for actionable patterns:</w:t>
      </w:r>
    </w:p>
    <w:p>
      <w:pPr>
        <w:pStyle w:val="ListParagraph"/>
        <w:numPr>
          <w:ilvl w:val="0"/>
          <w:numId w:val="6"/>
        </w:numPr>
        <w:spacing w:after="60" w:line="276"/>
      </w:pPr>
      <w:r>
        <w:rPr>
          <w:rFonts w:ascii="Arial" w:cs="Arial" w:eastAsia="Arial" w:hAnsi="Arial"/>
          <w:b/>
          <w:bCs/>
          <w:color w:val="333333"/>
          <w:sz w:val="20"/>
          <w:szCs w:val="20"/>
        </w:rPr>
        <w:t xml:space="preserve">Commitment tracking: </w:t>
      </w:r>
      <w:r>
        <w:rPr>
          <w:rFonts w:ascii="Arial" w:cs="Arial" w:eastAsia="Arial" w:hAnsi="Arial"/>
          <w:color w:val="333333"/>
          <w:sz w:val="20"/>
          <w:szCs w:val="20"/>
        </w:rPr>
        <w:t xml:space="preserve">Scans Commitment objects for approaching or passed due dates. Sends push notification or email digest.</w:t>
      </w:r>
    </w:p>
    <w:p>
      <w:pPr>
        <w:pStyle w:val="ListParagraph"/>
        <w:numPr>
          <w:ilvl w:val="0"/>
          <w:numId w:val="6"/>
        </w:numPr>
        <w:spacing w:after="60" w:line="276"/>
      </w:pPr>
      <w:r>
        <w:rPr>
          <w:rFonts w:ascii="Arial" w:cs="Arial" w:eastAsia="Arial" w:hAnsi="Arial"/>
          <w:b/>
          <w:bCs/>
          <w:color w:val="333333"/>
          <w:sz w:val="20"/>
          <w:szCs w:val="20"/>
        </w:rPr>
        <w:t xml:space="preserve">Pattern detection: </w:t>
      </w:r>
      <w:r>
        <w:rPr>
          <w:rFonts w:ascii="Arial" w:cs="Arial" w:eastAsia="Arial" w:hAnsi="Arial"/>
          <w:color w:val="333333"/>
          <w:sz w:val="20"/>
          <w:szCs w:val="20"/>
        </w:rPr>
        <w:t xml:space="preserve">Identifies recurring findings across multiple clients (e.g., “4 of your last 5 ASC assessments found no documented backup recovery test”).</w:t>
      </w:r>
    </w:p>
    <w:p>
      <w:pPr>
        <w:pStyle w:val="ListParagraph"/>
        <w:numPr>
          <w:ilvl w:val="0"/>
          <w:numId w:val="6"/>
        </w:numPr>
        <w:spacing w:after="60" w:line="276"/>
      </w:pPr>
      <w:r>
        <w:rPr>
          <w:rFonts w:ascii="Arial" w:cs="Arial" w:eastAsia="Arial" w:hAnsi="Arial"/>
          <w:b/>
          <w:bCs/>
          <w:color w:val="333333"/>
          <w:sz w:val="20"/>
          <w:szCs w:val="20"/>
        </w:rPr>
        <w:t xml:space="preserve">Staleness alerts: </w:t>
      </w:r>
      <w:r>
        <w:rPr>
          <w:rFonts w:ascii="Arial" w:cs="Arial" w:eastAsia="Arial" w:hAnsi="Arial"/>
          <w:color w:val="333333"/>
          <w:sz w:val="20"/>
          <w:szCs w:val="20"/>
        </w:rPr>
        <w:t xml:space="preserve">Flags clients or vendors with no knowledge updates in 90+ days, suggesting a check-in.</w:t>
      </w:r>
    </w:p>
    <w:p>
      <w:pPr>
        <w:pStyle w:val="ListParagraph"/>
        <w:numPr>
          <w:ilvl w:val="0"/>
          <w:numId w:val="6"/>
        </w:numPr>
        <w:spacing w:after="60" w:line="276"/>
      </w:pPr>
      <w:r>
        <w:rPr>
          <w:rFonts w:ascii="Arial" w:cs="Arial" w:eastAsia="Arial" w:hAnsi="Arial"/>
          <w:b/>
          <w:bCs/>
          <w:color w:val="333333"/>
          <w:sz w:val="20"/>
          <w:szCs w:val="20"/>
        </w:rPr>
        <w:t xml:space="preserve">License/contract expirations: </w:t>
      </w:r>
      <w:r>
        <w:rPr>
          <w:rFonts w:ascii="Arial" w:cs="Arial" w:eastAsia="Arial" w:hAnsi="Arial"/>
          <w:color w:val="333333"/>
          <w:sz w:val="20"/>
          <w:szCs w:val="20"/>
        </w:rPr>
        <w:t xml:space="preserve">Surfaces date-based knowledge objects approaching their trigger dates.</w:t>
      </w:r>
    </w:p>
    <w:p>
      <w:pPr>
        <w:spacing w:after="120"/>
      </w:pPr>
    </w:p>
    <w:p>
      <w:r>
        <w:br w:type="page"/>
      </w:r>
    </w:p>
    <w:p>
      <w:pPr>
        <w:pStyle w:val="Heading1"/>
        <w:pBdr>
          <w:bottom w:val="single" w:color="2E75B6" w:sz="4" w:space="4"/>
        </w:pBdr>
        <w:spacing w:after="160" w:before="360"/>
      </w:pPr>
      <w:r>
        <w:rPr>
          <w:rFonts w:ascii="Arial" w:cs="Arial" w:eastAsia="Arial" w:hAnsi="Arial"/>
          <w:b/>
          <w:bCs/>
          <w:color w:val="1B3A5C"/>
          <w:sz w:val="28"/>
          <w:szCs w:val="28"/>
        </w:rPr>
        <w:t xml:space="preserve">5. Data Model</w:t>
      </w:r>
    </w:p>
    <w:p>
      <w:pPr>
        <w:spacing w:after="120" w:line="276"/>
      </w:pPr>
      <w:r>
        <w:rPr>
          <w:rFonts w:ascii="Arial" w:cs="Arial" w:eastAsia="Arial" w:hAnsi="Arial"/>
          <w:color w:val="333333"/>
          <w:sz w:val="20"/>
          <w:szCs w:val="20"/>
        </w:rPr>
        <w:t xml:space="preserve">All tables include tenant_id for multitenancy isolation. Row-level security (RLS) policies in PostgreSQL enforce tenant boundaries at the database level, not just the application layer.</w:t>
      </w:r>
    </w:p>
    <w:p>
      <w:pPr>
        <w:spacing w:after="120"/>
      </w:pPr>
    </w:p>
    <w:p>
      <w:pPr>
        <w:pStyle w:val="Heading2"/>
        <w:spacing w:after="120" w:before="280"/>
      </w:pPr>
      <w:r>
        <w:rPr>
          <w:rFonts w:ascii="Arial" w:cs="Arial" w:eastAsia="Arial" w:hAnsi="Arial"/>
          <w:b/>
          <w:bCs/>
          <w:color w:val="1B3A5C"/>
          <w:sz w:val="24"/>
          <w:szCs w:val="24"/>
        </w:rPr>
        <w:t xml:space="preserve">5.1 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UUID PK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Tenant identifier</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name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VARCHAR(255)</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Organization name (e.g., “Dedicated IT”)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slug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VARCHAR(100) UNIQUE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URL-safe identifier</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settings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JSONB</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Tenant-level config: default rates, preferred models, theme, etc.</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TIMESTAMPTZ</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Creation timestamp</w:t>
            </w:r>
          </w:p>
        </w:tc>
      </w:tr>
    </w:tbl>
    <w:p>
      <w:pPr>
        <w:spacing w:after="120"/>
      </w:pPr>
    </w:p>
    <w:p>
      <w:pPr>
        <w:pStyle w:val="Heading2"/>
        <w:spacing w:after="120" w:before="280"/>
      </w:pPr>
      <w:r>
        <w:rPr>
          <w:rFonts w:ascii="Arial" w:cs="Arial" w:eastAsia="Arial" w:hAnsi="Arial"/>
          <w:b/>
          <w:bCs/>
          <w:color w:val="1B3A5C"/>
          <w:sz w:val="24"/>
          <w:szCs w:val="24"/>
        </w:rPr>
        <w:t xml:space="preserve">5.2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UUID PK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User identifier</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tenant_id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UUID FK → tenants</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Tenant association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VARCHAR(255) UNIQUE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Login email</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name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VARCHAR(255)</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Display name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role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ENUM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admin | operator | viewer</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preferences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JSONB</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Personal prefs: voice language, notification settings, theme override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TIMESTAMPTZ</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Creation timestamp</w:t>
            </w:r>
          </w:p>
        </w:tc>
      </w:tr>
    </w:tbl>
    <w:p>
      <w:pPr>
        <w:spacing w:after="120"/>
      </w:pPr>
    </w:p>
    <w:p>
      <w:pPr>
        <w:pStyle w:val="Heading2"/>
        <w:spacing w:after="120" w:before="280"/>
      </w:pPr>
      <w:r>
        <w:rPr>
          <w:rFonts w:ascii="Arial" w:cs="Arial" w:eastAsia="Arial" w:hAnsi="Arial"/>
          <w:b/>
          <w:bCs/>
          <w:color w:val="1B3A5C"/>
          <w:sz w:val="24"/>
          <w:szCs w:val="24"/>
        </w:rPr>
        <w:t xml:space="preserve">5.3 voice_dumps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Dump identifier</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tenant_id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UUID FK → tenants</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Tenant isolation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user_id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UUID FK → users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Who recorded this dump</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audio_url</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TEXT</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S3/R2 path to original audio file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transcript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Raw verbatim transcript from transcription service</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duration_seconds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INTEGER</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Audio duration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ENUM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recording | transcribing | extracting | complete | failed</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extraction_summary</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JSONB</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Quick summary: { clientFacts: 3, commitments: 1, risks: 1 }</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TIMESTAMPTZ</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When the user started recording</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processed_at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TIMESTAMPTZ</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When extraction pipeline completed</w:t>
            </w:r>
          </w:p>
        </w:tc>
      </w:tr>
    </w:tbl>
    <w:p>
      <w:pPr>
        <w:spacing w:after="120"/>
      </w:pPr>
    </w:p>
    <w:p>
      <w:pPr>
        <w:pStyle w:val="Heading2"/>
        <w:spacing w:after="120" w:before="280"/>
      </w:pPr>
      <w:r>
        <w:rPr>
          <w:rFonts w:ascii="Arial" w:cs="Arial" w:eastAsia="Arial" w:hAnsi="Arial"/>
          <w:b/>
          <w:bCs/>
          <w:color w:val="1B3A5C"/>
          <w:sz w:val="24"/>
          <w:szCs w:val="24"/>
        </w:rPr>
        <w:t xml:space="preserve">5.4 knowledge_objects (Core Table)</w:t>
      </w:r>
    </w:p>
    <w:p>
      <w:pPr>
        <w:spacing w:after="120" w:line="276"/>
      </w:pPr>
      <w:r>
        <w:rPr>
          <w:rFonts w:ascii="Arial" w:cs="Arial" w:eastAsia="Arial" w:hAnsi="Arial"/>
          <w:color w:val="333333"/>
          <w:sz w:val="20"/>
          <w:szCs w:val="20"/>
        </w:rPr>
        <w:t xml:space="preserve">This is the central table. Every piece of knowledge the user captures or the system generates lives here as a typed, tagged, embedded, searchable object.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Knowledge object identifier</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tenant_id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UUID FK → tenants</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Tenant isolation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user_id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UUID FK → users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Who originated this knowledge</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source_dump_id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UUID FK → voice_dumps NULL</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If extracted from a voice dump, links back to source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source_type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ENUM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voice_dump | manual_entry | operation_output | import</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knowledge_type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ENUM</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See Knowledge Type Enum below</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title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VARCHAR(500)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Short human-readable title (AI-generated)</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content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TEXT</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Full structured content of the knowledge object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structured_data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JSONB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Type-specific structured fields (see per-type schemas below)</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tags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TEXT[]</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Auto-generated tags for filtering</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client_ref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VARCHAR(255)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Client name reference for cross-linking</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vendor_ref</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VARCHAR(255) NULL</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Vendor name reference for cross-linking</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project_ref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VARCHAR(255)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Project reference for cross-linking</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confidence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ENUM</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observed | represented | unverified (mirrors Compass evidence tagging)</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embedding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VECTOR(1536)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Semantic embedding for similarity search (pgvector)</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due_date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DATE NULL</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For commitments and time-bound items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is_active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BOOLEAN DEFAULT TRUE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Soft delete / archive flag</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created_at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TIMESTAMPTZ</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When the object was created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updated_at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TIMESTAMPTZ</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Last modification</w:t>
            </w:r>
          </w:p>
        </w:tc>
      </w:tr>
    </w:tbl>
    <w:p>
      <w:pPr>
        <w:spacing w:after="120"/>
      </w:pPr>
    </w:p>
    <w:p>
      <w:pPr>
        <w:pStyle w:val="Heading2"/>
        <w:spacing w:after="120" w:before="280"/>
      </w:pPr>
      <w:r>
        <w:rPr>
          <w:rFonts w:ascii="Arial" w:cs="Arial" w:eastAsia="Arial" w:hAnsi="Arial"/>
          <w:b/>
          <w:bCs/>
          <w:color w:val="1B3A5C"/>
          <w:sz w:val="24"/>
          <w:szCs w:val="24"/>
        </w:rPr>
        <w:t xml:space="preserve">5.5 Knowledge Type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 &amp; Structured Data Fields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client_fact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Observable fact about a client. Fields: { client_name, category (infra|security|compliance|ops|clinical), detail, source_person }</w:t>
            </w:r>
          </w:p>
        </w:tc>
      </w:tr>
      <w:tr>
        <w:trPr>
          <w:tblHeader w:val="false"/>
        </w:trP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technical_finding</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Specific technical observation. Fields: { client_name, system, finding, severity (critical|high|medium|low), evidence_type }</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decision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 decision that was made. Fields: { subject, options_considered[], chosen_option, reasoning, outcome (if known) }</w:t>
            </w:r>
          </w:p>
        </w:tc>
      </w:tr>
      <w:tr>
        <w:trPr>
          <w:tblHeader w:val="false"/>
        </w:trP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commitment</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Something promised to someone. Fields: { committed_to_person, committed_to_org, description, due_date, status (open|complete|overdue) }</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vendor_intel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Intelligence about a vendor/product. Fields: { vendor_name, product, category, strengths[], weaknesses[], pricing_notes, deployment_notes }</w:t>
            </w:r>
          </w:p>
        </w:tc>
      </w:tr>
      <w:tr>
        <w:trPr>
          <w:tblHeader w:val="false"/>
        </w:trP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architecture_pattern</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Reusable architecture or config standard. Fields: { pattern_name, context, components[], rationale, known_issues[] }</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person_contact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Person encountered during work. Fields: { name, organization, role, contact_info, notes }</w:t>
            </w:r>
          </w:p>
        </w:tc>
      </w:tr>
      <w:tr>
        <w:trPr>
          <w:tblHeader w:val="false"/>
        </w:trP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risk_observation</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A risk or concern noted. Fields: { client_name, risk_description, severity, mitigation_status }</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asset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 generated deliverable. Fields: { asset_type (sow|report|script|diagram), operation_key, client_name, file_url }</w:t>
            </w:r>
          </w:p>
        </w:tc>
      </w:tr>
    </w:tbl>
    <w:p>
      <w:pPr>
        <w:spacing w:after="120"/>
      </w:pPr>
    </w:p>
    <w:p>
      <w:pPr>
        <w:pStyle w:val="Heading2"/>
        <w:spacing w:after="120" w:before="280"/>
      </w:pPr>
      <w:r>
        <w:rPr>
          <w:rFonts w:ascii="Arial" w:cs="Arial" w:eastAsia="Arial" w:hAnsi="Arial"/>
          <w:b/>
          <w:bCs/>
          <w:color w:val="1B3A5C"/>
          <w:sz w:val="24"/>
          <w:szCs w:val="24"/>
        </w:rPr>
        <w:t xml:space="preserve">5.6 knowledge_links</w:t>
      </w:r>
    </w:p>
    <w:p>
      <w:pPr>
        <w:spacing w:after="120" w:line="276"/>
      </w:pPr>
      <w:r>
        <w:rPr>
          <w:rFonts w:ascii="Arial" w:cs="Arial" w:eastAsia="Arial" w:hAnsi="Arial"/>
          <w:color w:val="333333"/>
          <w:sz w:val="20"/>
          <w:szCs w:val="20"/>
        </w:rPr>
        <w:t xml:space="preserve">Many-to-many cross-reference table for linking related knowledge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Link identifier</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source_id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UUID FK → knowledge_objects</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Source object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target_id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UUID FK → knowledge_objects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Target object</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link_type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ENUM</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related | supersedes | contradicts | depends_on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created_by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ENUM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auto | manual — whether created by extraction pipeline or user</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created_at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TIMESTAMPTZ</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When the link was created</w:t>
            </w:r>
          </w:p>
        </w:tc>
      </w:tr>
    </w:tbl>
    <w:p>
      <w:pPr>
        <w:spacing w:after="120"/>
      </w:pPr>
    </w:p>
    <w:p>
      <w:pPr>
        <w:pStyle w:val="Heading2"/>
        <w:spacing w:after="120" w:before="280"/>
      </w:pPr>
      <w:r>
        <w:rPr>
          <w:rFonts w:ascii="Arial" w:cs="Arial" w:eastAsia="Arial" w:hAnsi="Arial"/>
          <w:b/>
          <w:bCs/>
          <w:color w:val="1B3A5C"/>
          <w:sz w:val="24"/>
          <w:szCs w:val="24"/>
        </w:rPr>
        <w:t xml:space="preserve">5.7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Operation identifier</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tenant_id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UUID FK → tenants</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Tenant isolation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key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VARCHAR(100)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Machine key: create_scope_of_work, conduct_due_diligence, etc.</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label</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VARCHAR(255)</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Human label</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description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What the operation produces</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system_prompt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TEXT</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Full system prompt template with {{context}} and {{input}} placeholders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required_context_types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Knowledge types to auto-retrieve: e.g., [client_fact, technical_finding]</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preferred_model</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VARCHAR(100)</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OpenRouter model string</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output_format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VARCHAR(50)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markdown | docx | json</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is_system</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BOOLEAN</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True for built-in operations, false for user-created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TIMESTAMPTZ</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Creation timestamp</w:t>
            </w:r>
          </w:p>
        </w:tc>
      </w:tr>
    </w:tbl>
    <w:p>
      <w:pPr>
        <w:spacing w:after="120"/>
      </w:pPr>
    </w:p>
    <w:p>
      <w:r>
        <w:br w:type="page"/>
      </w:r>
    </w:p>
    <w:p>
      <w:pPr>
        <w:pStyle w:val="Heading1"/>
        <w:pBdr>
          <w:bottom w:val="single" w:color="2E75B6" w:sz="4" w:space="4"/>
        </w:pBdr>
        <w:spacing w:after="160" w:before="360"/>
      </w:pPr>
      <w:r>
        <w:rPr>
          <w:rFonts w:ascii="Arial" w:cs="Arial" w:eastAsia="Arial" w:hAnsi="Arial"/>
          <w:b/>
          <w:bCs/>
          <w:color w:val="1B3A5C"/>
          <w:sz w:val="28"/>
          <w:szCs w:val="28"/>
        </w:rPr>
        <w:t xml:space="preserve">6. API Design</w:t>
      </w:r>
    </w:p>
    <w:p>
      <w:pPr>
        <w:spacing w:after="120" w:line="276"/>
      </w:pPr>
      <w:r>
        <w:rPr>
          <w:rFonts w:ascii="Arial" w:cs="Arial" w:eastAsia="Arial" w:hAnsi="Arial"/>
          <w:color w:val="333333"/>
          <w:sz w:val="20"/>
          <w:szCs w:val="20"/>
        </w:rPr>
        <w:t xml:space="preserve">RESTful API with Next.js API routes. All endpoints require authentication (JWT via NextAuth or Clerk) and enforce tenant isolation. The API is the single source of truth — the frontend and any future integrations consume the same endpoints.</w:t>
      </w:r>
    </w:p>
    <w:p>
      <w:pPr>
        <w:spacing w:after="120"/>
      </w:pPr>
    </w:p>
    <w:p>
      <w:pPr>
        <w:pStyle w:val="Heading2"/>
        <w:spacing w:after="120" w:before="280"/>
      </w:pPr>
      <w:r>
        <w:rPr>
          <w:rFonts w:ascii="Arial" w:cs="Arial" w:eastAsia="Arial" w:hAnsi="Arial"/>
          <w:b/>
          <w:bCs/>
          <w:color w:val="1B3A5C"/>
          <w:sz w:val="24"/>
          <w:szCs w:val="24"/>
        </w:rPr>
        <w:t xml:space="preserve">6.1 Dump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/api/dumps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Create new voice dump. Accepts audio file upload or streaming WebSocket URL. Returns dump ID and starts async transcription pipeline.</w:t>
            </w:r>
          </w:p>
        </w:tc>
      </w:tr>
      <w:tr>
        <w:trPr>
          <w:tblHeader w:val="false"/>
        </w:trP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/api/dumps/:id</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Get dump status, transcript, and extraction summary.</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/api/dumps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List dumps with pagination, date filtering.</w:t>
            </w:r>
          </w:p>
        </w:tc>
      </w:tr>
      <w:tr>
        <w:trPr>
          <w:tblHeader w:val="false"/>
        </w:trP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PATCH</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/api/dumps/:id</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Update dump (e.g., mark reviewed). Cannot modify transcript.</w:t>
            </w:r>
          </w:p>
        </w:tc>
      </w:tr>
    </w:tbl>
    <w:p>
      <w:pPr>
        <w:spacing w:after="120"/>
      </w:pPr>
    </w:p>
    <w:p>
      <w:pPr>
        <w:pStyle w:val="Heading2"/>
        <w:spacing w:after="120" w:before="280"/>
      </w:pPr>
      <w:r>
        <w:rPr>
          <w:rFonts w:ascii="Arial" w:cs="Arial" w:eastAsia="Arial" w:hAnsi="Arial"/>
          <w:b/>
          <w:bCs/>
          <w:color w:val="1B3A5C"/>
          <w:sz w:val="24"/>
          <w:szCs w:val="24"/>
        </w:rPr>
        <w:t xml:space="preserve">6.2 Knowledge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/api/knowledge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List/filter knowledge objects. Supports: ?type=commitment&amp;client=CASS&amp;active=true&amp;sort=created_at</w:t>
            </w:r>
          </w:p>
        </w:tc>
      </w:tr>
      <w:tr>
        <w:trPr>
          <w:tblHeader w:val="false"/>
        </w:trP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/api/knowledge/:id</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Get single knowledge object with full structured data and linked objects.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PATCH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/api/knowledge/:id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Update knowledge object (edit content, change status, adjust tags). Triggers re-embedding.</w:t>
            </w:r>
          </w:p>
        </w:tc>
      </w:tr>
      <w:tr>
        <w:trPr>
          <w:tblHeader w:val="false"/>
        </w:trP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DELETE</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/api/knowledge/:id</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Soft delete (sets is_active = false).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/api/knowledge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Manual entry of a knowledge object (bypasses voice pipeline).</w:t>
            </w:r>
          </w:p>
        </w:tc>
      </w:tr>
      <w:tr>
        <w:trPr>
          <w:tblHeader w:val="false"/>
        </w:trP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POST</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/api/knowledge/search</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Semantic + keyword hybrid search. Body: { query, types[], client, vendor, date_range, limit }</w:t>
            </w:r>
          </w:p>
        </w:tc>
      </w:tr>
    </w:tbl>
    <w:p>
      <w:pPr>
        <w:spacing w:after="120"/>
      </w:pPr>
    </w:p>
    <w:p>
      <w:pPr>
        <w:pStyle w:val="Heading2"/>
        <w:spacing w:after="120" w:before="280"/>
      </w:pPr>
      <w:r>
        <w:rPr>
          <w:rFonts w:ascii="Arial" w:cs="Arial" w:eastAsia="Arial" w:hAnsi="Arial"/>
          <w:b/>
          <w:bCs/>
          <w:color w:val="1B3A5C"/>
          <w:sz w:val="24"/>
          <w:szCs w:val="24"/>
        </w:rPr>
        <w:t xml:space="preserve">6.3 Recall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/api/recall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Natural language recall. Body: { question, voice_audio? }. Returns AI-generated answer grounded in user’s knowledge, with citations.</w:t>
            </w:r>
          </w:p>
        </w:tc>
      </w:tr>
    </w:tbl>
    <w:p>
      <w:pPr>
        <w:spacing w:after="120"/>
      </w:pPr>
    </w:p>
    <w:p>
      <w:pPr>
        <w:pStyle w:val="Heading2"/>
        <w:spacing w:after="120" w:before="280"/>
      </w:pPr>
      <w:r>
        <w:rPr>
          <w:rFonts w:ascii="Arial" w:cs="Arial" w:eastAsia="Arial" w:hAnsi="Arial"/>
          <w:b/>
          <w:bCs/>
          <w:color w:val="1B3A5C"/>
          <w:sz w:val="24"/>
          <w:szCs w:val="24"/>
        </w:rPr>
        <w:t xml:space="preserve">6.4 Operate Endpoints (Post-MVP)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/api/operations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List available operations for tenant.</w:t>
            </w:r>
          </w:p>
        </w:tc>
      </w:tr>
      <w:tr>
        <w:trPr>
          <w:tblHeader w:val="false"/>
        </w:trP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POST</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/api/operations/:key/run</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Execute operation. Body: { client, input_text, additional_context? }. System auto-retrieves relevant knowledge and injects into operation prompt.</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/api/operations/:key/runs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History of operation executions.</w:t>
            </w:r>
          </w:p>
        </w:tc>
      </w:tr>
      <w:tr>
        <w:trPr>
          <w:tblHeader w:val="false"/>
        </w:trP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/api/operations/:key/runs/:id</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Get specific run output.</w:t>
            </w:r>
          </w:p>
        </w:tc>
      </w:tr>
    </w:tbl>
    <w:p>
      <w:pPr>
        <w:spacing w:after="120"/>
      </w:pPr>
    </w:p>
    <w:p>
      <w:r>
        <w:br w:type="page"/>
      </w:r>
    </w:p>
    <w:p>
      <w:pPr>
        <w:pStyle w:val="Heading1"/>
        <w:pBdr>
          <w:bottom w:val="single" w:color="2E75B6" w:sz="4" w:space="4"/>
        </w:pBdr>
        <w:spacing w:after="160" w:before="360"/>
      </w:pPr>
      <w:r>
        <w:rPr>
          <w:rFonts w:ascii="Arial" w:cs="Arial" w:eastAsia="Arial" w:hAnsi="Arial"/>
          <w:b/>
          <w:bCs/>
          <w:color w:val="1B3A5C"/>
          <w:sz w:val="28"/>
          <w:szCs w:val="28"/>
        </w:rPr>
        <w:t xml:space="preserve">7. AI Pipeline Specifications</w:t>
      </w:r>
    </w:p>
    <w:p>
      <w:pPr>
        <w:pStyle w:val="Heading2"/>
        <w:spacing w:after="120" w:before="280"/>
      </w:pPr>
      <w:r>
        <w:rPr>
          <w:rFonts w:ascii="Arial" w:cs="Arial" w:eastAsia="Arial" w:hAnsi="Arial"/>
          <w:b/>
          <w:bCs/>
          <w:color w:val="1B3A5C"/>
          <w:sz w:val="24"/>
          <w:szCs w:val="24"/>
        </w:rPr>
        <w:t xml:space="preserve">7.1 Transcription Service</w:t>
      </w:r>
    </w:p>
    <w:p>
      <w:pPr>
        <w:spacing w:after="120" w:line="276"/>
      </w:pPr>
      <w:r>
        <w:rPr>
          <w:rFonts w:ascii="Arial" w:cs="Arial" w:eastAsia="Arial" w:hAnsi="Arial"/>
          <w:color w:val="333333"/>
          <w:sz w:val="20"/>
          <w:szCs w:val="20"/>
        </w:rPr>
        <w:t xml:space="preserve">Primary: Deepgram Nova-2 (streaming, low latency, medical/technical vocabulary support). Fallback: OpenAI Whisper large-v3 (batch, higher accuracy on complex audio). Selection is config-driven, not hardcoded. The system should support swapping providers without code changes.</w:t>
      </w:r>
    </w:p>
    <w:p>
      <w:pPr>
        <w:spacing w:after="120" w:line="276"/>
      </w:pPr>
      <w:r>
        <w:rPr>
          <w:rFonts w:ascii="Arial" w:cs="Arial" w:eastAsia="Arial" w:hAnsi="Arial"/>
          <w:color w:val="333333"/>
          <w:sz w:val="20"/>
          <w:szCs w:val="20"/>
        </w:rPr>
        <w:t xml:space="preserve">Audio storage: Original audio files stored in Cloudflare R2 (S3-compatible) under tenant-scoped paths. Retained for 90 days by default (configurable per tenant). Transcripts are permanent.</w:t>
      </w:r>
    </w:p>
    <w:p>
      <w:pPr>
        <w:spacing w:after="120"/>
      </w:pPr>
    </w:p>
    <w:p>
      <w:pPr>
        <w:pStyle w:val="Heading2"/>
        <w:spacing w:after="120" w:before="280"/>
      </w:pPr>
      <w:r>
        <w:rPr>
          <w:rFonts w:ascii="Arial" w:cs="Arial" w:eastAsia="Arial" w:hAnsi="Arial"/>
          <w:b/>
          <w:bCs/>
          <w:color w:val="1B3A5C"/>
          <w:sz w:val="24"/>
          <w:szCs w:val="24"/>
        </w:rPr>
        <w:t xml:space="preserve">7.2 Extraction Pipeline</w:t>
      </w:r>
    </w:p>
    <w:p>
      <w:pPr>
        <w:spacing w:after="120" w:line="276"/>
      </w:pPr>
      <w:r>
        <w:rPr>
          <w:rFonts w:ascii="Arial" w:cs="Arial" w:eastAsia="Arial" w:hAnsi="Arial"/>
          <w:color w:val="333333"/>
          <w:sz w:val="20"/>
          <w:szCs w:val="20"/>
        </w:rPr>
        <w:t xml:space="preserve">The extraction pipeline is the most critical AI component. It takes a raw transcript and produces structured knowledge objects. The pipeline runs as a single Claude API call via OpenRouter with a carefully designed system prompt.</w:t>
      </w:r>
    </w:p>
    <w:p>
      <w:pPr>
        <w:spacing w:after="120"/>
      </w:pPr>
    </w:p>
    <w:p>
      <w:pPr>
        <w:spacing w:after="120" w:line="276"/>
      </w:pPr>
      <w:r>
        <w:rPr>
          <w:rFonts w:ascii="Arial" w:cs="Arial" w:eastAsia="Arial" w:hAnsi="Arial"/>
          <w:color w:val="333333"/>
          <w:sz w:val="20"/>
          <w:szCs w:val="20"/>
        </w:rPr>
        <w:t xml:space="preserve">Extraction system prompt design principles:</w:t>
      </w:r>
    </w:p>
    <w:p>
      <w:pPr>
        <w:pStyle w:val="ListParagraph"/>
        <w:numPr>
          <w:ilvl w:val="0"/>
          <w:numId w:val="7"/>
        </w:numPr>
        <w:spacing w:after="60" w:line="276"/>
      </w:pPr>
      <w:r>
        <w:rPr>
          <w:rFonts w:ascii="Arial" w:cs="Arial" w:eastAsia="Arial" w:hAnsi="Arial"/>
          <w:color w:val="333333"/>
          <w:sz w:val="20"/>
          <w:szCs w:val="20"/>
        </w:rPr>
        <w:t xml:space="preserve">The prompt defines all knowledge types and their structured fields explicitly.</w:t>
      </w:r>
    </w:p>
    <w:p>
      <w:pPr>
        <w:pStyle w:val="ListParagraph"/>
        <w:numPr>
          <w:ilvl w:val="0"/>
          <w:numId w:val="7"/>
        </w:numPr>
        <w:spacing w:after="60" w:line="276"/>
      </w:pPr>
      <w:r>
        <w:rPr>
          <w:rFonts w:ascii="Arial" w:cs="Arial" w:eastAsia="Arial" w:hAnsi="Arial"/>
          <w:color w:val="333333"/>
          <w:sz w:val="20"/>
          <w:szCs w:val="20"/>
        </w:rPr>
        <w:t xml:space="preserve">It instructs the model to extract multiple objects from a single transcript — a 90-second voice dump may contain 2 client facts, 1 commitment, and 1 risk observation.</w:t>
      </w:r>
    </w:p>
    <w:p>
      <w:pPr>
        <w:pStyle w:val="ListParagraph"/>
        <w:numPr>
          <w:ilvl w:val="0"/>
          <w:numId w:val="7"/>
        </w:numPr>
        <w:spacing w:after="60" w:line="276"/>
      </w:pPr>
      <w:r>
        <w:rPr>
          <w:rFonts w:ascii="Arial" w:cs="Arial" w:eastAsia="Arial" w:hAnsi="Arial"/>
          <w:color w:val="333333"/>
          <w:sz w:val="20"/>
          <w:szCs w:val="20"/>
        </w:rPr>
        <w:t xml:space="preserve">It applies the Compass evidence tagging system (observed/represented/unverified) to every extracted fact.</w:t>
      </w:r>
    </w:p>
    <w:p>
      <w:pPr>
        <w:pStyle w:val="ListParagraph"/>
        <w:numPr>
          <w:ilvl w:val="0"/>
          <w:numId w:val="7"/>
        </w:numPr>
        <w:spacing w:after="60" w:line="276"/>
      </w:pPr>
      <w:r>
        <w:rPr>
          <w:rFonts w:ascii="Arial" w:cs="Arial" w:eastAsia="Arial" w:hAnsi="Arial"/>
          <w:color w:val="333333"/>
          <w:sz w:val="20"/>
          <w:szCs w:val="20"/>
        </w:rPr>
        <w:t xml:space="preserve">It generates a concise title for each extracted object.</w:t>
      </w:r>
    </w:p>
    <w:p>
      <w:pPr>
        <w:pStyle w:val="ListParagraph"/>
        <w:numPr>
          <w:ilvl w:val="0"/>
          <w:numId w:val="7"/>
        </w:numPr>
        <w:spacing w:after="60" w:line="276"/>
      </w:pPr>
      <w:r>
        <w:rPr>
          <w:rFonts w:ascii="Arial" w:cs="Arial" w:eastAsia="Arial" w:hAnsi="Arial"/>
          <w:color w:val="333333"/>
          <w:sz w:val="20"/>
          <w:szCs w:val="20"/>
        </w:rPr>
        <w:t xml:space="preserve">It identifies cross-references: client names, vendor names, project names, and person names are normalized and linked.</w:t>
      </w:r>
    </w:p>
    <w:p>
      <w:pPr>
        <w:pStyle w:val="ListParagraph"/>
        <w:numPr>
          <w:ilvl w:val="0"/>
          <w:numId w:val="7"/>
        </w:numPr>
        <w:spacing w:after="60" w:line="276"/>
      </w:pPr>
      <w:r>
        <w:rPr>
          <w:rFonts w:ascii="Arial" w:cs="Arial" w:eastAsia="Arial" w:hAnsi="Arial"/>
          <w:color w:val="333333"/>
          <w:sz w:val="20"/>
          <w:szCs w:val="20"/>
        </w:rPr>
        <w:t xml:space="preserve">Output format: JSON array of knowledge objects, each matching the structured_data schema for its type.</w:t>
      </w:r>
    </w:p>
    <w:p>
      <w:pPr>
        <w:pStyle w:val="ListParagraph"/>
        <w:numPr>
          <w:ilvl w:val="0"/>
          <w:numId w:val="7"/>
        </w:numPr>
        <w:spacing w:after="60" w:line="276"/>
      </w:pPr>
      <w:r>
        <w:rPr>
          <w:rFonts w:ascii="Arial" w:cs="Arial" w:eastAsia="Arial" w:hAnsi="Arial"/>
          <w:color w:val="333333"/>
          <w:sz w:val="20"/>
          <w:szCs w:val="20"/>
        </w:rPr>
        <w:t xml:space="preserve">The prompt explicitly prohibits inventing information not present in the transcript. If something is ambiguous, it tags it as unverified.</w:t>
      </w:r>
    </w:p>
    <w:p>
      <w:pPr>
        <w:spacing w:after="120"/>
      </w:pPr>
    </w:p>
    <w:p>
      <w:pPr>
        <w:spacing w:after="120" w:line="276"/>
      </w:pPr>
      <w:r>
        <w:rPr>
          <w:rFonts w:ascii="Arial" w:cs="Arial" w:eastAsia="Arial" w:hAnsi="Arial"/>
          <w:color w:val="333333"/>
          <w:sz w:val="20"/>
          <w:szCs w:val="20"/>
        </w:rPr>
        <w:t xml:space="preserve">Model selection: Claude Sonnet (via OpenRouter) for extraction — balances quality and cost at the volume of daily voice dumps. Claude Opus for Recall and Operate modes where reasoning quality matters most.</w:t>
      </w:r>
    </w:p>
    <w:p>
      <w:pPr>
        <w:spacing w:after="120"/>
      </w:pPr>
    </w:p>
    <w:p>
      <w:pPr>
        <w:pStyle w:val="Heading2"/>
        <w:spacing w:after="120" w:before="280"/>
      </w:pPr>
      <w:r>
        <w:rPr>
          <w:rFonts w:ascii="Arial" w:cs="Arial" w:eastAsia="Arial" w:hAnsi="Arial"/>
          <w:b/>
          <w:bCs/>
          <w:color w:val="1B3A5C"/>
          <w:sz w:val="24"/>
          <w:szCs w:val="24"/>
        </w:rPr>
        <w:t xml:space="preserve">7.3 Embedding Pipeline</w:t>
      </w:r>
    </w:p>
    <w:p>
      <w:pPr>
        <w:spacing w:after="120" w:line="276"/>
      </w:pPr>
      <w:r>
        <w:rPr>
          <w:rFonts w:ascii="Arial" w:cs="Arial" w:eastAsia="Arial" w:hAnsi="Arial"/>
          <w:color w:val="333333"/>
          <w:sz w:val="20"/>
          <w:szCs w:val="20"/>
        </w:rPr>
        <w:t xml:space="preserve">Each knowledge object gets a semantic embedding for vector similarity search. The embedding input is a concatenation of the title, content, and key structured fields (client_name, vendor_name, knowledge_type). Model: OpenAI text-embedding-3-small (1536 dimensions) via OpenRouter or direct API. Embeddings are stored in the pgvector column and indexed with HNSW for fast approximate nearest neighbor search.</w:t>
      </w:r>
    </w:p>
    <w:p>
      <w:pPr>
        <w:spacing w:after="120"/>
      </w:pPr>
    </w:p>
    <w:p>
      <w:pPr>
        <w:pStyle w:val="Heading2"/>
        <w:spacing w:after="120" w:before="280"/>
      </w:pPr>
      <w:r>
        <w:rPr>
          <w:rFonts w:ascii="Arial" w:cs="Arial" w:eastAsia="Arial" w:hAnsi="Arial"/>
          <w:b/>
          <w:bCs/>
          <w:color w:val="1B3A5C"/>
          <w:sz w:val="24"/>
          <w:szCs w:val="24"/>
        </w:rPr>
        <w:t xml:space="preserve">7.4 Recall Pipeline</w:t>
      </w:r>
    </w:p>
    <w:p>
      <w:pPr>
        <w:spacing w:after="120" w:line="276"/>
      </w:pPr>
      <w:r>
        <w:rPr>
          <w:rFonts w:ascii="Arial" w:cs="Arial" w:eastAsia="Arial" w:hAnsi="Arial"/>
          <w:color w:val="333333"/>
          <w:sz w:val="20"/>
          <w:szCs w:val="20"/>
        </w:rPr>
        <w:t xml:space="preserve">Recall uses a Retrieval-Augmented Generation (RAG) architecture:</w:t>
      </w:r>
    </w:p>
    <w:p>
      <w:pPr>
        <w:pStyle w:val="ListParagraph"/>
        <w:numPr>
          <w:ilvl w:val="0"/>
          <w:numId w:val="8"/>
        </w:numPr>
        <w:spacing w:after="60" w:line="276"/>
      </w:pPr>
      <w:r>
        <w:rPr>
          <w:rFonts w:ascii="Arial" w:cs="Arial" w:eastAsia="Arial" w:hAnsi="Arial"/>
          <w:color w:val="333333"/>
          <w:sz w:val="20"/>
          <w:szCs w:val="20"/>
        </w:rPr>
        <w:t xml:space="preserve">The user’s question is embedded using the same embedding model.</w:t>
      </w:r>
    </w:p>
    <w:p>
      <w:pPr>
        <w:pStyle w:val="ListParagraph"/>
        <w:numPr>
          <w:ilvl w:val="0"/>
          <w:numId w:val="8"/>
        </w:numPr>
        <w:spacing w:after="60" w:line="276"/>
      </w:pPr>
      <w:r>
        <w:rPr>
          <w:rFonts w:ascii="Arial" w:cs="Arial" w:eastAsia="Arial" w:hAnsi="Arial"/>
          <w:color w:val="333333"/>
          <w:sz w:val="20"/>
          <w:szCs w:val="20"/>
        </w:rPr>
        <w:t xml:space="preserve">Hybrid search: combine vector similarity (cosine distance, top 30) with metadata filters (client, type, date range) and keyword search (PostgreSQL full-text search on content + title).</w:t>
      </w:r>
    </w:p>
    <w:p>
      <w:pPr>
        <w:pStyle w:val="ListParagraph"/>
        <w:numPr>
          <w:ilvl w:val="0"/>
          <w:numId w:val="8"/>
        </w:numPr>
        <w:spacing w:after="60" w:line="276"/>
      </w:pPr>
      <w:r>
        <w:rPr>
          <w:rFonts w:ascii="Arial" w:cs="Arial" w:eastAsia="Arial" w:hAnsi="Arial"/>
          <w:color w:val="333333"/>
          <w:sz w:val="20"/>
          <w:szCs w:val="20"/>
        </w:rPr>
        <w:t xml:space="preserve">Re-ranking: the top 30 results are re-ranked by a lightweight model or heuristic (recency weight, type match, confidence level) to select the top 10 for context.</w:t>
      </w:r>
    </w:p>
    <w:p>
      <w:pPr>
        <w:pStyle w:val="ListParagraph"/>
        <w:numPr>
          <w:ilvl w:val="0"/>
          <w:numId w:val="8"/>
        </w:numPr>
        <w:spacing w:after="60" w:line="276"/>
      </w:pPr>
      <w:r>
        <w:rPr>
          <w:rFonts w:ascii="Arial" w:cs="Arial" w:eastAsia="Arial" w:hAnsi="Arial"/>
          <w:color w:val="333333"/>
          <w:sz w:val="20"/>
          <w:szCs w:val="20"/>
        </w:rPr>
        <w:t xml:space="preserve">Context assembly: the top 10 knowledge objects are formatted with metadata headers (date, type, client, confidence) and passed to Claude Opus.</w:t>
      </w:r>
    </w:p>
    <w:p>
      <w:pPr>
        <w:pStyle w:val="ListParagraph"/>
        <w:numPr>
          <w:ilvl w:val="0"/>
          <w:numId w:val="8"/>
        </w:numPr>
        <w:spacing w:after="60" w:line="276"/>
      </w:pPr>
      <w:r>
        <w:rPr>
          <w:rFonts w:ascii="Arial" w:cs="Arial" w:eastAsia="Arial" w:hAnsi="Arial"/>
          <w:color w:val="333333"/>
          <w:sz w:val="20"/>
          <w:szCs w:val="20"/>
        </w:rPr>
        <w:t xml:space="preserve">Claude generates a grounded response with inline citations referencing specific knowledge objects by date and source.</w:t>
      </w:r>
    </w:p>
    <w:p>
      <w:pPr>
        <w:pStyle w:val="ListParagraph"/>
        <w:numPr>
          <w:ilvl w:val="0"/>
          <w:numId w:val="8"/>
        </w:numPr>
        <w:spacing w:after="60" w:line="276"/>
      </w:pPr>
      <w:r>
        <w:rPr>
          <w:rFonts w:ascii="Arial" w:cs="Arial" w:eastAsia="Arial" w:hAnsi="Arial"/>
          <w:color w:val="333333"/>
          <w:sz w:val="20"/>
          <w:szCs w:val="20"/>
        </w:rPr>
        <w:t xml:space="preserve">The response is returned to the user along with direct links to the cited knowledge objects for drill-down.</w:t>
      </w:r>
    </w:p>
    <w:p>
      <w:pPr>
        <w:spacing w:after="120"/>
      </w:pPr>
    </w:p>
    <w:p>
      <w:r>
        <w:br w:type="page"/>
      </w:r>
    </w:p>
    <w:p>
      <w:pPr>
        <w:pStyle w:val="Heading1"/>
        <w:pBdr>
          <w:bottom w:val="single" w:color="2E75B6" w:sz="4" w:space="4"/>
        </w:pBdr>
        <w:spacing w:after="160" w:before="360"/>
      </w:pPr>
      <w:r>
        <w:rPr>
          <w:rFonts w:ascii="Arial" w:cs="Arial" w:eastAsia="Arial" w:hAnsi="Arial"/>
          <w:b/>
          <w:bCs/>
          <w:color w:val="1B3A5C"/>
          <w:sz w:val="28"/>
          <w:szCs w:val="28"/>
        </w:rPr>
        <w:t xml:space="preserve">8.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Frontend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Next.js 14+ (App Router), React, Tailwind CSS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Consistent with Cavaridge standards. SSR + client hybrid.</w:t>
            </w:r>
          </w:p>
        </w:tc>
      </w:tr>
      <w:tr>
        <w:trPr>
          <w:tblHeader w:val="false"/>
        </w:trP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Mobile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PWA (installable web app)</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Avoids native app complexity. Push notifications via service worker.</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Backend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Next.js API Routes + background workers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Co-located with frontend. Workers via Vercel Cron or separate Node process.</w:t>
            </w:r>
          </w:p>
        </w:tc>
      </w:tr>
      <w:tr>
        <w:trPr>
          <w:tblHeader w:val="false"/>
        </w:trP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Database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PostgreSQL (Neon serverless)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pgvector extension for embeddings. Row-level security for multitenancy.</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Prisma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Type-safe, migration-friendly, consistent with Cavaridge stack.</w:t>
            </w:r>
          </w:p>
        </w:tc>
      </w:tr>
      <w:tr>
        <w:trPr>
          <w:tblHeader w:val="false"/>
        </w:trP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Vector Search</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pgvector (HNSW index)</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No separate vector DB needed. PostgreSQL handles both structured and semantic queries.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Auth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Clerk or NextAuth.js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JWT-based, multi-tenant aware. Clerk preferred for faster implementation.</w:t>
            </w:r>
          </w:p>
        </w:tc>
      </w:tr>
      <w:tr>
        <w:trPr>
          <w:tblHeader w:val="false"/>
        </w:trP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LLM Gateway</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OpenRouter (Cavaridge LLC key)</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Single gateway, model selection by task type. Per build standards.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Transcription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Deepgram Nova-2 (primary), Whisper (fallback)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Streaming + batch. Config-driven provider selection.</w:t>
            </w:r>
          </w:p>
        </w:tc>
      </w:tr>
      <w:tr>
        <w:trPr>
          <w:tblHeader w:val="false"/>
        </w:trP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Object Storage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Cloudflare R2</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S3-compatible. Audio file storage. Cost-efficient.</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Hosting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Vercel (app) + Neon (DB) + R2 (files)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Serverless, auto-scaling, minimal ops.</w:t>
            </w:r>
          </w:p>
        </w:tc>
      </w:tr>
      <w:tr>
        <w:trPr>
          <w:tblHeader w:val="false"/>
        </w:trP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Secrets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Doppler</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Per Cavaridge secret management standards.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CI/CD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GitHub Actions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Automated testing, linting, deployment.</w:t>
            </w:r>
          </w:p>
        </w:tc>
      </w:tr>
      <w:tr>
        <w:trPr>
          <w:tblHeader w:val="false"/>
        </w:trP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Monitoring</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Vercel Analytics + Sentry</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Error tracking and performance monitoring.</w:t>
            </w:r>
          </w:p>
        </w:tc>
      </w:tr>
    </w:tbl>
    <w:p>
      <w:pPr>
        <w:spacing w:after="120"/>
      </w:pPr>
    </w:p>
    <w:p>
      <w:pPr>
        <w:pStyle w:val="Heading1"/>
        <w:pBdr>
          <w:bottom w:val="single" w:color="2E75B6" w:sz="4" w:space="4"/>
        </w:pBdr>
        <w:spacing w:after="160" w:before="360"/>
      </w:pPr>
      <w:r>
        <w:rPr>
          <w:rFonts w:ascii="Arial" w:cs="Arial" w:eastAsia="Arial" w:hAnsi="Arial"/>
          <w:b/>
          <w:bCs/>
          <w:color w:val="1B3A5C"/>
          <w:sz w:val="28"/>
          <w:szCs w:val="28"/>
        </w:rPr>
        <w:t xml:space="preserve">9. Security &amp; Multitenancy Design</w:t>
      </w:r>
    </w:p>
    <w:p>
      <w:pPr>
        <w:pStyle w:val="Heading2"/>
        <w:spacing w:after="120" w:before="280"/>
      </w:pPr>
      <w:r>
        <w:rPr>
          <w:rFonts w:ascii="Arial" w:cs="Arial" w:eastAsia="Arial" w:hAnsi="Arial"/>
          <w:b/>
          <w:bCs/>
          <w:color w:val="1B3A5C"/>
          <w:sz w:val="24"/>
          <w:szCs w:val="24"/>
        </w:rPr>
        <w:t xml:space="preserve">9.1 Tenant Isolation</w:t>
      </w:r>
    </w:p>
    <w:p>
      <w:pPr>
        <w:spacing w:after="120" w:line="276"/>
      </w:pPr>
      <w:r>
        <w:rPr>
          <w:rFonts w:ascii="Arial" w:cs="Arial" w:eastAsia="Arial" w:hAnsi="Arial"/>
          <w:color w:val="333333"/>
          <w:sz w:val="20"/>
          <w:szCs w:val="20"/>
        </w:rPr>
        <w:t xml:space="preserve">Every database table includes tenant_id. PostgreSQL row-level security (RLS) policies ensure that queries can only return rows matching the authenticated user’s tenant, regardless of application-layer bugs. This is defense-in-depth: even if the API has a vulnerability, the database prevents cross-tenant data access.</w:t>
      </w:r>
    </w:p>
    <w:p>
      <w:pPr>
        <w:spacing w:after="120"/>
      </w:pPr>
    </w:p>
    <w:p>
      <w:pPr>
        <w:pStyle w:val="Heading2"/>
        <w:spacing w:after="120" w:before="280"/>
      </w:pPr>
      <w:r>
        <w:rPr>
          <w:rFonts w:ascii="Arial" w:cs="Arial" w:eastAsia="Arial" w:hAnsi="Arial"/>
          <w:b/>
          <w:bCs/>
          <w:color w:val="1B3A5C"/>
          <w:sz w:val="24"/>
          <w:szCs w:val="24"/>
        </w:rPr>
        <w:t xml:space="preserve">9.2 Authentication &amp; Authorization</w:t>
      </w:r>
    </w:p>
    <w:p>
      <w:pPr>
        <w:pStyle w:val="ListParagraph"/>
        <w:numPr>
          <w:ilvl w:val="0"/>
          <w:numId w:val="9"/>
        </w:numPr>
        <w:spacing w:after="60" w:line="276"/>
      </w:pPr>
      <w:r>
        <w:rPr>
          <w:rFonts w:ascii="Arial" w:cs="Arial" w:eastAsia="Arial" w:hAnsi="Arial"/>
          <w:color w:val="333333"/>
          <w:sz w:val="20"/>
          <w:szCs w:val="20"/>
        </w:rPr>
        <w:t xml:space="preserve">Authentication: Clerk (preferred) or NextAuth with JWT tokens. Every API request carries a signed JWT with user_id and tenant_id claims.</w:t>
      </w:r>
    </w:p>
    <w:p>
      <w:pPr>
        <w:pStyle w:val="ListParagraph"/>
        <w:numPr>
          <w:ilvl w:val="0"/>
          <w:numId w:val="9"/>
        </w:numPr>
        <w:spacing w:after="60" w:line="276"/>
      </w:pPr>
      <w:r>
        <w:rPr>
          <w:rFonts w:ascii="Arial" w:cs="Arial" w:eastAsia="Arial" w:hAnsi="Arial"/>
          <w:color w:val="333333"/>
          <w:sz w:val="20"/>
          <w:szCs w:val="20"/>
        </w:rPr>
        <w:t xml:space="preserve">Authorization: Three roles — Admin (full tenant management + all data), Operator (full CRUD on own data, read on tenant data), Viewer (read-only).</w:t>
      </w:r>
    </w:p>
    <w:p>
      <w:pPr>
        <w:pStyle w:val="ListParagraph"/>
        <w:numPr>
          <w:ilvl w:val="0"/>
          <w:numId w:val="9"/>
        </w:numPr>
        <w:spacing w:after="60" w:line="276"/>
      </w:pPr>
      <w:r>
        <w:rPr>
          <w:rFonts w:ascii="Arial" w:cs="Arial" w:eastAsia="Arial" w:hAnsi="Arial"/>
          <w:color w:val="333333"/>
          <w:sz w:val="20"/>
          <w:szCs w:val="20"/>
        </w:rPr>
        <w:t xml:space="preserve">API middleware validates JWT, extracts tenant_id, injects it into all database queries. No endpoint can be called without authentication.</w:t>
      </w:r>
    </w:p>
    <w:p>
      <w:pPr>
        <w:spacing w:after="120"/>
      </w:pPr>
    </w:p>
    <w:p>
      <w:pPr>
        <w:pStyle w:val="Heading2"/>
        <w:spacing w:after="120" w:before="280"/>
      </w:pPr>
      <w:r>
        <w:rPr>
          <w:rFonts w:ascii="Arial" w:cs="Arial" w:eastAsia="Arial" w:hAnsi="Arial"/>
          <w:b/>
          <w:bCs/>
          <w:color w:val="1B3A5C"/>
          <w:sz w:val="24"/>
          <w:szCs w:val="24"/>
        </w:rPr>
        <w:t xml:space="preserve">9.3 Data Security</w:t>
      </w:r>
    </w:p>
    <w:p>
      <w:pPr>
        <w:pStyle w:val="ListParagraph"/>
        <w:numPr>
          <w:ilvl w:val="0"/>
          <w:numId w:val="10"/>
        </w:numPr>
        <w:spacing w:after="60" w:line="276"/>
      </w:pPr>
      <w:r>
        <w:rPr>
          <w:rFonts w:ascii="Arial" w:cs="Arial" w:eastAsia="Arial" w:hAnsi="Arial"/>
          <w:color w:val="333333"/>
          <w:sz w:val="20"/>
          <w:szCs w:val="20"/>
        </w:rPr>
        <w:t xml:space="preserve">Audio files encrypted at rest in R2 (AES-256).</w:t>
      </w:r>
    </w:p>
    <w:p>
      <w:pPr>
        <w:pStyle w:val="ListParagraph"/>
        <w:numPr>
          <w:ilvl w:val="0"/>
          <w:numId w:val="10"/>
        </w:numPr>
        <w:spacing w:after="60" w:line="276"/>
      </w:pPr>
      <w:r>
        <w:rPr>
          <w:rFonts w:ascii="Arial" w:cs="Arial" w:eastAsia="Arial" w:hAnsi="Arial"/>
          <w:color w:val="333333"/>
          <w:sz w:val="20"/>
          <w:szCs w:val="20"/>
        </w:rPr>
        <w:t xml:space="preserve">Database connections over TLS. Neon enforces encryption in transit.</w:t>
      </w:r>
    </w:p>
    <w:p>
      <w:pPr>
        <w:pStyle w:val="ListParagraph"/>
        <w:numPr>
          <w:ilvl w:val="0"/>
          <w:numId w:val="10"/>
        </w:numPr>
        <w:spacing w:after="60" w:line="276"/>
      </w:pPr>
      <w:r>
        <w:rPr>
          <w:rFonts w:ascii="Arial" w:cs="Arial" w:eastAsia="Arial" w:hAnsi="Arial"/>
          <w:color w:val="333333"/>
          <w:sz w:val="20"/>
          <w:szCs w:val="20"/>
        </w:rPr>
        <w:t xml:space="preserve">Voice transcripts and knowledge objects are tenant-isolated and not used for LLM training (OpenRouter and Anthropic both honor this via API terms).</w:t>
      </w:r>
    </w:p>
    <w:p>
      <w:pPr>
        <w:pStyle w:val="ListParagraph"/>
        <w:numPr>
          <w:ilvl w:val="0"/>
          <w:numId w:val="10"/>
        </w:numPr>
        <w:spacing w:after="60" w:line="276"/>
      </w:pPr>
      <w:r>
        <w:rPr>
          <w:rFonts w:ascii="Arial" w:cs="Arial" w:eastAsia="Arial" w:hAnsi="Arial"/>
          <w:color w:val="333333"/>
          <w:sz w:val="20"/>
          <w:szCs w:val="20"/>
        </w:rPr>
        <w:t xml:space="preserve">API keys (OpenRouter, Deepgram, R2) stored in Doppler, never in source code or environment files committed to Git.</w:t>
      </w:r>
    </w:p>
    <w:p>
      <w:pPr>
        <w:pStyle w:val="ListParagraph"/>
        <w:numPr>
          <w:ilvl w:val="0"/>
          <w:numId w:val="10"/>
        </w:numPr>
        <w:spacing w:after="60" w:line="276"/>
      </w:pPr>
      <w:r>
        <w:rPr>
          <w:rFonts w:ascii="Arial" w:cs="Arial" w:eastAsia="Arial" w:hAnsi="Arial"/>
          <w:color w:val="333333"/>
          <w:sz w:val="20"/>
          <w:szCs w:val="20"/>
        </w:rPr>
        <w:t xml:space="preserve">Audio retention policy: configurable per tenant, default 90 days. Transcripts and knowledge objects are retained indefinitely unless deleted by user.</w:t>
      </w:r>
    </w:p>
    <w:p>
      <w:pPr>
        <w:spacing w:after="120"/>
      </w:pPr>
    </w:p>
    <w:p>
      <w:pPr>
        <w:pStyle w:val="Heading2"/>
        <w:spacing w:after="120" w:before="280"/>
      </w:pPr>
      <w:r>
        <w:rPr>
          <w:rFonts w:ascii="Arial" w:cs="Arial" w:eastAsia="Arial" w:hAnsi="Arial"/>
          <w:b/>
          <w:bCs/>
          <w:color w:val="1B3A5C"/>
          <w:sz w:val="24"/>
          <w:szCs w:val="24"/>
        </w:rPr>
        <w:t xml:space="preserve">9.4 HIPAA Considerations</w:t>
      </w:r>
    </w:p>
    <w:p>
      <w:pPr>
        <w:spacing w:after="120" w:line="276"/>
      </w:pPr>
      <w:r>
        <w:rPr>
          <w:rFonts w:ascii="Arial" w:cs="Arial" w:eastAsia="Arial" w:hAnsi="Arial"/>
          <w:color w:val="333333"/>
          <w:sz w:val="20"/>
          <w:szCs w:val="20"/>
        </w:rPr>
        <w:t xml:space="preserve">Given the healthcare IT context, voice dumps may contain Protected Health Information (PHI) — patient names, facility details, clinical system configurations. The system design should support BAA-covered infrastructure:</w:t>
      </w:r>
    </w:p>
    <w:p>
      <w:pPr>
        <w:pStyle w:val="ListParagraph"/>
        <w:numPr>
          <w:ilvl w:val="0"/>
          <w:numId w:val="11"/>
        </w:numPr>
        <w:spacing w:after="60" w:line="276"/>
      </w:pPr>
      <w:r>
        <w:rPr>
          <w:rFonts w:ascii="Arial" w:cs="Arial" w:eastAsia="Arial" w:hAnsi="Arial"/>
          <w:color w:val="333333"/>
          <w:sz w:val="20"/>
          <w:szCs w:val="20"/>
        </w:rPr>
        <w:t xml:space="preserve">Neon PostgreSQL: HIPAA-eligible with BAA on Team/Enterprise plans.</w:t>
      </w:r>
    </w:p>
    <w:p>
      <w:pPr>
        <w:pStyle w:val="ListParagraph"/>
        <w:numPr>
          <w:ilvl w:val="0"/>
          <w:numId w:val="11"/>
        </w:numPr>
        <w:spacing w:after="60" w:line="276"/>
      </w:pPr>
      <w:r>
        <w:rPr>
          <w:rFonts w:ascii="Arial" w:cs="Arial" w:eastAsia="Arial" w:hAnsi="Arial"/>
          <w:color w:val="333333"/>
          <w:sz w:val="20"/>
          <w:szCs w:val="20"/>
        </w:rPr>
        <w:t xml:space="preserve">Cloudflare R2: review current HIPAA eligibility; may need to substitute AWS S3 with BAA.</w:t>
      </w:r>
    </w:p>
    <w:p>
      <w:pPr>
        <w:pStyle w:val="ListParagraph"/>
        <w:numPr>
          <w:ilvl w:val="0"/>
          <w:numId w:val="11"/>
        </w:numPr>
        <w:spacing w:after="60" w:line="276"/>
      </w:pPr>
      <w:r>
        <w:rPr>
          <w:rFonts w:ascii="Arial" w:cs="Arial" w:eastAsia="Arial" w:hAnsi="Arial"/>
          <w:color w:val="333333"/>
          <w:sz w:val="20"/>
          <w:szCs w:val="20"/>
        </w:rPr>
        <w:t xml:space="preserve">Deepgram: offers BAA for healthcare transcription.</w:t>
      </w:r>
    </w:p>
    <w:p>
      <w:pPr>
        <w:pStyle w:val="ListParagraph"/>
        <w:numPr>
          <w:ilvl w:val="0"/>
          <w:numId w:val="11"/>
        </w:numPr>
        <w:spacing w:after="60" w:line="276"/>
      </w:pPr>
      <w:r>
        <w:rPr>
          <w:rFonts w:ascii="Arial" w:cs="Arial" w:eastAsia="Arial" w:hAnsi="Arial"/>
          <w:color w:val="333333"/>
          <w:sz w:val="20"/>
          <w:szCs w:val="20"/>
        </w:rPr>
        <w:t xml:space="preserve">Anthropic/OpenRouter: review data processing agreements for PHI handling. May need direct Anthropic API with BAA rather than OpenRouter for PHI-containing prompts.</w:t>
      </w:r>
    </w:p>
    <w:p>
      <w:pPr>
        <w:spacing w:after="120" w:line="276"/>
      </w:pPr>
      <w:r>
        <w:rPr>
          <w:rFonts w:ascii="Arial" w:cs="Arial" w:eastAsia="Arial" w:hAnsi="Arial"/>
          <w:color w:val="333333"/>
          <w:sz w:val="20"/>
          <w:szCs w:val="20"/>
        </w:rPr>
        <w:t xml:space="preserve">Full HIPAA compliance is a Phase 2 hardening task, not an MVP blocker, but the architecture must not preclude it. No architectural decisions should be made that would require a rewrite to achieve HIPAA compliance later.</w:t>
      </w:r>
    </w:p>
    <w:p>
      <w:pPr>
        <w:spacing w:after="120"/>
      </w:pPr>
    </w:p>
    <w:p>
      <w:r>
        <w:br w:type="page"/>
      </w:r>
    </w:p>
    <w:p>
      <w:pPr>
        <w:pStyle w:val="Heading1"/>
        <w:pBdr>
          <w:bottom w:val="single" w:color="2E75B6" w:sz="4" w:space="4"/>
        </w:pBdr>
        <w:spacing w:after="160" w:before="360"/>
      </w:pPr>
      <w:r>
        <w:rPr>
          <w:rFonts w:ascii="Arial" w:cs="Arial" w:eastAsia="Arial" w:hAnsi="Arial"/>
          <w:b/>
          <w:bCs/>
          <w:color w:val="1B3A5C"/>
          <w:sz w:val="28"/>
          <w:szCs w:val="28"/>
        </w:rPr>
        <w:t xml:space="preserve">10. MVP Scope</w:t>
      </w:r>
    </w:p>
    <w:p>
      <w:pPr>
        <w:spacing w:after="120" w:line="276"/>
      </w:pPr>
      <w:r>
        <w:rPr>
          <w:rFonts w:ascii="Arial" w:cs="Arial" w:eastAsia="Arial" w:hAnsi="Arial"/>
          <w:color w:val="333333"/>
          <w:sz w:val="20"/>
          <w:szCs w:val="20"/>
        </w:rPr>
        <w:t xml:space="preserve">The MVP delivers two modes: Dump and Recall. Everything else is post-MVP. This section defines exactly what ships in v1.0 and what does not.</w:t>
      </w:r>
    </w:p>
    <w:p>
      <w:pPr>
        <w:spacing w:after="120"/>
      </w:pPr>
    </w:p>
    <w:p>
      <w:pPr>
        <w:pStyle w:val="Heading2"/>
        <w:spacing w:after="120" w:before="280"/>
      </w:pPr>
      <w:r>
        <w:rPr>
          <w:rFonts w:ascii="Arial" w:cs="Arial" w:eastAsia="Arial" w:hAnsi="Arial"/>
          <w:b/>
          <w:bCs/>
          <w:color w:val="1B3A5C"/>
          <w:sz w:val="24"/>
          <w:szCs w:val="24"/>
        </w:rPr>
        <w:t xml:space="preserve">10.1 MVP: Included</w:t>
      </w:r>
    </w:p>
    <w:p>
      <w:pPr>
        <w:pStyle w:val="ListParagraph"/>
        <w:numPr>
          <w:ilvl w:val="0"/>
          <w:numId w:val="12"/>
        </w:numPr>
        <w:spacing w:after="60" w:line="276"/>
      </w:pPr>
      <w:r>
        <w:rPr>
          <w:rFonts w:ascii="Arial" w:cs="Arial" w:eastAsia="Arial" w:hAnsi="Arial"/>
          <w:b/>
          <w:bCs/>
          <w:color w:val="333333"/>
          <w:sz w:val="20"/>
          <w:szCs w:val="20"/>
        </w:rPr>
        <w:t xml:space="preserve">Voice recording: </w:t>
      </w:r>
      <w:r>
        <w:rPr>
          <w:rFonts w:ascii="Arial" w:cs="Arial" w:eastAsia="Arial" w:hAnsi="Arial"/>
          <w:color w:val="333333"/>
          <w:sz w:val="20"/>
          <w:szCs w:val="20"/>
        </w:rPr>
        <w:t xml:space="preserve">Single-tap record button. Mobile-first responsive UI. Record up to 5 minutes per dump.</w:t>
      </w:r>
    </w:p>
    <w:p>
      <w:pPr>
        <w:pStyle w:val="ListParagraph"/>
        <w:numPr>
          <w:ilvl w:val="0"/>
          <w:numId w:val="12"/>
        </w:numPr>
        <w:spacing w:after="60" w:line="276"/>
      </w:pPr>
      <w:r>
        <w:rPr>
          <w:rFonts w:ascii="Arial" w:cs="Arial" w:eastAsia="Arial" w:hAnsi="Arial"/>
          <w:b/>
          <w:bCs/>
          <w:color w:val="333333"/>
          <w:sz w:val="20"/>
          <w:szCs w:val="20"/>
        </w:rPr>
        <w:t xml:space="preserve">Transcription: </w:t>
      </w:r>
      <w:r>
        <w:rPr>
          <w:rFonts w:ascii="Arial" w:cs="Arial" w:eastAsia="Arial" w:hAnsi="Arial"/>
          <w:color w:val="333333"/>
          <w:sz w:val="20"/>
          <w:szCs w:val="20"/>
        </w:rPr>
        <w:t xml:space="preserve">Async transcription via Deepgram. Status indicator (recording → transcribing → extracting → complete).</w:t>
      </w:r>
    </w:p>
    <w:p>
      <w:pPr>
        <w:pStyle w:val="ListParagraph"/>
        <w:numPr>
          <w:ilvl w:val="0"/>
          <w:numId w:val="12"/>
        </w:numPr>
        <w:spacing w:after="60" w:line="276"/>
      </w:pPr>
      <w:r>
        <w:rPr>
          <w:rFonts w:ascii="Arial" w:cs="Arial" w:eastAsia="Arial" w:hAnsi="Arial"/>
          <w:b/>
          <w:bCs/>
          <w:color w:val="333333"/>
          <w:sz w:val="20"/>
          <w:szCs w:val="20"/>
        </w:rPr>
        <w:t xml:space="preserve">Extraction: </w:t>
      </w:r>
      <w:r>
        <w:rPr>
          <w:rFonts w:ascii="Arial" w:cs="Arial" w:eastAsia="Arial" w:hAnsi="Arial"/>
          <w:color w:val="333333"/>
          <w:sz w:val="20"/>
          <w:szCs w:val="20"/>
        </w:rPr>
        <w:t xml:space="preserve">Full AI extraction pipeline producing typed knowledge objects from every dump.</w:t>
      </w:r>
    </w:p>
    <w:p>
      <w:pPr>
        <w:pStyle w:val="ListParagraph"/>
        <w:numPr>
          <w:ilvl w:val="0"/>
          <w:numId w:val="12"/>
        </w:numPr>
        <w:spacing w:after="60" w:line="276"/>
      </w:pPr>
      <w:r>
        <w:rPr>
          <w:rFonts w:ascii="Arial" w:cs="Arial" w:eastAsia="Arial" w:hAnsi="Arial"/>
          <w:b/>
          <w:bCs/>
          <w:color w:val="333333"/>
          <w:sz w:val="20"/>
          <w:szCs w:val="20"/>
        </w:rPr>
        <w:t xml:space="preserve">Review card: </w:t>
      </w:r>
      <w:r>
        <w:rPr>
          <w:rFonts w:ascii="Arial" w:cs="Arial" w:eastAsia="Arial" w:hAnsi="Arial"/>
          <w:color w:val="333333"/>
          <w:sz w:val="20"/>
          <w:szCs w:val="20"/>
        </w:rPr>
        <w:t xml:space="preserve">After extraction, user sees a summary card listing what was captured. Can edit, delete, or confirm individual objects.</w:t>
      </w:r>
    </w:p>
    <w:p>
      <w:pPr>
        <w:pStyle w:val="ListParagraph"/>
        <w:numPr>
          <w:ilvl w:val="0"/>
          <w:numId w:val="12"/>
        </w:numPr>
        <w:spacing w:after="60" w:line="276"/>
      </w:pPr>
      <w:r>
        <w:rPr>
          <w:rFonts w:ascii="Arial" w:cs="Arial" w:eastAsia="Arial" w:hAnsi="Arial"/>
          <w:b/>
          <w:bCs/>
          <w:color w:val="333333"/>
          <w:sz w:val="20"/>
          <w:szCs w:val="20"/>
        </w:rPr>
        <w:t xml:space="preserve">Knowledge feed: </w:t>
      </w:r>
      <w:r>
        <w:rPr>
          <w:rFonts w:ascii="Arial" w:cs="Arial" w:eastAsia="Arial" w:hAnsi="Arial"/>
          <w:color w:val="333333"/>
          <w:sz w:val="20"/>
          <w:szCs w:val="20"/>
        </w:rPr>
        <w:t xml:space="preserve">Chronological feed of all captured knowledge objects with search, filter by type, filter by client, filter by date.</w:t>
      </w:r>
    </w:p>
    <w:p>
      <w:pPr>
        <w:pStyle w:val="ListParagraph"/>
        <w:numPr>
          <w:ilvl w:val="0"/>
          <w:numId w:val="12"/>
        </w:numPr>
        <w:spacing w:after="60" w:line="276"/>
      </w:pPr>
      <w:r>
        <w:rPr>
          <w:rFonts w:ascii="Arial" w:cs="Arial" w:eastAsia="Arial" w:hAnsi="Arial"/>
          <w:b/>
          <w:bCs/>
          <w:color w:val="333333"/>
          <w:sz w:val="20"/>
          <w:szCs w:val="20"/>
        </w:rPr>
        <w:t xml:space="preserve">Recall: </w:t>
      </w:r>
      <w:r>
        <w:rPr>
          <w:rFonts w:ascii="Arial" w:cs="Arial" w:eastAsia="Arial" w:hAnsi="Arial"/>
          <w:color w:val="333333"/>
          <w:sz w:val="20"/>
          <w:szCs w:val="20"/>
        </w:rPr>
        <w:t xml:space="preserve">Natural language query (text or voice) that searches knowledge and returns grounded, cited answers.</w:t>
      </w:r>
    </w:p>
    <w:p>
      <w:pPr>
        <w:pStyle w:val="ListParagraph"/>
        <w:numPr>
          <w:ilvl w:val="0"/>
          <w:numId w:val="12"/>
        </w:numPr>
        <w:spacing w:after="60" w:line="276"/>
      </w:pPr>
      <w:r>
        <w:rPr>
          <w:rFonts w:ascii="Arial" w:cs="Arial" w:eastAsia="Arial" w:hAnsi="Arial"/>
          <w:b/>
          <w:bCs/>
          <w:color w:val="333333"/>
          <w:sz w:val="20"/>
          <w:szCs w:val="20"/>
        </w:rPr>
        <w:t xml:space="preserve">Single-user auth: </w:t>
      </w:r>
      <w:r>
        <w:rPr>
          <w:rFonts w:ascii="Arial" w:cs="Arial" w:eastAsia="Arial" w:hAnsi="Arial"/>
          <w:color w:val="333333"/>
          <w:sz w:val="20"/>
          <w:szCs w:val="20"/>
        </w:rPr>
        <w:t xml:space="preserve">Simple login (Clerk). Single tenant. RBAC structure in place but only one user initially.</w:t>
      </w:r>
    </w:p>
    <w:p>
      <w:pPr>
        <w:pStyle w:val="ListParagraph"/>
        <w:numPr>
          <w:ilvl w:val="0"/>
          <w:numId w:val="12"/>
        </w:numPr>
        <w:spacing w:after="60" w:line="276"/>
      </w:pPr>
      <w:r>
        <w:rPr>
          <w:rFonts w:ascii="Arial" w:cs="Arial" w:eastAsia="Arial" w:hAnsi="Arial"/>
          <w:b/>
          <w:bCs/>
          <w:color w:val="333333"/>
          <w:sz w:val="20"/>
          <w:szCs w:val="20"/>
        </w:rPr>
        <w:t xml:space="preserve">Light/dark/system theme: </w:t>
      </w:r>
      <w:r>
        <w:rPr>
          <w:rFonts w:ascii="Arial" w:cs="Arial" w:eastAsia="Arial" w:hAnsi="Arial"/>
          <w:color w:val="333333"/>
          <w:sz w:val="20"/>
          <w:szCs w:val="20"/>
        </w:rPr>
        <w:t xml:space="preserve">Per Cavaridge build standards.</w:t>
      </w:r>
    </w:p>
    <w:p>
      <w:pPr>
        <w:spacing w:after="120"/>
      </w:pPr>
    </w:p>
    <w:p>
      <w:pPr>
        <w:pStyle w:val="Heading2"/>
        <w:spacing w:after="120" w:before="280"/>
      </w:pPr>
      <w:r>
        <w:rPr>
          <w:rFonts w:ascii="Arial" w:cs="Arial" w:eastAsia="Arial" w:hAnsi="Arial"/>
          <w:b/>
          <w:bCs/>
          <w:color w:val="1B3A5C"/>
          <w:sz w:val="24"/>
          <w:szCs w:val="24"/>
        </w:rPr>
        <w:t xml:space="preserve">10.2 MVP: Excluded (Post-MVP)</w:t>
      </w:r>
    </w:p>
    <w:p>
      <w:pPr>
        <w:pStyle w:val="ListParagraph"/>
        <w:numPr>
          <w:ilvl w:val="0"/>
          <w:numId w:val="13"/>
        </w:numPr>
        <w:spacing w:after="60" w:line="276"/>
      </w:pPr>
      <w:r>
        <w:rPr>
          <w:rFonts w:ascii="Arial" w:cs="Arial" w:eastAsia="Arial" w:hAnsi="Arial"/>
          <w:b/>
          <w:bCs/>
          <w:color w:val="333333"/>
          <w:sz w:val="20"/>
          <w:szCs w:val="20"/>
        </w:rPr>
        <w:t xml:space="preserve">Operate mode: </w:t>
      </w:r>
      <w:r>
        <w:rPr>
          <w:rFonts w:ascii="Arial" w:cs="Arial" w:eastAsia="Arial" w:hAnsi="Arial"/>
          <w:color w:val="333333"/>
          <w:sz w:val="20"/>
          <w:szCs w:val="20"/>
        </w:rPr>
        <w:t xml:space="preserve">Operations engine with context injection. Requires operations library and prompt templates.</w:t>
      </w:r>
    </w:p>
    <w:p>
      <w:pPr>
        <w:pStyle w:val="ListParagraph"/>
        <w:numPr>
          <w:ilvl w:val="0"/>
          <w:numId w:val="13"/>
        </w:numPr>
        <w:spacing w:after="60" w:line="276"/>
      </w:pPr>
      <w:r>
        <w:rPr>
          <w:rFonts w:ascii="Arial" w:cs="Arial" w:eastAsia="Arial" w:hAnsi="Arial"/>
          <w:b/>
          <w:bCs/>
          <w:color w:val="333333"/>
          <w:sz w:val="20"/>
          <w:szCs w:val="20"/>
        </w:rPr>
        <w:t xml:space="preserve">Surface mode: </w:t>
      </w:r>
      <w:r>
        <w:rPr>
          <w:rFonts w:ascii="Arial" w:cs="Arial" w:eastAsia="Arial" w:hAnsi="Arial"/>
          <w:color w:val="333333"/>
          <w:sz w:val="20"/>
          <w:szCs w:val="20"/>
        </w:rPr>
        <w:t xml:space="preserve">Background jobs, push notifications, pattern detection.</w:t>
      </w:r>
    </w:p>
    <w:p>
      <w:pPr>
        <w:pStyle w:val="ListParagraph"/>
        <w:numPr>
          <w:ilvl w:val="0"/>
          <w:numId w:val="13"/>
        </w:numPr>
        <w:spacing w:after="60" w:line="276"/>
      </w:pPr>
      <w:r>
        <w:rPr>
          <w:rFonts w:ascii="Arial" w:cs="Arial" w:eastAsia="Arial" w:hAnsi="Arial"/>
          <w:b/>
          <w:bCs/>
          <w:color w:val="333333"/>
          <w:sz w:val="20"/>
          <w:szCs w:val="20"/>
        </w:rPr>
        <w:t xml:space="preserve">Multi-tenant onboarding: </w:t>
      </w:r>
      <w:r>
        <w:rPr>
          <w:rFonts w:ascii="Arial" w:cs="Arial" w:eastAsia="Arial" w:hAnsi="Arial"/>
          <w:color w:val="333333"/>
          <w:sz w:val="20"/>
          <w:szCs w:val="20"/>
        </w:rPr>
        <w:t xml:space="preserve">Invite flows, tenant provisioning, billing.</w:t>
      </w:r>
    </w:p>
    <w:p>
      <w:pPr>
        <w:pStyle w:val="ListParagraph"/>
        <w:numPr>
          <w:ilvl w:val="0"/>
          <w:numId w:val="13"/>
        </w:numPr>
        <w:spacing w:after="60" w:line="276"/>
      </w:pPr>
      <w:r>
        <w:rPr>
          <w:rFonts w:ascii="Arial" w:cs="Arial" w:eastAsia="Arial" w:hAnsi="Arial"/>
          <w:b/>
          <w:bCs/>
          <w:color w:val="333333"/>
          <w:sz w:val="20"/>
          <w:szCs w:val="20"/>
        </w:rPr>
        <w:t xml:space="preserve">Cavaridge app integrations: </w:t>
      </w:r>
      <w:r>
        <w:rPr>
          <w:rFonts w:ascii="Arial" w:cs="Arial" w:eastAsia="Arial" w:hAnsi="Arial"/>
          <w:color w:val="333333"/>
          <w:sz w:val="20"/>
          <w:szCs w:val="20"/>
        </w:rPr>
        <w:t xml:space="preserve">Data pipes to Meridian, Caelum, Midas, etc.</w:t>
      </w:r>
    </w:p>
    <w:p>
      <w:pPr>
        <w:pStyle w:val="ListParagraph"/>
        <w:numPr>
          <w:ilvl w:val="0"/>
          <w:numId w:val="13"/>
        </w:numPr>
        <w:spacing w:after="60" w:line="276"/>
      </w:pPr>
      <w:r>
        <w:rPr>
          <w:rFonts w:ascii="Arial" w:cs="Arial" w:eastAsia="Arial" w:hAnsi="Arial"/>
          <w:b/>
          <w:bCs/>
          <w:color w:val="333333"/>
          <w:sz w:val="20"/>
          <w:szCs w:val="20"/>
        </w:rPr>
        <w:t xml:space="preserve">Import tools: </w:t>
      </w:r>
      <w:r>
        <w:rPr>
          <w:rFonts w:ascii="Arial" w:cs="Arial" w:eastAsia="Arial" w:hAnsi="Arial"/>
          <w:color w:val="333333"/>
          <w:sz w:val="20"/>
          <w:szCs w:val="20"/>
        </w:rPr>
        <w:t xml:space="preserve">Bulk import from Google Drive, email, or existing note systems.</w:t>
      </w:r>
    </w:p>
    <w:p>
      <w:pPr>
        <w:pStyle w:val="ListParagraph"/>
        <w:numPr>
          <w:ilvl w:val="0"/>
          <w:numId w:val="13"/>
        </w:numPr>
        <w:spacing w:after="60" w:line="276"/>
      </w:pPr>
      <w:r>
        <w:rPr>
          <w:rFonts w:ascii="Arial" w:cs="Arial" w:eastAsia="Arial" w:hAnsi="Arial"/>
          <w:b/>
          <w:bCs/>
          <w:color w:val="333333"/>
          <w:sz w:val="20"/>
          <w:szCs w:val="20"/>
        </w:rPr>
        <w:t xml:space="preserve">Native mobile app: </w:t>
      </w:r>
      <w:r>
        <w:rPr>
          <w:rFonts w:ascii="Arial" w:cs="Arial" w:eastAsia="Arial" w:hAnsi="Arial"/>
          <w:color w:val="333333"/>
          <w:sz w:val="20"/>
          <w:szCs w:val="20"/>
        </w:rPr>
        <w:t xml:space="preserve">PWA is sufficient for MVP. Native iOS/Android is a scale decision.</w:t>
      </w:r>
    </w:p>
    <w:p>
      <w:pPr>
        <w:pStyle w:val="ListParagraph"/>
        <w:numPr>
          <w:ilvl w:val="0"/>
          <w:numId w:val="13"/>
        </w:numPr>
        <w:spacing w:after="60" w:line="276"/>
      </w:pPr>
      <w:r>
        <w:rPr>
          <w:rFonts w:ascii="Arial" w:cs="Arial" w:eastAsia="Arial" w:hAnsi="Arial"/>
          <w:b/>
          <w:bCs/>
          <w:color w:val="333333"/>
          <w:sz w:val="20"/>
          <w:szCs w:val="20"/>
        </w:rPr>
        <w:t xml:space="preserve">HIPAA hardening: </w:t>
      </w:r>
      <w:r>
        <w:rPr>
          <w:rFonts w:ascii="Arial" w:cs="Arial" w:eastAsia="Arial" w:hAnsi="Arial"/>
          <w:color w:val="333333"/>
          <w:sz w:val="20"/>
          <w:szCs w:val="20"/>
        </w:rPr>
        <w:t xml:space="preserve">BAA infrastructure, PHI detection and flagging, audit logging.</w:t>
      </w:r>
    </w:p>
    <w:p>
      <w:pPr>
        <w:spacing w:after="120"/>
      </w:pPr>
    </w:p>
    <w:p>
      <w:pPr>
        <w:pStyle w:val="Heading1"/>
        <w:pBdr>
          <w:bottom w:val="single" w:color="2E75B6" w:sz="4" w:space="4"/>
        </w:pBdr>
        <w:spacing w:after="160" w:before="360"/>
      </w:pPr>
      <w:r>
        <w:rPr>
          <w:rFonts w:ascii="Arial" w:cs="Arial" w:eastAsia="Arial" w:hAnsi="Arial"/>
          <w:b/>
          <w:bCs/>
          <w:color w:val="1B3A5C"/>
          <w:sz w:val="28"/>
          <w:szCs w:val="28"/>
        </w:rPr>
        <w:t xml:space="preserve">11. Phase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Deliverables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MVP: Dump + Recall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Voice capture, transcription, AI extraction, knowledge store, semantic search, recall with citations. Single user.</w:t>
            </w:r>
          </w:p>
        </w:tc>
      </w:tr>
      <w:tr>
        <w:trPr>
          <w:tblHeader w:val="false"/>
        </w:trP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Operate</w:t>
            </w:r>
          </w:p>
        </w:tc>
        <w:tc>
          <w:tcPr>
            <w:tcW w:type="dxa" w:w="5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Operations engine, context injection, SoW generator, due diligence report generator. Integration with Compass framework.</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Surface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Background pattern detection, commitment tracking, proactive notifications, staleness alerts.</w:t>
            </w:r>
          </w:p>
        </w:tc>
      </w:tr>
      <w:tr>
        <w:trPr>
          <w:tblHeader w:val="false"/>
        </w:trP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Multi-Tenant</w:t>
            </w:r>
          </w:p>
        </w:tc>
        <w:tc>
          <w:tcPr>
            <w:tcW w:type="dxa" w:w="5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Tenant provisioning, invite flows, RBAC enforcement, billing (Stripe). Onboard first external user.</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Ecosystem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Data pipes to Meridian, Caelum, Midas. Import tools for Google Drive and email. API for third-party integrations.</w:t>
            </w:r>
          </w:p>
        </w:tc>
      </w:tr>
      <w:tr>
        <w:trPr>
          <w:tblHeader w:val="false"/>
        </w:trP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HIPAA Hardening</w:t>
            </w:r>
          </w:p>
        </w:tc>
        <w:tc>
          <w:tcPr>
            <w:tcW w:type="dxa" w:w="5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BAA-covered infrastructure, PHI detection, audit logging, access reviews. Healthcare-market-ready.</w:t>
            </w:r>
          </w:p>
        </w:tc>
      </w:tr>
    </w:tbl>
    <w:p>
      <w:pPr>
        <w:spacing w:after="120"/>
      </w:pPr>
    </w:p>
    <w:p>
      <w:pPr>
        <w:pStyle w:val="Heading1"/>
        <w:pBdr>
          <w:bottom w:val="single" w:color="2E75B6" w:sz="4" w:space="4"/>
        </w:pBdr>
        <w:spacing w:after="160" w:before="360"/>
      </w:pPr>
      <w:r>
        <w:rPr>
          <w:rFonts w:ascii="Arial" w:cs="Arial" w:eastAsia="Arial" w:hAnsi="Arial"/>
          <w:b/>
          <w:bCs/>
          <w:color w:val="1B3A5C"/>
          <w:sz w:val="28"/>
          <w:szCs w:val="28"/>
        </w:rPr>
        <w:t xml:space="preserve">12. Estimated Operating Costs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Estimated Monthly Cost</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Vercel (Pro)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Hosting + serverless functions</w:t>
            </w:r>
          </w:p>
        </w:tc>
      </w:tr>
      <w:tr>
        <w:trPr>
          <w:tblHeader w:val="false"/>
        </w:trP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Neon (Scale)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$19–69</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Serverless PostgreSQL with pgvector</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Deepgram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$30–80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Based on ~2–5 hours of audio/month</w:t>
            </w:r>
          </w:p>
        </w:tc>
      </w:tr>
      <w:tr>
        <w:trPr>
          <w:tblHeader w:val="false"/>
        </w:trP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OpenRouter (LLM)</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$50–150</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Extraction + recall queries</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Cloudflare R2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$5–15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Audio file storage</w:t>
            </w:r>
          </w:p>
        </w:tc>
      </w:tr>
      <w:tr>
        <w:trPr>
          <w:tblHeader w:val="false"/>
        </w:trP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Clerk</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$0–25</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Auth (free tier may suffice for MVP)</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Doppler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Free tier for secret management</w:t>
            </w:r>
          </w:p>
        </w:tc>
      </w:tr>
      <w:tr>
        <w:trPr>
          <w:tblHeader w:val="false"/>
        </w:trP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Total</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$124–359/month</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Scales with usage; bulk of cost is LLM + transcription</w:t>
            </w:r>
          </w:p>
        </w:tc>
      </w:tr>
    </w:tbl>
    <w:p>
      <w:pPr>
        <w:spacing w:after="120"/>
      </w:pPr>
    </w:p>
    <w:p>
      <w:pPr>
        <w:pStyle w:val="Heading1"/>
        <w:pBdr>
          <w:bottom w:val="single" w:color="2E75B6" w:sz="4" w:space="4"/>
        </w:pBdr>
        <w:spacing w:after="160" w:before="360"/>
      </w:pPr>
      <w:r>
        <w:rPr>
          <w:rFonts w:ascii="Arial" w:cs="Arial" w:eastAsia="Arial" w:hAnsi="Arial"/>
          <w:b/>
          <w:bCs/>
          <w:color w:val="1B3A5C"/>
          <w:sz w:val="28"/>
          <w:szCs w:val="28"/>
        </w:rPr>
        <w:t xml:space="preserve">13. Cavaridge App Registry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Application Code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CVG-BRAIN</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Name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Engineering Brain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Purpose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Voice-first knowledge capture, semantic recall, and context-injected operations for IT consultants and MSP operators</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IP Owner</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Cavaridge, LLC</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Repository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github.com/cavaridge/engineering-brain</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Runbook</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CVG-BRAIN-RB-v1.0.0-20260308</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Tech Stack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Next.js, React, Tailwind, PostgreSQL (Neon), pgvector, Prisma, Deepgram, OpenRouter, Cloudflare R2, Clerk, Doppler</w:t>
            </w:r>
          </w:p>
        </w:tc>
      </w:tr>
      <w:tr>
        <w:trPr>
          <w:tblHeader w:val="false"/>
        </w:trP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LLM Routing</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OpenRouter (Cavaridge LLC key). Extraction: Claude Sonnet. Recall: Claude Opus. Embeddings: text-embedding-3-small.</w:t>
            </w:r>
          </w:p>
        </w:tc>
      </w:tr>
    </w:tbl>
    <w:p>
      <w:pPr>
        <w:spacing w:after="120"/>
      </w:pPr>
    </w:p>
    <w:p>
      <w:pPr>
        <w:spacing w:after="200"/>
      </w:pPr>
    </w:p>
    <w:p>
      <w:pPr>
        <w:pBdr>
          <w:top w:val="single" w:color="2E75B6" w:sz="2" w:space="8"/>
        </w:pBdr>
        <w:spacing w:before="200"/>
        <w:jc w:val="center"/>
      </w:pPr>
      <w:r>
        <w:rPr>
          <w:rFonts w:ascii="Arial" w:cs="Arial" w:eastAsia="Arial" w:hAnsi="Arial"/>
          <w:color w:val="555555"/>
          <w:sz w:val="18"/>
          <w:szCs w:val="18"/>
        </w:rPr>
        <w:t xml:space="preserve">Cavaridge, LLC  —  D-U-N-S: 138750552  —  cavaridge.com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Cavaridge, LLC  —  Confidential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555555"/>
        <w:sz w:val="16"/>
        <w:szCs w:val="16"/>
      </w:rPr>
      <w:t xml:space="preserve">CVG-BRAIN  —  Architecture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7"/>
    <w:lvlOverride w:ilvl="0">
      <w:startOverride w:val="1"/>
    </w:lvlOverride>
  </w:num>
  <w:num w:numId="6">
    <w:abstractNumId w:val="4"/>
    <w:lvlOverride w:ilvl="0">
      <w:startOverride w:val="1"/>
    </w:lvlOverride>
  </w:num>
  <w:num w:numId="7">
    <w:abstractNumId w:val="6"/>
    <w:lvlOverride w:ilvl="0">
      <w:startOverride w:val="1"/>
    </w:lvlOverride>
  </w:num>
  <w:num w:numId="8">
    <w:abstractNumId w:val="9"/>
    <w:lvlOverride w:ilvl="0">
      <w:startOverride w:val="1"/>
    </w:lvlOverride>
  </w:num>
  <w:num w:numId="9">
    <w:abstractNumId w:val="8"/>
    <w:lvlOverride w:ilvl="0">
      <w:startOverride w:val="1"/>
    </w:lvlOverride>
  </w:num>
  <w:num w:numId="10">
    <w:abstractNumId w:val="10"/>
    <w:lvlOverride w:ilvl="0">
      <w:startOverride w:val="1"/>
    </w:lvlOverride>
  </w:num>
  <w:num w:numId="11">
    <w:abstractNumId w:val="12"/>
    <w:lvlOverride w:ilvl="0">
      <w:startOverride w:val="1"/>
    </w:lvlOverride>
  </w:num>
  <w:num w:numId="12">
    <w:abstractNumId w:val="14"/>
    <w:lvlOverride w:ilvl="0">
      <w:startOverride w:val="1"/>
    </w:lvlOverride>
  </w:num>
  <w:num w:numId="13">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2026-03-08T19:43:34.607Z</dcterms:created>
  <dcterms:modified xsi:type="dcterms:W3CDTF">2026-03-08T19:43:34.608Z</dcterms:modified>
</cp:coreProperties>
</file>

<file path=docProps/custom.xml><?xml version="1.0" encoding="utf-8"?>
<Properties xmlns="http://schemas.openxmlformats.org/officeDocument/2006/custom-properties" xmlns:vt="http://schemas.openxmlformats.org/officeDocument/2006/docPropsVTypes"/>
</file>