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 w:firstLine="0"/>
        <w:jc w:val="center"/>
        <w:rPr>
          <w:color w:val="333333"/>
          <w:sz w:val="21"/>
          <w:szCs w:val="21"/>
        </w:rPr>
      </w:pPr>
      <w:r>
        <w:rPr>
          <w:rFonts w:ascii="monospace" w:hAnsi="monospace" w:eastAsia="monospace" w:cs="monospace"/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植物薏苡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676015" cy="2115185"/>
            <wp:effectExtent l="0" t="0" r="635" b="184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2115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84" w:lineRule="atLeast"/>
        <w:ind w:left="0" w:right="0"/>
        <w:jc w:val="center"/>
        <w:rPr>
          <w:color w:val="333333"/>
          <w:sz w:val="21"/>
          <w:szCs w:val="21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薏苡仁药材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907790" cy="2348865"/>
            <wp:effectExtent l="0" t="0" r="16510" b="1333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7790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742055" cy="2406015"/>
            <wp:effectExtent l="0" t="0" r="10795" b="13335"/>
            <wp:docPr id="6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 descr="IMG_2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2406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222222"/>
          <w:spacing w:val="8"/>
          <w:sz w:val="21"/>
          <w:szCs w:val="21"/>
          <w:bdr w:val="none" w:color="auto" w:sz="0" w:space="0"/>
          <w:shd w:val="clear" w:fill="FFFFFF"/>
        </w:rPr>
        <w:t>麸炒薏苡仁饮片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bookmarkStart w:id="0" w:name="_GoBack"/>
      <w:r>
        <w:rPr>
          <w:i w:val="0"/>
          <w:iCs w:val="0"/>
          <w:caps w:val="0"/>
          <w:color w:val="222222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3619500" cy="2370455"/>
            <wp:effectExtent l="0" t="0" r="0" b="10795"/>
            <wp:docPr id="4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 descr="IMG_26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370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94910" cy="619760"/>
            <wp:effectExtent l="0" t="0" r="15240" b="8890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61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薏苡仁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Yiyiren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COICIS SEMEN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本品为禾本科植物薏米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Coix lacryma-jobi L.var.mayuen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Roman.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Stapf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的干燥成熟种仁。秋季果实成熟时采割植株，晒干，打下果实，再晒干，除去外壳、黄褐色种皮和杂质，收集种仁。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本品呈宽卵形或长椭圆形，长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，宽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6mm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。表面乳白色，光滑，偶有残存的黄褐色种皮；一端钝圆，另端较宽而微凹，有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淡棕色点状种脐；背面圆凸，腹面有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条较宽而深的纵沟。质坚实，断面白色，粉性。气微，味微甜。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）本品粉末淡类白色。主为淀粉粒，单粒类圆形或多面形，直径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20μm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，脐点星状；复粒少见，一般由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分粒组成。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分钟，滤过，取滤液，作为供试品溶液。另取薏苡仁油对照提取物，加石油醚（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的溶液，作为对照提取物溶液。照薄层色谱法（通则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薄层板上，以石油醚（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乙醚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83:17:1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）为展开剂，展开，取出，晾干，喷以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香草醛硫酸溶液，在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℃加热至斑点显色清晰。供试品色谱中，在与对照提取物色谱相应的位置上，显相同颜色的斑点。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）取薏苡仁油对照提取物、甘油三油酸酯对照品，加〔含量测定〕项下的流动相分别制成每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0.14mg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的溶液，作为对照提取物、对照品溶液。照〔含量测定〕项下的色谱条件试验，分别吸取〔含量测定〕项下的供试品溶液、对照品溶液和上述对照提取物、对照品溶液各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，注入液相色谱仪。供试品色谱图中，应呈现与对照品色谱峰保留时间一致的色谱峰；并呈现与对照提取物色谱峰保留时间一致的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7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个主要色谱峰。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杂质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照真菌毒素测定法（通则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2351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，含黄曲霉毒素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和黄曲霉毒素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B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的总量不得过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玉米赤霉烯酮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照真菌毒素测定法（通则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2351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）中玉米赤霉烯酮测定法第一法测定。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1000g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含玉米赤霉烯酮不得过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照醇溶性浸出物测定法（通则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2201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）项下的热浸法测定，用无水乙醇作溶剂，不得少于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二氯甲烷（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65:35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）为流动相；蒸发光散射检测器检测。理论板数按甘油三油酸酯峰计算应不低于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取甘油三油酸酯对照品适量，精密称定，加流动相制成每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0.14mg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0.6g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，精密称定，置具塞锥形瓶中，精密加入流动相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，称定重量，浸泡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小时，超声处理（功率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分钟，放冷，再称定重量，用流动相补足减失的重量，摇匀，滤过，取续滤液，即得。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，供试品溶液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，注入液相色谱仪，测定，用外标两点法对数方程计算，即得。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本品按干燥品计算，含甘油三油酸酯（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57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104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6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），不得少于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薏苡仁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杂质</w:t>
      </w:r>
      <w:r>
        <w:rPr>
          <w:rStyle w:val="7"/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黄曲霉毒素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玉米赤霉烯酮）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麸炒薏苡仁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取净薏苡仁，照麸炒法（通则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）炒至微黄色。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本品形如薏苡仁，微鼓起，表面微黄色。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同药材，含甘油三油酸酯不得少于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0.40%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【浸出物】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甘、淡，凉。归脾、胃、肺经。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利水渗湿，健脾止泻，除痹，排脓，解毒散结。用于水肿，脚气，小便不利，脾虚泄泻，湿痹拘挛，肺痈，肠痈，赘疣，癌肿。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【注意】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孕妇慎用。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置通风干燥处，防蛀。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553F6B47"/>
    <w:rsid w:val="553F6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2022-07-20T05:50:00Z</dcterms:created>
  <dc:creator>Administrator</dc:creator>
  <cp:lastModifiedBy>Administrator</cp:lastModifiedBy>
  <dcterms:modified xsi:type="dcterms:W3CDTF">2022-07-20T05:58:45Z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03C9F219ECA84E82B5F0BFEB947EBB3A</vt:lpwstr>
  </property>
</Properties>
</file>