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center"/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人参植物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27195" cy="2543175"/>
            <wp:effectExtent l="0" t="0" r="190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5431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林下山参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34510" cy="2858135"/>
            <wp:effectExtent l="0" t="0" r="8890" b="1841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85813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园参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73880" cy="2829560"/>
            <wp:effectExtent l="0" t="0" r="7620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295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人参片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655820" cy="3026410"/>
            <wp:effectExtent l="0" t="0" r="11430" b="254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0264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48"/>
          <w:szCs w:val="48"/>
          <w:bdr w:val="none" w:color="auto" w:sz="0" w:space="0"/>
          <w:shd w:val="clear" w:fill="FFFFFF"/>
        </w:rPr>
        <w:t>下面为2020版中国药典标准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人参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RenshenGINSENG RADIX ET RHIZOMA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本品为五加科植物人参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Panax ginseng C.A.Mey.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的干燥根和根茎。多于秋季采挖，洗净经晒干或烘干。栽培的俗称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园参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；播种在山林野生状态下自然生长的称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林下山参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，习称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籽海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【性状】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主根呈纺锤形或圆柱形，长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。表面灰黄色，上部或全体有疏浅断续的粗横纹及明显的纵皱，下部有支根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条，并着生多数细长的须根，须根上常有不明显的细小疣状突出。根茎（芦头）长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1.5cm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多拘挛而弯曲，具不定根（艼）和稀疏的凹窝状茎痕（芦碗）。质较硬，断面淡黄白色，显粉性，形成层环纹棕黄色，皮部有黄棕色的点状树脂道及放射状裂隙。香气特异，味微苦、甘。或主根多与根茎近等长或较短，呈圆柱形、菱角形或人字形，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。表面灰黄色，具纵皱纹，上部或中下部有环纹。支根多为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条，须根少而细长，清晰不乱，有较明显的疣状突起。根茎细长，少数粗短，中上部具稀疏或密集而深陷的茎痕。不定根较细，多下垂。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【鉴别】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本品横切面：木栓层为数列细胞。栓内层窄。韧皮部外侧有裂隙，内侧薄壁细胞排列较紧密，有树脂道散在，内含黄色分泌物。形成层成环。木质部射线宽广，导管单个散在或数个相聚，断续排列成放射状，导管旁偶有非木化的纤维。薄壁细胞含草酸钙簇晶。粉末淡黄白色。树脂道碎片易见，含黄色块状分泌物。草酸钙簇晶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68μm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，棱角锐尖。木栓细胞表面观类方形或多角形，壁细波状弯曲。网纹导管和梯纹导管直径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56μm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。淀粉粒甚多，单粒类球形、半圆形或不规则多角形，直径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，脐点点状或裂缝状；复粒由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分粒组成。（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）取本品粉末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，加三氯甲烷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，加热回流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小时，弃去三氯甲烷液，药渣挥干溶剂，加水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搅拌湿润，加水饱和正丁醇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，超声处理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分钟，吸取上清液加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倍量氨试液，摇匀，放置分层，取上层液蒸干，残渣加甲醇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使溶解，作为供试品溶液。另取人参对照药材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，同法制成对照药材溶液。再取人参皂苷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对照品、人参皂苷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对照品、人参皂苷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对照品及人参皂苷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对照品，加甲醇制成每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各含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2mg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的混合溶液，作为对照品溶液。照薄层色谱法（通则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0502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）试验，吸取上述三种溶液各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，分别点于同一硅胶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薄层板上，以三氯甲烷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乙酸乙酯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甲醇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水（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15:40:22:10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℃以下放置的下层溶液为展开剂，展开，取出，晾干，喷以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硫酸乙醇溶液，在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℃加热至斑点显色清晰，分别置日光和紫外光灯（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365nm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）下检视。供试品色谱中，在与对照药材色谱和对照品色谱相应位置上，分别显相同颜色的斑点或荧光斑点。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【检查】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水分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12.0%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0832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第二法）。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总灰分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5.0%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2302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重金属及有害元素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照铅、镉、砷、汞、铜测定法（通则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2321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原子吸收分光光度法或电感耦合等离子体质谱法）测定，铅不得过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；镉不得过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；砷不得过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；汞不得过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；铜不得过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其他有机氯类农药残留量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照气相色谱法（通则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0521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）测定。色谱条件与系统适用性试验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分析柱：以键合交联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14%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氰丙基苯基二甲基硅氧烷为固定液（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DM1701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或同类型）的毛细管柱（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30m×0.32mm×0.25μm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），验证柱：以键合交联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苯基甲基硅氧烷为固定液（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DB5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或同类型）的毛细管柱（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30m×0.32mm×0.25μm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）；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perscript"/>
          <w:lang w:val="en-US" w:eastAsia="zh-CN" w:bidi="ar"/>
        </w:rPr>
        <w:t>63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Ni-ECD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电子捕获检测器；进样口温度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℃，检测器温度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℃，不分流进样。程序升温：初始温度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℃，保持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170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℃，再以每分钟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℃，保持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分钟，再以每分钟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℃，再以每分钟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280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℃，保持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分钟。理论板数按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α-BHC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峰计算应不低于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1×10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perscript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，两个相邻色谱峰的分离度应大于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1.5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。混合对照品储备液的制备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分别精密称取五氯硝基苯、六氯苯、七氯（七氯、环氧七氯）、氯丹（顺式氯丹、反式氯丹、氧化氯丹）农药对照品适量，用正己烷溶解分别制成每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约含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100μg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的溶液。精密量取上述对照品溶液各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，置同一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量瓶中，加正己烷至刻度，摇匀；或精密量取有机氯农药混合对照品溶液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量瓶中，加正己烷至刻度，摇匀，即得（每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含各农药对照品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1μg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）。混合对照品溶液的制备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精密量取上述混合对照品储备液，用正己烷制成每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的溶液，即得。供试品溶液的制备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取本品，粉碎成细粉（过二号筛），取约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，精密称定，置具塞锥形瓶中，加水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，振摇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分钟，精密加丙酮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，称定重量，超声处理（功率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，频率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分钟，放冷，再称定重量，用丙酮补足减失的重量，再加氯化钠约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8g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，精密加二氯甲烷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，称定重量，超声处理（功率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，频率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分钟，再称定重量，用二氯甲烷补足减失的重量，振摇使氯化钠充分溶解，静置，转移至离心管中，离心（每分钟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转）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分钟，使完全分层，将有机相转移至装有适量无水硫酸钠的具塞锥形瓶中，放置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分钟。精密量取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℃水浴中减压浓缩至约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，加正己烷约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，减压浓缩至近干，用正己烷溶解并转移至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量瓶中，并稀释至刻度，摇匀，转移至离心管中，缓缓加入硫酸溶液（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9→10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，振摇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分钟，离心（每分钟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转）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分钟，分取上清液，加水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，振摇，取上清液，即得。测定法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分别精密吸取供试品溶液和与之相应浓度的混合对照品溶液各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，注入气相色谱仪，分别连续进样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次，取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次平均值，按外标法计算，即得。本品中含五氯硝基苯不得过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；六氯苯不得过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；七氯（七氯、环氧七氯之和）不得过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0.05mg/kg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；氯丹（顺式氯丹、反式氯丹、氧化氯丹之和）不得过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【含量测定】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照高效液相色谱法（通则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0512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）测定。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色谱条件与系统适用性试验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以十八烷基硅烷键合硅胶为填充剂；以乙腈为流动相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，以水为流动相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，按下表中的规定进行梯度洗脱；检测波长为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203nm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。理论板数按人参皂苷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峰计算应不低于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tbl>
      <w:tblPr>
        <w:tblW w:w="10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5"/>
        <w:gridCol w:w="3385"/>
        <w:gridCol w:w="3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时间（分钟）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19→29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81→71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29→40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71→60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精密称取人参皂苷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对照品、人参皂苷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对照品及人参皂苷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对照品，加甲醇制成每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各含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0.2mg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的混合溶液，摇匀，即得。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供试品溶液的制备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取本品粉末（过四号筛）约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，精密称定，置索氏提取器中，加三氯甲烷加热回流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小时，弃去三氯甲烷液，药渣挥干溶剂，连同滤纸筒移入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锥形瓶中，精密加水饱和正丁醇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，密塞，放置过夜，超声处理（功率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250W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，频率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分钟，滤过，弃去初滤液，精密量取续滤液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，置蒸发皿中蒸干，残渣加甲醇溶解并转移至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量瓶中，加甲醇稀释至刻度，摇匀，滤过，取续滤液，即得。测定法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分别精密吸取对照品溶液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与供试品溶液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，注入液相色谱仪，测定，即得。本品按干燥品计算，含人参皂苷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72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48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82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）的总量不得少于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0.30%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54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92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饮片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【炮制】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润透，切薄片，干燥，或用时粉碎、捣碎。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人参片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本品呈圆形或类圆形薄片。外表皮灰黄色。切面淡黄白色或类白色，显粉性，形成层环纹棕黄色，皮部有黄棕色的点状树脂道及放射性裂隙。体轻，质脆。香气特异，味微苦、甘。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【含量测定】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同药材，含人参皂苷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72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48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82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）的总量不得少于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0.27%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54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92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0.18%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【鉴别】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（除横切面外）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【检查】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同药材。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【性味与归经】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甘、微苦，微温。归脾、肺、心、肾经。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【功能与主治】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大补元气，复脉固脱，补脾益肺，生津养血，安神益智。用于体虚欲脱，肢冷脉微，脾虚食少，肺虚喘咳，津伤口渴，内热消渴，气血亏虚，久病虚羸，惊悸失眠，阳痿宫冷。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【用法与用量】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9g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，另煎兑服；也可研粉吞服，一次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，一日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次。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【注意】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不宜与藜芦、五灵脂同用。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【贮藏】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置阴凉干燥处，密闭保存，防蛀。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人参植物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3667125"/>
            <wp:effectExtent l="0" t="0" r="0" b="952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林下山参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019550"/>
            <wp:effectExtent l="0" t="0" r="0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园参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394335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人参片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3962400"/>
            <wp:effectExtent l="0" t="0" r="0" b="0"/>
            <wp:docPr id="7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7134225" cy="1790700"/>
            <wp:effectExtent l="0" t="0" r="9525" b="0"/>
            <wp:docPr id="6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31"/>
          <w:szCs w:val="31"/>
          <w:bdr w:val="none" w:color="auto" w:sz="0" w:space="0"/>
          <w:shd w:val="clear" w:fill="FFFFFF"/>
        </w:rPr>
        <w:t>下面为2020版中国药典标准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人参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RenshenGINSENG RADIX ET RHIZOMA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本品为五加科植物人参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Panax ginseng C.A.Mey.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的干燥根和根茎。多于秋季采挖，洗净经晒干或烘干。栽培的俗称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园参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；播种在山林野生状态下自然生长的称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林下山参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，习称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籽海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【性状】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主根呈纺锤形或圆柱形，长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。表面灰黄色，上部或全体有疏浅断续的粗横纹及明显的纵皱，下部有支根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条，并着生多数细长的须根，须根上常有不明显的细小疣状突出。根茎（芦头）长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1.5cm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多拘挛而弯曲，具不定根（艼）和稀疏的凹窝状茎痕（芦碗）。质较硬，断面淡黄白色，显粉性，形成层环纹棕黄色，皮部有黄棕色的点状树脂道及放射状裂隙。香气特异，味微苦、甘。或主根多与根茎近等长或较短，呈圆柱形、菱角形或人字形，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。表面灰黄色，具纵皱纹，上部或中下部有环纹。支根多为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条，须根少而细长，清晰不乱，有较明显的疣状突起。根茎细长，少数粗短，中上部具稀疏或密集而深陷的茎痕。不定根较细，多下垂。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【鉴别】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本品横切面：木栓层为数列细胞。栓内层窄。韧皮部外侧有裂隙，内侧薄壁细胞排列较紧密，有树脂道散在，内含黄色分泌物。形成层成环。木质部射线宽广，导管单个散在或数个相聚，断续排列成放射状，导管旁偶有非木化的纤维。薄壁细胞含草酸钙簇晶。粉末淡黄白色。树脂道碎片易见，含黄色块状分泌物。草酸钙簇晶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68μm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，棱角锐尖。木栓细胞表面观类方形或多角形，壁细波状弯曲。网纹导管和梯纹导管直径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56μm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。淀粉粒甚多，单粒类球形、半圆形或不规则多角形，直径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，脐点点状或裂缝状；复粒由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分粒组成。（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）取本品粉末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，加三氯甲烷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，加热回流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小时，弃去三氯甲烷液，药渣挥干溶剂，加水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搅拌湿润，加水饱和正丁醇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，超声处理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分钟，吸取上清液加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倍量氨试液，摇匀，放置分层，取上层液蒸干，残渣加甲醇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使溶解，作为供试品溶液。另取人参对照药材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，同法制成对照药材溶液。再取人参皂苷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对照品、人参皂苷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对照品、人参皂苷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对照品及人参皂苷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对照品，加甲醇制成每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各含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2mg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的混合溶液，作为对照品溶液。照薄层色谱法（通则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0502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）试验，吸取上述三种溶液各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，分别点于同一硅胶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薄层板上，以三氯甲烷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乙酸乙酯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甲醇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水（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15:40:22:10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℃以下放置的下层溶液为展开剂，展开，取出，晾干，喷以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硫酸乙醇溶液，在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℃加热至斑点显色清晰，分别置日光和紫外光灯（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365nm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）下检视。供试品色谱中，在与对照药材色谱和对照品色谱相应位置上，分别显相同颜色的斑点或荧光斑点。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【检查】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水分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12.0%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0832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第二法）。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总灰分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5.0%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2302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重金属及有害元素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照铅、镉、砷、汞、铜测定法（通则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2321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原子吸收分光光度法或电感耦合等离子体质谱法）测定，铅不得过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；镉不得过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；砷不得过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；汞不得过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；铜不得过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其他有机氯类农药残留量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照气相色谱法（通则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0521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）测定。色谱条件与系统适用性试验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分析柱：以键合交联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14%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氰丙基苯基二甲基硅氧烷为固定液（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DM1701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或同类型）的毛细管柱（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30m×0.32mm×0.25μm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），验证柱：以键合交联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苯基甲基硅氧烷为固定液（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DB5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或同类型）的毛细管柱（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30m×0.32mm×0.25μm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）；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perscript"/>
          <w:lang w:val="en-US" w:eastAsia="zh-CN" w:bidi="ar"/>
        </w:rPr>
        <w:t>63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Ni-ECD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电子捕获检测器；进样口温度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℃，检测器温度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℃，不分流进样。程序升温：初始温度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℃，保持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170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℃，再以每分钟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℃，保持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分钟，再以每分钟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℃，再以每分钟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℃升至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280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℃，保持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分钟。理论板数按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α-BHC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峰计算应不低于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1×10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perscript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，两个相邻色谱峰的分离度应大于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1.5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。混合对照品储备液的制备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分别精密称取五氯硝基苯、六氯苯、七氯（七氯、环氧七氯）、氯丹（顺式氯丹、反式氯丹、氧化氯丹）农药对照品适量，用正己烷溶解分别制成每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约含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100μg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的溶液。精密量取上述对照品溶液各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，置同一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量瓶中，加正己烷至刻度，摇匀；或精密量取有机氯农药混合对照品溶液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量瓶中，加正己烷至刻度，摇匀，即得（每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含各农药对照品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1μg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）。混合对照品溶液的制备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精密量取上述混合对照品储备液，用正己烷制成每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的溶液，即得。供试品溶液的制备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取本品，粉碎成细粉（过二号筛），取约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，精密称定，置具塞锥形瓶中，加水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，振摇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分钟，精密加丙酮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，称定重量，超声处理（功率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，频率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分钟，放冷，再称定重量，用丙酮补足减失的重量，再加氯化钠约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8g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，精密加二氯甲烷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，称定重量，超声处理（功率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，频率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分钟，再称定重量，用二氯甲烷补足减失的重量，振摇使氯化钠充分溶解，静置，转移至离心管中，离心（每分钟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转）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分钟，使完全分层，将有机相转移至装有适量无水硫酸钠的具塞锥形瓶中，放置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分钟。精密量取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℃水浴中减压浓缩至约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，加正己烷约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，减压浓缩至近干，用正己烷溶解并转移至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量瓶中，并稀释至刻度，摇匀，转移至离心管中，缓缓加入硫酸溶液（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9→10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，振摇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分钟，离心（每分钟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转）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分钟，分取上清液，加水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，振摇，取上清液，即得。测定法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分别精密吸取供试品溶液和与之相应浓度的混合对照品溶液各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，注入气相色谱仪，分别连续进样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次，取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次平均值，按外标法计算，即得。本品中含五氯硝基苯不得过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；六氯苯不得过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；七氯（七氯、环氧七氯之和）不得过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0.05mg/kg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；氯丹（顺式氯丹、反式氯丹、氧化氯丹之和）不得过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0.1mg/kg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【含量测定】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照高效液相色谱法（通则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0512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）测定。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色谱条件与系统适用性试验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以十八烷基硅烷键合硅胶为填充剂；以乙腈为流动相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，以水为流动相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，按下表中的规定进行梯度洗脱；检测波长为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203nm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。理论板数按人参皂苷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峰计算应不低于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6000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tbl>
      <w:tblPr>
        <w:tblW w:w="10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5"/>
        <w:gridCol w:w="3385"/>
        <w:gridCol w:w="3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时间（分钟）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19→29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81→71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29→40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71→60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精密称取人参皂苷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对照品、人参皂苷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对照品及人参皂苷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对照品，加甲醇制成每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各含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0.2mg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的混合溶液，摇匀，即得。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供试品溶液的制备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取本品粉末（过四号筛）约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，精密称定，置索氏提取器中，加三氯甲烷加热回流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小时，弃去三氯甲烷液，药渣挥干溶剂，连同滤纸筒移入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锥形瓶中，精密加水饱和正丁醇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，密塞，放置过夜，超声处理（功率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250W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，频率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分钟，滤过，弃去初滤液，精密量取续滤液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，置蒸发皿中蒸干，残渣加甲醇溶解并转移至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5ml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量瓶中，加甲醇稀释至刻度，摇匀，滤过，取续滤液，即得。测定法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分别精密吸取对照品溶液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与供试品溶液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20μl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，注入液相色谱仪，测定，即得。本品按干燥品计算，含人参皂苷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72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48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82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）的总量不得少于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0.30%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54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92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饮片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【炮制】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润透，切薄片，干燥，或用时粉碎、捣碎。</w:t>
      </w:r>
      <w:r>
        <w:rPr>
          <w:rStyle w:val="7"/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人参片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本品呈圆形或类圆形薄片。外表皮灰黄色。切面淡黄白色或类白色，显粉性，形成层环纹棕黄色，皮部有黄棕色的点状树脂道及放射性裂隙。体轻，质脆。香气特异，味微苦、甘。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【含量测定】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同药材，含人参皂苷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72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48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82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）的总量不得少于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0.27%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，人参皂苷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Rb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54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92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O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vertAlign w:val="subscript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）不得少于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0.18%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【鉴别】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（除横切面外）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【检查】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同药材。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【性味与归经】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甘、微苦，微温。归脾、肺、心、肾经。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【功能与主治】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大补元气，复脉固脱，补脾益肺，生津养血，安神益智。用于体虚欲脱，肢冷脉微，脾虚食少，肺虚喘咳，津伤口渴，内热消渴，气血亏虚，久病虚羸，惊悸失眠，阳痿宫冷。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【用法与用量】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～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9g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，另煎兑服；也可研粉吞服，一次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，一日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次。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【注意】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不宜与藜芦、五灵脂同用。</w:t>
      </w:r>
      <w:r>
        <w:rPr>
          <w:rStyle w:val="7"/>
          <w:rFonts w:hint="eastAsia" w:ascii="黑体" w:hAnsi="宋体" w:eastAsia="黑体" w:cs="黑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【贮藏】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置阴凉干燥处，密闭保存，防蛀。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42714"/>
    <w:rsid w:val="38A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2022-07-21T01:50:00Z</dcterms:created>
  <dc:creator>Administrator</dc:creator>
  <cp:lastModifiedBy>Administrator</cp:lastModifiedBy>
  <dcterms:modified xsi:type="dcterms:W3CDTF">2022-07-21T01:54:48Z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F823C21F621740F39164EFBDF8B858AB</vt:lpwstr>
  </property>
</Properties>
</file>