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Nunito-bold.ttf" ContentType="application/x-font-ttf"/>
  <Override PartName="/word/fonts/Nunito-boldItalic.ttf" ContentType="application/x-font-ttf"/>
  <Override PartName="/word/fonts/Nunito-italic.ttf" ContentType="application/x-font-ttf"/>
  <Override PartName="/word/fonts/Nunito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60" w:line="259" w:lineRule="auto"/>
        <w:jc w:val="center"/>
        <w:rPr>
          <w:rFonts w:ascii="Nunito" w:cs="Nunito" w:eastAsia="Nunito" w:hAnsi="Nunito"/>
          <w:b w:val="1"/>
          <w:color w:val="0e39a9"/>
          <w:sz w:val="72"/>
          <w:szCs w:val="7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line="259" w:lineRule="auto"/>
        <w:jc w:val="center"/>
        <w:rPr>
          <w:rFonts w:ascii="Nunito" w:cs="Nunito" w:eastAsia="Nunito" w:hAnsi="Nunito"/>
          <w:b w:val="1"/>
          <w:color w:val="0e39a9"/>
          <w:sz w:val="72"/>
          <w:szCs w:val="7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" w:line="259" w:lineRule="auto"/>
        <w:jc w:val="center"/>
        <w:rPr>
          <w:rFonts w:ascii="Nunito" w:cs="Nunito" w:eastAsia="Nunito" w:hAnsi="Nunito"/>
          <w:b w:val="1"/>
          <w:color w:val="0e39a9"/>
          <w:sz w:val="72"/>
          <w:szCs w:val="7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line="259" w:lineRule="auto"/>
        <w:jc w:val="center"/>
        <w:rPr>
          <w:rFonts w:ascii="Nunito" w:cs="Nunito" w:eastAsia="Nunito" w:hAnsi="Nunito"/>
          <w:b w:val="1"/>
          <w:color w:val="0e39a9"/>
          <w:sz w:val="72"/>
          <w:szCs w:val="7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60" w:line="259" w:lineRule="auto"/>
        <w:jc w:val="center"/>
        <w:rPr>
          <w:rFonts w:ascii="Nunito" w:cs="Nunito" w:eastAsia="Nunito" w:hAnsi="Nunito"/>
          <w:b w:val="1"/>
          <w:color w:val="0e39a9"/>
          <w:sz w:val="72"/>
          <w:szCs w:val="72"/>
        </w:rPr>
      </w:pPr>
      <w:r w:rsidDel="00000000" w:rsidR="00000000" w:rsidRPr="00000000">
        <w:rPr>
          <w:rFonts w:ascii="Nunito" w:cs="Nunito" w:eastAsia="Nunito" w:hAnsi="Nunito"/>
          <w:b w:val="1"/>
          <w:color w:val="0e39a9"/>
          <w:sz w:val="72"/>
          <w:szCs w:val="72"/>
          <w:rtl w:val="0"/>
        </w:rPr>
        <w:t>Potential Customers Prediction</w:t>
      </w:r>
    </w:p>
    <w:p w:rsidR="00000000" w:rsidDel="00000000" w:rsidP="00000000" w:rsidRDefault="00000000" w:rsidRPr="00000000" w14:paraId="00000006">
      <w:pPr>
        <w:jc w:val="center"/>
        <w:rPr>
          <w:rFonts w:ascii="Nunito" w:cs="Nunito" w:eastAsia="Nunito" w:hAnsi="Nunito"/>
          <w:b w:val="1"/>
          <w:color w:val="0e39a9"/>
          <w:sz w:val="60"/>
          <w:szCs w:val="60"/>
        </w:rPr>
      </w:pPr>
      <w:r w:rsidDel="00000000" w:rsidR="00000000" w:rsidRPr="00000000">
        <w:rPr>
          <w:rFonts w:ascii="Nunito" w:cs="Nunito" w:eastAsia="Nunito" w:hAnsi="Nunito"/>
          <w:b w:val="1"/>
          <w:color w:val="0e39a9"/>
          <w:sz w:val="60"/>
          <w:szCs w:val="60"/>
          <w:rtl w:val="0"/>
        </w:rPr>
        <w:t>ExtraaLearn Lead Conversion Analysis</w:t>
      </w:r>
    </w:p>
    <w:p w:rsidR="00000000" w:rsidDel="00000000" w:rsidP="00000000" w:rsidRDefault="00000000" w:rsidRPr="00000000" w14:paraId="00000007">
      <w:pPr>
        <w:jc w:val="center"/>
        <w:rPr>
          <w:rFonts w:ascii="Nunito" w:cs="Nunito" w:eastAsia="Nunito" w:hAnsi="Nunito"/>
          <w:b w:val="1"/>
          <w:color w:val="0e39a9"/>
          <w:sz w:val="32"/>
          <w:szCs w:val="32"/>
        </w:rPr>
      </w:pPr>
      <w:r w:rsidDel="00000000" w:rsidR="00000000" w:rsidRPr="00000000">
        <w:rPr>
          <w:rFonts w:ascii="Nunito" w:cs="Nunito" w:eastAsia="Nunito" w:hAnsi="Nunito"/>
          <w:b w:val="1"/>
          <w:color w:val="0e39a9"/>
          <w:sz w:val="32"/>
          <w:szCs w:val="32"/>
          <w:rtl w:val="0"/>
        </w:rPr>
        <w:t>October 7, 2026</w:t>
      </w:r>
    </w:p>
    <w:p w:rsidR="00000000" w:rsidDel="00000000" w:rsidP="00000000" w:rsidRDefault="00000000" w:rsidRPr="00000000" w14:paraId="00000008">
      <w:pPr>
        <w:spacing w:after="160" w:line="259" w:lineRule="auto"/>
        <w:rPr>
          <w:rFonts w:ascii="Nunito" w:cs="Nunito" w:eastAsia="Nunito" w:hAnsi="Nunito"/>
          <w:b w:val="1"/>
          <w:color w:val="0e39a9"/>
          <w:sz w:val="72"/>
          <w:szCs w:val="7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60" w:line="259" w:lineRule="auto"/>
        <w:rPr>
          <w:rFonts w:ascii="Nunito" w:cs="Nunito" w:eastAsia="Nunito" w:hAnsi="Nunito"/>
          <w:b w:val="1"/>
          <w:color w:val="0e39a9"/>
          <w:sz w:val="72"/>
          <w:szCs w:val="7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60" w:line="259" w:lineRule="auto"/>
        <w:rPr>
          <w:rFonts w:ascii="Nunito" w:cs="Nunito" w:eastAsia="Nunito" w:hAnsi="Nunito"/>
          <w:b w:val="1"/>
          <w:color w:val="0e39a9"/>
          <w:sz w:val="72"/>
          <w:szCs w:val="7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60" w:line="259" w:lineRule="auto"/>
        <w:rPr>
          <w:rFonts w:ascii="Nunito" w:cs="Nunito" w:eastAsia="Nunito" w:hAnsi="Nunito"/>
          <w:b w:val="1"/>
          <w:color w:val="0e39a9"/>
          <w:sz w:val="72"/>
          <w:szCs w:val="7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60" w:line="259" w:lineRule="auto"/>
        <w:rPr>
          <w:rFonts w:ascii="Nunito" w:cs="Nunito" w:eastAsia="Nunito" w:hAnsi="Nunito"/>
          <w:b w:val="1"/>
          <w:color w:val="0e39a9"/>
          <w:sz w:val="72"/>
          <w:szCs w:val="7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line="259" w:lineRule="auto"/>
        <w:rPr>
          <w:rFonts w:ascii="Nunito" w:cs="Nunito" w:eastAsia="Nunito" w:hAnsi="Nunito"/>
          <w:b w:val="1"/>
          <w:color w:val="0e39a9"/>
          <w:sz w:val="44"/>
          <w:szCs w:val="44"/>
        </w:rPr>
      </w:pPr>
      <w:r w:rsidDel="00000000" w:rsidR="00000000" w:rsidRPr="00000000">
        <w:rPr>
          <w:rFonts w:ascii="Nunito" w:cs="Nunito" w:eastAsia="Nunito" w:hAnsi="Nunito"/>
          <w:b w:val="1"/>
          <w:color w:val="0e39a9"/>
          <w:sz w:val="44"/>
          <w:szCs w:val="44"/>
          <w:rtl w:val="0"/>
        </w:rPr>
        <w:t xml:space="preserve">Contents / Agenda</w:t>
      </w:r>
    </w:p>
    <w:p w:rsidR="00000000" w:rsidDel="00000000" w:rsidP="00000000" w:rsidRDefault="00000000" w:rsidRPr="00000000" w14:paraId="0000000E">
      <w:pPr>
        <w:spacing w:after="160" w:line="259" w:lineRule="auto"/>
        <w:rPr>
          <w:rFonts w:ascii="Nunito" w:cs="Nunito" w:eastAsia="Nunito" w:hAnsi="Nunito"/>
          <w:b w:val="1"/>
          <w:color w:val="0e39a9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rFonts w:ascii="Nunito" w:cs="Nunito" w:eastAsia="Nunito" w:hAnsi="Nunito"/>
          <w:b w:val="1"/>
          <w:sz w:val="28"/>
          <w:szCs w:val="28"/>
        </w:rPr>
      </w:pPr>
      <w:r w:rsidDel="00000000" w:rsidR="00000000" w:rsidRPr="00000000">
        <w:rPr>
          <w:rFonts w:ascii="Nunito" w:cs="Nunito" w:eastAsia="Nunito" w:hAnsi="Nunito"/>
          <w:b w:val="1"/>
          <w:sz w:val="28"/>
          <w:szCs w:val="28"/>
          <w:rtl w:val="0"/>
        </w:rPr>
        <w:t xml:space="preserve">Business Problem Overview and Solution Approach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rFonts w:ascii="Nunito" w:cs="Nunito" w:eastAsia="Nunito" w:hAnsi="Nunito"/>
          <w:b w:val="1"/>
          <w:sz w:val="28"/>
          <w:szCs w:val="28"/>
        </w:rPr>
      </w:pPr>
      <w:r w:rsidDel="00000000" w:rsidR="00000000" w:rsidRPr="00000000">
        <w:rPr>
          <w:rFonts w:ascii="Nunito" w:cs="Nunito" w:eastAsia="Nunito" w:hAnsi="Nunito"/>
          <w:b w:val="1"/>
          <w:sz w:val="28"/>
          <w:szCs w:val="28"/>
          <w:rtl w:val="0"/>
        </w:rPr>
        <w:t xml:space="preserve">Data Overview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rFonts w:ascii="Nunito" w:cs="Nunito" w:eastAsia="Nunito" w:hAnsi="Nunito"/>
          <w:b w:val="1"/>
          <w:sz w:val="28"/>
          <w:szCs w:val="28"/>
        </w:rPr>
      </w:pPr>
      <w:r w:rsidDel="00000000" w:rsidR="00000000" w:rsidRPr="00000000">
        <w:rPr>
          <w:rFonts w:ascii="Nunito" w:cs="Nunito" w:eastAsia="Nunito" w:hAnsi="Nunito"/>
          <w:b w:val="1"/>
          <w:sz w:val="28"/>
          <w:szCs w:val="28"/>
          <w:rtl w:val="0"/>
        </w:rPr>
        <w:t xml:space="preserve">EDA Results - Univariate and Multivariate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rFonts w:ascii="Nunito" w:cs="Nunito" w:eastAsia="Nunito" w:hAnsi="Nunito"/>
          <w:b w:val="1"/>
          <w:sz w:val="28"/>
          <w:szCs w:val="28"/>
        </w:rPr>
      </w:pPr>
      <w:r w:rsidDel="00000000" w:rsidR="00000000" w:rsidRPr="00000000">
        <w:rPr>
          <w:rFonts w:ascii="Nunito" w:cs="Nunito" w:eastAsia="Nunito" w:hAnsi="Nunito"/>
          <w:b w:val="1"/>
          <w:sz w:val="28"/>
          <w:szCs w:val="28"/>
          <w:rtl w:val="0"/>
        </w:rPr>
        <w:t xml:space="preserve">Data Preprocessing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rFonts w:ascii="Nunito" w:cs="Nunito" w:eastAsia="Nunito" w:hAnsi="Nunito"/>
          <w:b w:val="1"/>
          <w:sz w:val="28"/>
          <w:szCs w:val="28"/>
        </w:rPr>
      </w:pPr>
      <w:r w:rsidDel="00000000" w:rsidR="00000000" w:rsidRPr="00000000">
        <w:rPr>
          <w:rFonts w:ascii="Nunito" w:cs="Nunito" w:eastAsia="Nunito" w:hAnsi="Nunito"/>
          <w:b w:val="1"/>
          <w:sz w:val="28"/>
          <w:szCs w:val="28"/>
          <w:rtl w:val="0"/>
        </w:rPr>
        <w:t>Model Building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rFonts w:ascii="Nunito" w:cs="Nunito" w:eastAsia="Nunito" w:hAnsi="Nunito"/>
          <w:b w:val="1"/>
          <w:sz w:val="28"/>
          <w:szCs w:val="28"/>
        </w:rPr>
      </w:pPr>
      <w:r w:rsidDel="00000000" w:rsidR="00000000" w:rsidRPr="00000000">
        <w:rPr>
          <w:rFonts w:ascii="Nunito" w:cs="Nunito" w:eastAsia="Nunito" w:hAnsi="Nunito"/>
          <w:b w:val="1"/>
          <w:sz w:val="28"/>
          <w:szCs w:val="28"/>
          <w:rtl w:val="0"/>
        </w:rPr>
        <w:t xml:space="preserve">Model Performance Summary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rFonts w:ascii="Nunito" w:cs="Nunito" w:eastAsia="Nunito" w:hAnsi="Nunito"/>
          <w:b w:val="1"/>
          <w:sz w:val="28"/>
          <w:szCs w:val="28"/>
        </w:rPr>
      </w:pPr>
      <w:r w:rsidDel="00000000" w:rsidR="00000000" w:rsidRPr="00000000">
        <w:rPr>
          <w:rFonts w:ascii="Nunito" w:cs="Nunito" w:eastAsia="Nunito" w:hAnsi="Nunito"/>
          <w:b w:val="1"/>
          <w:sz w:val="28"/>
          <w:szCs w:val="28"/>
          <w:rtl w:val="0"/>
        </w:rPr>
        <w:t xml:space="preserve">Conclusion and Recommendations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rFonts w:ascii="Nunito" w:cs="Nunito" w:eastAsia="Nunito" w:hAnsi="Nunito"/>
          <w:b w:val="1"/>
          <w:sz w:val="28"/>
          <w:szCs w:val="28"/>
        </w:rPr>
      </w:pPr>
      <w:r w:rsidDel="00000000" w:rsidR="00000000" w:rsidRPr="00000000">
        <w:rPr>
          <w:rFonts w:ascii="Nunito" w:cs="Nunito" w:eastAsia="Nunito" w:hAnsi="Nunito"/>
          <w:b w:val="1"/>
          <w:sz w:val="28"/>
          <w:szCs w:val="28"/>
          <w:rtl w:val="0"/>
        </w:rPr>
        <w:t>Appendix</w:t>
      </w:r>
    </w:p>
    <w:p>
      <w:pPr>
        <w:pageBreakBefore/>
        <w:spacing w:before="0" w:after="200" w:line="276" w:lineRule="auto"/>
      </w:pPr>
      <w:r>
        <w:rPr>
          <w:rFonts w:ascii="Nunito" w:hAnsi="Nunito" w:cs="Nunito" w:eastAsia="Nunito"/>
          <w:b/>
          <w:i w:val="0"/>
          <w:color w:val="0E39A9"/>
          <w:sz w:val="44"/>
        </w:rPr>
        <w:t>Business Problem Overview and Solution Approach</w:t>
      </w:r>
    </w:p>
    <w:p>
      <w:pPr>
        <w:spacing w:before="200" w:after="80" w:line="276" w:lineRule="auto"/>
      </w:pPr>
      <w:r>
        <w:rPr>
          <w:rFonts w:ascii="Nunito" w:hAnsi="Nunito" w:cs="Nunito" w:eastAsia="Nunito"/>
          <w:b/>
          <w:i w:val="0"/>
          <w:color w:val="0E39A9"/>
          <w:sz w:val="28"/>
        </w:rPr>
        <w:t>Problem definition</w:t>
      </w:r>
    </w:p>
    <w:p>
      <w:pPr>
        <w:spacing w:before="0" w:after="120" w:line="276" w:lineRule="auto"/>
      </w:pPr>
      <w:r>
        <w:rPr>
          <w:rFonts w:ascii="Nunito" w:hAnsi="Nunito" w:cs="Nunito" w:eastAsia="Nunito"/>
          <w:b w:val="0"/>
          <w:i w:val="0"/>
          <w:sz w:val="22"/>
        </w:rPr>
        <w:t xml:space="preserve">ExtraaLearn is an early-stage EdTech start-up offering upskilling programs in cutting-edge technologies. It generates a large number of leads through its website, mobile app, advertising and referrals, and its representatives nurture those leads by phone and email to convert them into paying customers. Only about </w:t>
      </w:r>
      <w:r>
        <w:rPr>
          <w:rFonts w:ascii="Nunito" w:hAnsi="Nunito" w:cs="Nunito" w:eastAsia="Nunito"/>
          <w:b/>
          <w:i w:val="0"/>
          <w:sz w:val="22"/>
        </w:rPr>
        <w:t>30% of leads convert</w:t>
      </w:r>
      <w:r>
        <w:rPr>
          <w:rFonts w:ascii="Nunito" w:hAnsi="Nunito" w:cs="Nunito" w:eastAsia="Nunito"/>
          <w:b w:val="0"/>
          <w:i w:val="0"/>
          <w:sz w:val="22"/>
        </w:rPr>
        <w:t>, so representatives spend much of their time on leads that never pay.</w:t>
      </w:r>
    </w:p>
    <w:p>
      <w:pPr>
        <w:spacing w:before="0" w:after="120" w:line="276" w:lineRule="auto"/>
      </w:pPr>
      <w:r>
        <w:rPr>
          <w:rFonts w:ascii="Nunito" w:hAnsi="Nunito" w:cs="Nunito" w:eastAsia="Nunito"/>
          <w:b w:val="0"/>
          <w:i w:val="0"/>
          <w:sz w:val="22"/>
        </w:rPr>
        <w:t>The business needs to: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Predict</w:t>
      </w:r>
      <w:r>
        <w:rPr>
          <w:rFonts w:ascii="Nunito" w:hAnsi="Nunito" w:cs="Nunito" w:eastAsia="Nunito"/>
          <w:b w:val="0"/>
          <w:i w:val="0"/>
          <w:sz w:val="22"/>
        </w:rPr>
        <w:t xml:space="preserve"> which leads are likely to convert to paid customers, so that sales resources can be allocated to them first.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Identify the factors</w:t>
      </w:r>
      <w:r>
        <w:rPr>
          <w:rFonts w:ascii="Nunito" w:hAnsi="Nunito" w:cs="Nunito" w:eastAsia="Nunito"/>
          <w:b w:val="0"/>
          <w:i w:val="0"/>
          <w:sz w:val="22"/>
        </w:rPr>
        <w:t xml:space="preserve"> that drive lead conversion.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Profile</w:t>
      </w:r>
      <w:r>
        <w:rPr>
          <w:rFonts w:ascii="Nunito" w:hAnsi="Nunito" w:cs="Nunito" w:eastAsia="Nunito"/>
          <w:b w:val="0"/>
          <w:i w:val="0"/>
          <w:sz w:val="22"/>
        </w:rPr>
        <w:t xml:space="preserve"> the leads who are most likely to convert, to guide marketing and the customer journey.</w:t>
      </w:r>
    </w:p>
    <w:p>
      <w:pPr>
        <w:spacing w:before="0" w:after="120" w:line="276" w:lineRule="auto"/>
      </w:pPr>
      <w:r>
        <w:rPr>
          <w:rFonts w:ascii="Nunito" w:hAnsi="Nunito" w:cs="Nunito" w:eastAsia="Nunito"/>
          <w:b w:val="0"/>
          <w:i w:val="0"/>
          <w:sz w:val="22"/>
        </w:rPr>
        <w:t xml:space="preserve">This is a </w:t>
      </w:r>
      <w:r>
        <w:rPr>
          <w:rFonts w:ascii="Nunito" w:hAnsi="Nunito" w:cs="Nunito" w:eastAsia="Nunito"/>
          <w:b/>
          <w:i w:val="0"/>
          <w:sz w:val="22"/>
        </w:rPr>
        <w:t>binary classification</w:t>
      </w:r>
      <w:r>
        <w:rPr>
          <w:rFonts w:ascii="Nunito" w:hAnsi="Nunito" w:cs="Nunito" w:eastAsia="Nunito"/>
          <w:b w:val="0"/>
          <w:i w:val="0"/>
          <w:sz w:val="22"/>
        </w:rPr>
        <w:t xml:space="preserve"> problem: the target `status` is 1 if the lead converted and 0 otherwise.</w:t>
      </w:r>
    </w:p>
    <w:p>
      <w:pPr>
        <w:spacing w:before="200" w:after="80" w:line="276" w:lineRule="auto"/>
      </w:pPr>
      <w:r>
        <w:rPr>
          <w:rFonts w:ascii="Nunito" w:hAnsi="Nunito" w:cs="Nunito" w:eastAsia="Nunito"/>
          <w:b/>
          <w:i w:val="0"/>
          <w:color w:val="0E39A9"/>
          <w:sz w:val="28"/>
        </w:rPr>
        <w:t>Solution approach / methodology</w:t>
      </w:r>
    </w:p>
    <w:p>
      <w:pPr>
        <w:numPr>
          <w:ilvl w:val="0"/>
          <w:numId w:val="8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Data overview and sanity checks:</w:t>
      </w:r>
      <w:r>
        <w:rPr>
          <w:rFonts w:ascii="Nunito" w:hAnsi="Nunito" w:cs="Nunito" w:eastAsia="Nunito"/>
          <w:b w:val="0"/>
          <w:i w:val="0"/>
          <w:sz w:val="22"/>
        </w:rPr>
        <w:t xml:space="preserve"> structure, data types, missing values, duplicates and the class balance.</w:t>
      </w:r>
    </w:p>
    <w:p>
      <w:pPr>
        <w:numPr>
          <w:ilvl w:val="0"/>
          <w:numId w:val="8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Exploratory data analysis:</w:t>
      </w:r>
      <w:r>
        <w:rPr>
          <w:rFonts w:ascii="Nunito" w:hAnsi="Nunito" w:cs="Nunito" w:eastAsia="Nunito"/>
          <w:b w:val="0"/>
          <w:i w:val="0"/>
          <w:sz w:val="22"/>
        </w:rPr>
        <w:t xml:space="preserve"> univariate distributions and outliers, conversion rate by each feature, and the five business questions (occupation, first interaction, interaction mode, lead channel and profile completion).</w:t>
      </w:r>
    </w:p>
    <w:p>
      <w:pPr>
        <w:numPr>
          <w:ilvl w:val="0"/>
          <w:numId w:val="8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Pre-processing:</w:t>
      </w:r>
      <w:r>
        <w:rPr>
          <w:rFonts w:ascii="Nunito" w:hAnsi="Nunito" w:cs="Nunito" w:eastAsia="Nunito"/>
          <w:b w:val="0"/>
          <w:i w:val="0"/>
          <w:sz w:val="22"/>
        </w:rPr>
        <w:t xml:space="preserve"> drop the ID, treat outliers, one-hot encode categorical features and split the data 70/30 stratified on the target.</w:t>
      </w:r>
    </w:p>
    <w:p>
      <w:pPr>
        <w:numPr>
          <w:ilvl w:val="0"/>
          <w:numId w:val="8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Model building:</w:t>
      </w:r>
      <w:r>
        <w:rPr>
          <w:rFonts w:ascii="Nunito" w:hAnsi="Nunito" w:cs="Nunito" w:eastAsia="Nunito"/>
          <w:b w:val="0"/>
          <w:i w:val="0"/>
          <w:sz w:val="22"/>
        </w:rPr>
        <w:t xml:space="preserve"> Decision Tree and Random Forest, each built with default settings and then hyper-tuned with 5-fold cross-validation. Logistic Regression, Gradient Boosting and XGBoost were added as benchmarks.</w:t>
      </w:r>
    </w:p>
    <w:p>
      <w:pPr>
        <w:numPr>
          <w:ilvl w:val="0"/>
          <w:numId w:val="8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Model selection:</w:t>
      </w:r>
      <w:r>
        <w:rPr>
          <w:rFonts w:ascii="Nunito" w:hAnsi="Nunito" w:cs="Nunito" w:eastAsia="Nunito"/>
          <w:b w:val="0"/>
          <w:i w:val="0"/>
          <w:sz w:val="22"/>
        </w:rPr>
        <w:t xml:space="preserve"> the main metric is </w:t>
      </w:r>
      <w:r>
        <w:rPr>
          <w:rFonts w:ascii="Nunito" w:hAnsi="Nunito" w:cs="Nunito" w:eastAsia="Nunito"/>
          <w:b/>
          <w:i w:val="0"/>
          <w:sz w:val="22"/>
        </w:rPr>
        <w:t>recall</w:t>
      </w:r>
      <w:r>
        <w:rPr>
          <w:rFonts w:ascii="Nunito" w:hAnsi="Nunito" w:cs="Nunito" w:eastAsia="Nunito"/>
          <w:b w:val="0"/>
          <w:i w:val="0"/>
          <w:sz w:val="22"/>
        </w:rPr>
        <w:t xml:space="preserve"> on converters, because a missed converter is lost revenue. Each model's decision threshold is set on training data to catch 85% of converters, and the models are then compared on precision, F1 and ROC-AUC on the unseen test set.</w:t>
      </w:r>
    </w:p>
    <w:p>
      <w:pPr>
        <w:numPr>
          <w:ilvl w:val="0"/>
          <w:numId w:val="8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Interpretation:</w:t>
      </w:r>
      <w:r>
        <w:rPr>
          <w:rFonts w:ascii="Nunito" w:hAnsi="Nunito" w:cs="Nunito" w:eastAsia="Nunito"/>
          <w:b w:val="0"/>
          <w:i w:val="0"/>
          <w:sz w:val="22"/>
        </w:rPr>
        <w:t xml:space="preserve"> feature importance (impurity-based and permutation), a profile of likely converters, and business recommendations.</w:t>
      </w:r>
    </w:p>
    <w:p>
      <w:pPr>
        <w:pageBreakBefore/>
        <w:spacing w:before="0" w:after="200" w:line="276" w:lineRule="auto"/>
      </w:pPr>
      <w:r>
        <w:rPr>
          <w:rFonts w:ascii="Nunito" w:hAnsi="Nunito" w:cs="Nunito" w:eastAsia="Nunito"/>
          <w:b/>
          <w:i w:val="0"/>
          <w:color w:val="0E39A9"/>
          <w:sz w:val="44"/>
        </w:rPr>
        <w:t>Data Overview</w:t>
      </w:r>
    </w:p>
    <w:p>
      <w:pPr>
        <w:spacing w:before="0" w:after="120" w:line="276" w:lineRule="auto"/>
      </w:pPr>
      <w:r>
        <w:rPr>
          <w:rFonts w:ascii="Nunito" w:hAnsi="Nunito" w:cs="Nunito" w:eastAsia="Nunito"/>
          <w:b w:val="0"/>
          <w:i w:val="0"/>
          <w:sz w:val="22"/>
        </w:rPr>
        <w:t xml:space="preserve">The dataset contains </w:t>
      </w:r>
      <w:r>
        <w:rPr>
          <w:rFonts w:ascii="Nunito" w:hAnsi="Nunito" w:cs="Nunito" w:eastAsia="Nunito"/>
          <w:b/>
          <w:i w:val="0"/>
          <w:sz w:val="22"/>
        </w:rPr>
        <w:t>4,612 leads and 15 columns</w:t>
      </w:r>
      <w:r>
        <w:rPr>
          <w:rFonts w:ascii="Nunito" w:hAnsi="Nunito" w:cs="Nunito" w:eastAsia="Nunito"/>
          <w:b w:val="0"/>
          <w:i w:val="0"/>
          <w:sz w:val="22"/>
        </w:rPr>
        <w:t>: an ID, 13 lead attributes and the target `status`.</w:t>
      </w:r>
    </w:p>
    <w:tbl>
      <w:tblPr>
        <w:tblW w:type="auto" w:w="0"/>
        <w:jc w:val="center"/>
        <w:tblBorders>
          <w:top w:val="single" w:sz="4" w:color="C8CEDB"/>
          <w:left w:val="single" w:sz="4" w:color="C8CEDB"/>
          <w:bottom w:val="single" w:sz="4" w:color="C8CEDB"/>
          <w:right w:val="single" w:sz="4" w:color="C8CEDB"/>
          <w:insideH w:val="single" w:sz="4" w:color="C8CEDB"/>
          <w:insideV w:val="single" w:sz="4" w:color="C8CEDB"/>
        </w:tblBorders>
        <w:tblLayout w:type="fixed"/>
        <w:tblLook w:firstColumn="1" w:firstRow="1" w:lastColumn="0" w:lastRow="0" w:noHBand="0" w:noVBand="1" w:val="04A0"/>
      </w:tblPr>
      <w:tblGrid>
        <w:gridCol w:w="1728"/>
        <w:gridCol w:w="2880"/>
        <w:gridCol w:w="4752"/>
      </w:tblGrid>
      <w:tr>
        <w:tc>
          <w:tcPr>
            <w:tcW w:type="dxa" w:w="1728"/>
            <w:shd w:val="clear" w:color="auto" w:fill="0E39A9"/>
          </w:tcPr>
          <w:p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9"/>
              </w:rPr>
              <w:t>Group</w:t>
            </w:r>
          </w:p>
        </w:tc>
        <w:tc>
          <w:tcPr>
            <w:tcW w:type="dxa" w:w="2880"/>
            <w:shd w:val="clear" w:color="auto" w:fill="0E39A9"/>
          </w:tcPr>
          <w:p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9"/>
              </w:rPr>
              <w:t>Feature</w:t>
            </w:r>
          </w:p>
        </w:tc>
        <w:tc>
          <w:tcPr>
            <w:tcW w:type="dxa" w:w="4752"/>
            <w:shd w:val="clear" w:color="auto" w:fill="0E39A9"/>
          </w:tcPr>
          <w:p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9"/>
              </w:rPr>
              <w:t>Type / values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Identifier</w:t>
            </w:r>
          </w:p>
        </w:tc>
        <w:tc>
          <w:tcPr>
            <w:tcW w:type="dxa" w:w="2880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ID</w:t>
            </w:r>
          </w:p>
        </w:tc>
        <w:tc>
          <w:tcPr>
            <w:tcW w:type="dxa" w:w="4752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Unique lead ID (dropped)</w:t>
            </w:r>
          </w:p>
        </w:tc>
      </w:tr>
      <w:tr>
        <w:tc>
          <w:tcPr>
            <w:tcW w:type="dxa" w:w="1728"/>
            <w:shd w:val="clear" w:color="auto" w:fill="F3F5FA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Demographic</w:t>
            </w:r>
          </w:p>
        </w:tc>
        <w:tc>
          <w:tcPr>
            <w:tcW w:type="dxa" w:w="2880"/>
            <w:shd w:val="clear" w:color="auto" w:fill="F3F5FA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age</w:t>
            </w:r>
          </w:p>
        </w:tc>
        <w:tc>
          <w:tcPr>
            <w:tcW w:type="dxa" w:w="4752"/>
            <w:shd w:val="clear" w:color="auto" w:fill="F3F5FA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Numeric, 18 to 63 (median 51)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current_occupation</w:t>
            </w:r>
          </w:p>
        </w:tc>
        <w:tc>
          <w:tcPr>
            <w:tcW w:type="dxa" w:w="4752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Professional (57%), Unemployed (31%), Student (12%)</w:t>
            </w:r>
          </w:p>
        </w:tc>
      </w:tr>
      <w:tr>
        <w:tc>
          <w:tcPr>
            <w:tcW w:type="dxa" w:w="1728"/>
            <w:shd w:val="clear" w:color="auto" w:fill="F3F5FA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Engagement</w:t>
            </w:r>
          </w:p>
        </w:tc>
        <w:tc>
          <w:tcPr>
            <w:tcW w:type="dxa" w:w="2880"/>
            <w:shd w:val="clear" w:color="auto" w:fill="F3F5FA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first_interaction</w:t>
            </w:r>
          </w:p>
        </w:tc>
        <w:tc>
          <w:tcPr>
            <w:tcW w:type="dxa" w:w="4752"/>
            <w:shd w:val="clear" w:color="auto" w:fill="F3F5FA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Website (55%), Mobile App (45%)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profile_completed</w:t>
            </w:r>
          </w:p>
        </w:tc>
        <w:tc>
          <w:tcPr>
            <w:tcW w:type="dxa" w:w="4752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High (49%), Medium (49%), Low (2%)</w:t>
            </w:r>
          </w:p>
        </w:tc>
      </w:tr>
      <w:tr>
        <w:tc>
          <w:tcPr>
            <w:tcW w:type="dxa" w:w="1728"/>
            <w:shd w:val="clear" w:color="auto" w:fill="F3F5FA"/>
          </w:tcPr>
          <w:p>
            <w:r/>
          </w:p>
        </w:tc>
        <w:tc>
          <w:tcPr>
            <w:tcW w:type="dxa" w:w="2880"/>
            <w:shd w:val="clear" w:color="auto" w:fill="F3F5FA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website_visits</w:t>
            </w:r>
          </w:p>
        </w:tc>
        <w:tc>
          <w:tcPr>
            <w:tcW w:type="dxa" w:w="4752"/>
            <w:shd w:val="clear" w:color="auto" w:fill="F3F5FA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Numeric, 0 to 30 (median 3)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time_spent_on_website</w:t>
            </w:r>
          </w:p>
        </w:tc>
        <w:tc>
          <w:tcPr>
            <w:tcW w:type="dxa" w:w="4752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Numeric, 0 to 2,537 (median 376)</w:t>
            </w:r>
          </w:p>
        </w:tc>
      </w:tr>
      <w:tr>
        <w:tc>
          <w:tcPr>
            <w:tcW w:type="dxa" w:w="1728"/>
            <w:shd w:val="clear" w:color="auto" w:fill="F3F5FA"/>
          </w:tcPr>
          <w:p>
            <w:r/>
          </w:p>
        </w:tc>
        <w:tc>
          <w:tcPr>
            <w:tcW w:type="dxa" w:w="2880"/>
            <w:shd w:val="clear" w:color="auto" w:fill="F3F5FA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page_views_per_visit</w:t>
            </w:r>
          </w:p>
        </w:tc>
        <w:tc>
          <w:tcPr>
            <w:tcW w:type="dxa" w:w="4752"/>
            <w:shd w:val="clear" w:color="auto" w:fill="F3F5FA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Numeric, 0 to 18.4 (median 2.8)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last_activity</w:t>
            </w:r>
          </w:p>
        </w:tc>
        <w:tc>
          <w:tcPr>
            <w:tcW w:type="dxa" w:w="4752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Email (49%), Phone (27%), Website (24%)</w:t>
            </w:r>
          </w:p>
        </w:tc>
      </w:tr>
      <w:tr>
        <w:tc>
          <w:tcPr>
            <w:tcW w:type="dxa" w:w="1728"/>
            <w:shd w:val="clear" w:color="auto" w:fill="F3F5FA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Lead channel</w:t>
            </w:r>
          </w:p>
        </w:tc>
        <w:tc>
          <w:tcPr>
            <w:tcW w:type="dxa" w:w="2880"/>
            <w:shd w:val="clear" w:color="auto" w:fill="F3F5FA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print_media_type1 / type2</w:t>
            </w:r>
          </w:p>
        </w:tc>
        <w:tc>
          <w:tcPr>
            <w:tcW w:type="dxa" w:w="4752"/>
            <w:shd w:val="clear" w:color="auto" w:fill="F3F5FA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Newspaper ad seen (11%) / Magazine ad seen (5%)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digital_media</w:t>
            </w:r>
          </w:p>
        </w:tc>
        <w:tc>
          <w:tcPr>
            <w:tcW w:type="dxa" w:w="4752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Digital ad seen (11%)</w:t>
            </w:r>
          </w:p>
        </w:tc>
      </w:tr>
      <w:tr>
        <w:tc>
          <w:tcPr>
            <w:tcW w:type="dxa" w:w="1728"/>
            <w:shd w:val="clear" w:color="auto" w:fill="F3F5FA"/>
          </w:tcPr>
          <w:p>
            <w:r/>
          </w:p>
        </w:tc>
        <w:tc>
          <w:tcPr>
            <w:tcW w:type="dxa" w:w="2880"/>
            <w:shd w:val="clear" w:color="auto" w:fill="F3F5FA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educational_channels</w:t>
            </w:r>
          </w:p>
        </w:tc>
        <w:tc>
          <w:tcPr>
            <w:tcW w:type="dxa" w:w="4752"/>
            <w:shd w:val="clear" w:color="auto" w:fill="F3F5FA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Heard via forums or educational sites (15%)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referral</w:t>
            </w:r>
          </w:p>
        </w:tc>
        <w:tc>
          <w:tcPr>
            <w:tcW w:type="dxa" w:w="4752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Referred by someone (2%)</w:t>
            </w:r>
          </w:p>
        </w:tc>
      </w:tr>
      <w:tr>
        <w:tc>
          <w:tcPr>
            <w:tcW w:type="dxa" w:w="1728"/>
            <w:shd w:val="clear" w:color="auto" w:fill="F3F5FA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Target</w:t>
            </w:r>
          </w:p>
        </w:tc>
        <w:tc>
          <w:tcPr>
            <w:tcW w:type="dxa" w:w="2880"/>
            <w:shd w:val="clear" w:color="auto" w:fill="F3F5FA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4752"/>
            <w:shd w:val="clear" w:color="auto" w:fill="F3F5FA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1 = converted (29.9%), 0 = not converted (70.1%)</w:t>
            </w:r>
          </w:p>
        </w:tc>
      </w:tr>
    </w:tbl>
    <w:p>
      <w:pPr>
        <w:spacing w:before="0" w:after="80" w:line="276" w:lineRule="auto"/>
      </w:pPr>
    </w:p>
    <w:p>
      <w:pPr>
        <w:spacing w:before="120" w:after="60" w:line="276" w:lineRule="auto"/>
      </w:pPr>
      <w:r>
        <w:rPr>
          <w:rFonts w:ascii="Nunito" w:hAnsi="Nunito" w:cs="Nunito" w:eastAsia="Nunito"/>
          <w:b/>
          <w:i w:val="0"/>
          <w:sz w:val="24"/>
        </w:rPr>
        <w:t>Data quality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No missing values and no duplicate rows.</w:t>
      </w:r>
      <w:r>
        <w:rPr>
          <w:rFonts w:ascii="Nunito" w:hAnsi="Nunito" w:cs="Nunito" w:eastAsia="Nunito"/>
          <w:b w:val="0"/>
          <w:i w:val="0"/>
          <w:sz w:val="22"/>
        </w:rPr>
        <w:t xml:space="preserve"> Every ID is unique, so the ID is dropped before modeling.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 w:val="0"/>
          <w:i w:val="0"/>
          <w:sz w:val="22"/>
        </w:rPr>
        <w:t xml:space="preserve">The target is </w:t>
      </w:r>
      <w:r>
        <w:rPr>
          <w:rFonts w:ascii="Nunito" w:hAnsi="Nunito" w:cs="Nunito" w:eastAsia="Nunito"/>
          <w:b/>
          <w:i w:val="0"/>
          <w:sz w:val="22"/>
        </w:rPr>
        <w:t>imbalanced (70/30)</w:t>
      </w:r>
      <w:r>
        <w:rPr>
          <w:rFonts w:ascii="Nunito" w:hAnsi="Nunito" w:cs="Nunito" w:eastAsia="Nunito"/>
          <w:b w:val="0"/>
          <w:i w:val="0"/>
          <w:sz w:val="22"/>
        </w:rPr>
        <w:t>, so models are judged on recall, precision and F1 rather than accuracy, and they use class weighting.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 w:val="0"/>
          <w:i w:val="0"/>
          <w:sz w:val="22"/>
        </w:rPr>
        <w:t>174 leads have zero website visits and zero time on the site. These are valid leads who engaged only through the app or other channels, not data errors.</w:t>
      </w:r>
    </w:p>
    <w:p>
      <w:pPr>
        <w:pageBreakBefore/>
        <w:spacing w:before="0" w:after="200" w:line="276" w:lineRule="auto"/>
      </w:pPr>
      <w:r>
        <w:rPr>
          <w:rFonts w:ascii="Nunito" w:hAnsi="Nunito" w:cs="Nunito" w:eastAsia="Nunito"/>
          <w:b/>
          <w:i w:val="0"/>
          <w:color w:val="0E39A9"/>
          <w:sz w:val="44"/>
        </w:rPr>
        <w:t>EDA Results</w:t>
      </w:r>
    </w:p>
    <w:p>
      <w:pPr>
        <w:spacing w:before="200" w:after="80" w:line="276" w:lineRule="auto"/>
      </w:pPr>
      <w:r>
        <w:rPr>
          <w:rFonts w:ascii="Nunito" w:hAnsi="Nunito" w:cs="Nunito" w:eastAsia="Nunito"/>
          <w:b/>
          <w:i w:val="0"/>
          <w:color w:val="0E39A9"/>
          <w:sz w:val="28"/>
        </w:rPr>
        <w:t>Univariate analysis: ranges, outliers and distributions</w:t>
      </w:r>
    </w:p>
    <w:p>
      <w:pPr>
        <w:spacing w:after="40"/>
        <w:jc w:val="center"/>
      </w:pPr>
      <w:r>
        <w:drawing>
          <wp:inline>
            <wp:extent cx="5486400" cy="2419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5_0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9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center"/>
      </w:pPr>
      <w:r>
        <w:rPr>
          <w:rFonts w:ascii="Nunito" w:hAnsi="Nunito" w:cs="Nunito" w:eastAsia="Nunito"/>
          <w:b w:val="0"/>
          <w:i/>
          <w:color w:val="555555"/>
          <w:sz w:val="18"/>
        </w:rPr>
        <w:t>Time spent on the website: box plot and histogram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Age</w:t>
      </w:r>
      <w:r>
        <w:rPr>
          <w:rFonts w:ascii="Nunito" w:hAnsi="Nunito" w:cs="Nunito" w:eastAsia="Nunito"/>
          <w:b w:val="0"/>
          <w:i w:val="0"/>
          <w:sz w:val="22"/>
        </w:rPr>
        <w:t xml:space="preserve"> ranges from 18 to 63 and is bimodal: a small cluster of students aged 18 to 25 and a large block aged 40 to 60. There are no outliers.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Website visits</w:t>
      </w:r>
      <w:r>
        <w:rPr>
          <w:rFonts w:ascii="Nunito" w:hAnsi="Nunito" w:cs="Nunito" w:eastAsia="Nunito"/>
          <w:b w:val="0"/>
          <w:i w:val="0"/>
          <w:sz w:val="22"/>
        </w:rPr>
        <w:t xml:space="preserve"> (0 to 30, median 3) are right-skewed. About 3% of leads have more than 9 visits, which counts as an outlier by the IQR rule.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Time spent on the website</w:t>
      </w:r>
      <w:r>
        <w:rPr>
          <w:rFonts w:ascii="Nunito" w:hAnsi="Nunito" w:cs="Nunito" w:eastAsia="Nunito"/>
          <w:b w:val="0"/>
          <w:i w:val="0"/>
          <w:sz w:val="22"/>
        </w:rPr>
        <w:t xml:space="preserve"> (0 to 2,537) has a large peak of light browsers near zero and a long plateau of engaged visitors. There are no outliers.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Page views per visit</w:t>
      </w:r>
      <w:r>
        <w:rPr>
          <w:rFonts w:ascii="Nunito" w:hAnsi="Nunito" w:cs="Nunito" w:eastAsia="Nunito"/>
          <w:b w:val="0"/>
          <w:i w:val="0"/>
          <w:sz w:val="22"/>
        </w:rPr>
        <w:t xml:space="preserve"> (0 to 18.4, median 2.8) cluster between 2 and 4 with a long right tail, so about 6% of leads are outliers.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 w:val="0"/>
          <w:i w:val="0"/>
          <w:sz w:val="22"/>
        </w:rPr>
        <w:t xml:space="preserve">These outliers are genuine heavy-browsing behaviour, so they were </w:t>
      </w:r>
      <w:r>
        <w:rPr>
          <w:rFonts w:ascii="Nunito" w:hAnsi="Nunito" w:cs="Nunito" w:eastAsia="Nunito"/>
          <w:b/>
          <w:i w:val="0"/>
          <w:sz w:val="22"/>
        </w:rPr>
        <w:t>kept</w:t>
      </w:r>
      <w:r>
        <w:rPr>
          <w:rFonts w:ascii="Nunito" w:hAnsi="Nunito" w:cs="Nunito" w:eastAsia="Nunito"/>
          <w:b w:val="0"/>
          <w:i w:val="0"/>
          <w:sz w:val="22"/>
        </w:rPr>
        <w:t>, and the tree-based models are robust to them.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 w:val="0"/>
          <w:i w:val="0"/>
          <w:sz w:val="22"/>
        </w:rPr>
        <w:t>Among the categorical features, first interaction is split fairly evenly (Website 55%, App 45%), email is the most common last activity (49%), and each advertising channel reaches only 2% to 15% of leads.</w:t>
      </w:r>
    </w:p>
    <w:p>
      <w:pPr>
        <w:spacing w:after="40"/>
        <w:jc w:val="center"/>
      </w:pPr>
      <w:r>
        <w:drawing>
          <wp:inline>
            <wp:extent cx="5760720" cy="42079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6_0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7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center"/>
      </w:pPr>
      <w:r>
        <w:rPr>
          <w:rFonts w:ascii="Nunito" w:hAnsi="Nunito" w:cs="Nunito" w:eastAsia="Nunito"/>
          <w:b w:val="0"/>
          <w:i/>
          <w:color w:val="555555"/>
          <w:sz w:val="18"/>
        </w:rPr>
        <w:t>Distribution of the categorical features</w:t>
      </w:r>
    </w:p>
    <w:p>
      <w:pPr>
        <w:spacing w:before="200" w:after="80" w:line="276" w:lineRule="auto"/>
      </w:pPr>
      <w:r>
        <w:rPr>
          <w:rFonts w:ascii="Nunito" w:hAnsi="Nunito" w:cs="Nunito" w:eastAsia="Nunito"/>
          <w:b/>
          <w:i w:val="0"/>
          <w:color w:val="0E39A9"/>
          <w:sz w:val="28"/>
        </w:rPr>
        <w:t>Bivariate analysis: what drives conversion</w:t>
      </w:r>
    </w:p>
    <w:p>
      <w:pPr>
        <w:spacing w:after="40"/>
        <w:jc w:val="center"/>
      </w:pPr>
      <w:r>
        <w:drawing>
          <wp:inline>
            <wp:extent cx="5303520" cy="33875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0_0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8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center"/>
      </w:pPr>
      <w:r>
        <w:rPr>
          <w:rFonts w:ascii="Nunito" w:hAnsi="Nunito" w:cs="Nunito" w:eastAsia="Nunito"/>
          <w:b w:val="0"/>
          <w:i/>
          <w:color w:val="555555"/>
          <w:sz w:val="18"/>
        </w:rPr>
        <w:t>Numeric features by conversion status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Time on the website is the strongest numeric signal.</w:t>
      </w:r>
      <w:r>
        <w:rPr>
          <w:rFonts w:ascii="Nunito" w:hAnsi="Nunito" w:cs="Nunito" w:eastAsia="Nunito"/>
          <w:b w:val="0"/>
          <w:i w:val="0"/>
          <w:sz w:val="22"/>
        </w:rPr>
        <w:t xml:space="preserve"> Converted leads spent a median of 789 on the site, against 317 for leads that did not convert (correlation with status 0.30).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 w:val="0"/>
          <w:i w:val="0"/>
          <w:sz w:val="22"/>
        </w:rPr>
        <w:t>Converted leads are older (median age 54 vs 49).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 w:val="0"/>
          <w:i w:val="0"/>
          <w:sz w:val="22"/>
        </w:rPr>
        <w:t>Website visits and page views per visit are almost identical for the two groups, so on their own they carry little signal.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 w:val="0"/>
          <w:i w:val="0"/>
          <w:sz w:val="22"/>
        </w:rPr>
        <w:t>The numeric features are only weakly correlated with each other (|r| below 0.1), so multicollinearity is not a concern.</w:t>
      </w:r>
    </w:p>
    <w:p>
      <w:pPr>
        <w:spacing w:before="120" w:after="60" w:line="276" w:lineRule="auto"/>
      </w:pPr>
      <w:r>
        <w:rPr>
          <w:rFonts w:ascii="Nunito" w:hAnsi="Nunito" w:cs="Nunito" w:eastAsia="Nunito"/>
          <w:b/>
          <w:i w:val="0"/>
          <w:sz w:val="24"/>
        </w:rPr>
        <w:t>Q1. How does current occupation affect lead status?</w:t>
      </w:r>
    </w:p>
    <w:p>
      <w:pPr>
        <w:spacing w:after="40"/>
        <w:jc w:val="center"/>
      </w:pPr>
      <w:r>
        <w:drawing>
          <wp:inline>
            <wp:extent cx="4206240" cy="23613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4_0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1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76" w:lineRule="auto"/>
      </w:pPr>
      <w:r>
        <w:rPr>
          <w:rFonts w:ascii="Nunito" w:hAnsi="Nunito" w:cs="Nunito" w:eastAsia="Nunito"/>
          <w:b/>
          <w:i w:val="0"/>
          <w:sz w:val="22"/>
        </w:rPr>
        <w:t>Professionals convert best (35.5%)</w:t>
      </w:r>
      <w:r>
        <w:rPr>
          <w:rFonts w:ascii="Nunito" w:hAnsi="Nunito" w:cs="Nunito" w:eastAsia="Nunito"/>
          <w:b w:val="0"/>
          <w:i w:val="0"/>
          <w:sz w:val="22"/>
        </w:rPr>
        <w:t xml:space="preserve">, followed by the Unemployed (26.6%). </w:t>
      </w:r>
      <w:r>
        <w:rPr>
          <w:rFonts w:ascii="Nunito" w:hAnsi="Nunito" w:cs="Nunito" w:eastAsia="Nunito"/>
          <w:b/>
          <w:i w:val="0"/>
          <w:sz w:val="22"/>
        </w:rPr>
        <w:t>Students convert least (11.7%)</w:t>
      </w:r>
      <w:r>
        <w:rPr>
          <w:rFonts w:ascii="Nunito" w:hAnsi="Nunito" w:cs="Nunito" w:eastAsia="Nunito"/>
          <w:b w:val="0"/>
          <w:i w:val="0"/>
          <w:sz w:val="22"/>
        </w:rPr>
        <w:t>. Professionals are likely upskilling for career growth and can afford the programs, while students may be price-sensitive.</w:t>
      </w:r>
    </w:p>
    <w:p>
      <w:pPr>
        <w:spacing w:before="120" w:after="60" w:line="276" w:lineRule="auto"/>
      </w:pPr>
      <w:r>
        <w:rPr>
          <w:rFonts w:ascii="Nunito" w:hAnsi="Nunito" w:cs="Nunito" w:eastAsia="Nunito"/>
          <w:b/>
          <w:i w:val="0"/>
          <w:sz w:val="24"/>
        </w:rPr>
        <w:t>Q2. Does the first channel of interaction affect lead status?</w:t>
      </w:r>
    </w:p>
    <w:p>
      <w:pPr>
        <w:spacing w:after="40"/>
        <w:jc w:val="center"/>
      </w:pPr>
      <w:r>
        <w:drawing>
          <wp:inline>
            <wp:extent cx="4206240" cy="23613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8_1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1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76" w:lineRule="auto"/>
      </w:pPr>
      <w:r>
        <w:rPr>
          <w:rFonts w:ascii="Nunito" w:hAnsi="Nunito" w:cs="Nunito" w:eastAsia="Nunito"/>
          <w:b w:val="0"/>
          <w:i w:val="0"/>
          <w:sz w:val="22"/>
        </w:rPr>
        <w:t xml:space="preserve">Yes, strongly. Leads whose </w:t>
      </w:r>
      <w:r>
        <w:rPr>
          <w:rFonts w:ascii="Nunito" w:hAnsi="Nunito" w:cs="Nunito" w:eastAsia="Nunito"/>
          <w:b/>
          <w:i w:val="0"/>
          <w:sz w:val="22"/>
        </w:rPr>
        <w:t>first interaction was the Website converted at 45.6%</w:t>
      </w:r>
      <w:r>
        <w:rPr>
          <w:rFonts w:ascii="Nunito" w:hAnsi="Nunito" w:cs="Nunito" w:eastAsia="Nunito"/>
          <w:b w:val="0"/>
          <w:i w:val="0"/>
          <w:sz w:val="22"/>
        </w:rPr>
        <w:t xml:space="preserve">, against only </w:t>
      </w:r>
      <w:r>
        <w:rPr>
          <w:rFonts w:ascii="Nunito" w:hAnsi="Nunito" w:cs="Nunito" w:eastAsia="Nunito"/>
          <w:b/>
          <w:i w:val="0"/>
          <w:sz w:val="22"/>
        </w:rPr>
        <w:t>10.5% for the Mobile App</w:t>
      </w:r>
      <w:r>
        <w:rPr>
          <w:rFonts w:ascii="Nunito" w:hAnsi="Nunito" w:cs="Nunito" w:eastAsia="Nunito"/>
          <w:b w:val="0"/>
          <w:i w:val="0"/>
          <w:sz w:val="22"/>
        </w:rPr>
        <w:t>, more than four times higher.</w:t>
      </w:r>
    </w:p>
    <w:p>
      <w:pPr>
        <w:spacing w:before="120" w:after="60" w:line="276" w:lineRule="auto"/>
      </w:pPr>
      <w:r>
        <w:rPr>
          <w:rFonts w:ascii="Nunito" w:hAnsi="Nunito" w:cs="Nunito" w:eastAsia="Nunito"/>
          <w:b/>
          <w:i w:val="0"/>
          <w:sz w:val="24"/>
        </w:rPr>
        <w:t>Q3. Which way of interaction works best?</w:t>
      </w:r>
    </w:p>
    <w:p>
      <w:pPr>
        <w:spacing w:after="40"/>
        <w:jc w:val="center"/>
      </w:pPr>
      <w:r>
        <w:drawing>
          <wp:inline>
            <wp:extent cx="4206240" cy="236139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1_1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1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76" w:lineRule="auto"/>
      </w:pPr>
      <w:r>
        <w:rPr>
          <w:rFonts w:ascii="Nunito" w:hAnsi="Nunito" w:cs="Nunito" w:eastAsia="Nunito"/>
          <w:b/>
          <w:i w:val="0"/>
          <w:sz w:val="22"/>
        </w:rPr>
        <w:t>Website activity (live chat, profile updates) converts best at 38.5%</w:t>
      </w:r>
      <w:r>
        <w:rPr>
          <w:rFonts w:ascii="Nunito" w:hAnsi="Nunito" w:cs="Nunito" w:eastAsia="Nunito"/>
          <w:b w:val="0"/>
          <w:i w:val="0"/>
          <w:sz w:val="22"/>
        </w:rPr>
        <w:t>, then Email at 30.3%. Phone and SMS are lowest at 21.3%.</w:t>
      </w:r>
    </w:p>
    <w:p>
      <w:pPr>
        <w:spacing w:before="120" w:after="60" w:line="276" w:lineRule="auto"/>
      </w:pPr>
      <w:r>
        <w:rPr>
          <w:rFonts w:ascii="Nunito" w:hAnsi="Nunito" w:cs="Nunito" w:eastAsia="Nunito"/>
          <w:b/>
          <w:i w:val="0"/>
          <w:sz w:val="24"/>
        </w:rPr>
        <w:t>Q4. Which lead channels have the highest conversion rate?</w:t>
      </w:r>
    </w:p>
    <w:p>
      <w:pPr>
        <w:spacing w:after="40"/>
        <w:jc w:val="center"/>
      </w:pPr>
      <w:r>
        <w:drawing>
          <wp:inline>
            <wp:extent cx="5120640" cy="22243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4_1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224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76" w:lineRule="auto"/>
      </w:pPr>
      <w:r>
        <w:rPr>
          <w:rFonts w:ascii="Nunito" w:hAnsi="Nunito" w:cs="Nunito" w:eastAsia="Nunito"/>
          <w:b/>
          <w:i w:val="0"/>
          <w:sz w:val="22"/>
        </w:rPr>
        <w:t>Referral is by far the best channel (67.7%)</w:t>
      </w:r>
      <w:r>
        <w:rPr>
          <w:rFonts w:ascii="Nunito" w:hAnsi="Nunito" w:cs="Nunito" w:eastAsia="Nunito"/>
          <w:b w:val="0"/>
          <w:i w:val="0"/>
          <w:sz w:val="22"/>
        </w:rPr>
        <w:t xml:space="preserve">, more than twice the overall rate, but it accounts for only 93 leads (2%). Newspaper, magazine and digital ads lift conversion only slightly (about 32% vs 30%), and the differences are </w:t>
      </w:r>
      <w:r>
        <w:rPr>
          <w:rFonts w:ascii="Nunito" w:hAnsi="Nunito" w:cs="Nunito" w:eastAsia="Nunito"/>
          <w:b/>
          <w:i w:val="0"/>
          <w:sz w:val="22"/>
        </w:rPr>
        <w:t>not statistically significant</w:t>
      </w:r>
      <w:r>
        <w:rPr>
          <w:rFonts w:ascii="Nunito" w:hAnsi="Nunito" w:cs="Nunito" w:eastAsia="Nunito"/>
          <w:b w:val="0"/>
          <w:i w:val="0"/>
          <w:sz w:val="22"/>
        </w:rPr>
        <w:t xml:space="preserve"> (chi-square p &gt; 0.2). Educational channels are slightly below average.</w:t>
      </w:r>
    </w:p>
    <w:p>
      <w:pPr>
        <w:spacing w:before="120" w:after="60" w:line="276" w:lineRule="auto"/>
      </w:pPr>
      <w:r>
        <w:rPr>
          <w:rFonts w:ascii="Nunito" w:hAnsi="Nunito" w:cs="Nunito" w:eastAsia="Nunito"/>
          <w:b/>
          <w:i w:val="0"/>
          <w:sz w:val="24"/>
        </w:rPr>
        <w:t>Q5. Does having more details about a prospect increase the chance of conversion?</w:t>
      </w:r>
    </w:p>
    <w:p>
      <w:pPr>
        <w:spacing w:after="40"/>
        <w:jc w:val="center"/>
      </w:pPr>
      <w:r>
        <w:drawing>
          <wp:inline>
            <wp:extent cx="4206240" cy="236139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8_1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1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76" w:lineRule="auto"/>
      </w:pPr>
      <w:r>
        <w:rPr>
          <w:rFonts w:ascii="Nunito" w:hAnsi="Nunito" w:cs="Nunito" w:eastAsia="Nunito"/>
          <w:b/>
          <w:i w:val="0"/>
          <w:sz w:val="22"/>
        </w:rPr>
        <w:t>Yes.</w:t>
      </w:r>
      <w:r>
        <w:rPr>
          <w:rFonts w:ascii="Nunito" w:hAnsi="Nunito" w:cs="Nunito" w:eastAsia="Nunito"/>
          <w:b w:val="0"/>
          <w:i w:val="0"/>
          <w:sz w:val="22"/>
        </w:rPr>
        <w:t xml:space="preserve"> Conversion rises from 7.5% (Low) to 18.9% (Medium) to </w:t>
      </w:r>
      <w:r>
        <w:rPr>
          <w:rFonts w:ascii="Nunito" w:hAnsi="Nunito" w:cs="Nunito" w:eastAsia="Nunito"/>
          <w:b/>
          <w:i w:val="0"/>
          <w:sz w:val="22"/>
        </w:rPr>
        <w:t>41.8% (High)</w:t>
      </w:r>
      <w:r>
        <w:rPr>
          <w:rFonts w:ascii="Nunito" w:hAnsi="Nunito" w:cs="Nunito" w:eastAsia="Nunito"/>
          <w:b w:val="0"/>
          <w:i w:val="0"/>
          <w:sz w:val="22"/>
        </w:rPr>
        <w:t xml:space="preserve"> profile completion.</w:t>
      </w:r>
    </w:p>
    <w:p>
      <w:pPr>
        <w:spacing w:before="200" w:after="80" w:line="276" w:lineRule="auto"/>
      </w:pPr>
      <w:r>
        <w:rPr>
          <w:rFonts w:ascii="Nunito" w:hAnsi="Nunito" w:cs="Nunito" w:eastAsia="Nunito"/>
          <w:b/>
          <w:i w:val="0"/>
          <w:color w:val="0E39A9"/>
          <w:sz w:val="28"/>
        </w:rPr>
        <w:t>Multivariate analysis</w:t>
      </w:r>
    </w:p>
    <w:tbl>
      <w:tblPr>
        <w:tblW w:type="auto" w:w="0"/>
        <w:jc w:val="center"/>
        <w:tblBorders>
          <w:top w:val="single" w:sz="4" w:color="C8CEDB"/>
          <w:left w:val="single" w:sz="4" w:color="C8CEDB"/>
          <w:bottom w:val="single" w:sz="4" w:color="C8CEDB"/>
          <w:right w:val="single" w:sz="4" w:color="C8CEDB"/>
          <w:insideH w:val="single" w:sz="4" w:color="C8CEDB"/>
          <w:insideV w:val="single" w:sz="4" w:color="C8CEDB"/>
        </w:tblBorders>
        <w:tblLayout w:type="fixed"/>
        <w:tblLook w:firstColumn="1" w:firstRow="1" w:lastColumn="0" w:lastRow="0" w:noHBand="0" w:noVBand="1" w:val="04A0"/>
      </w:tblPr>
      <w:tblGrid>
        <w:gridCol w:w="2592"/>
        <w:gridCol w:w="2015"/>
        <w:gridCol w:w="2015"/>
        <w:gridCol w:w="2015"/>
      </w:tblGrid>
      <w:tr>
        <w:tc>
          <w:tcPr>
            <w:tcW w:type="dxa" w:w="2592"/>
            <w:shd w:val="clear" w:color="auto" w:fill="0E39A9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9"/>
              </w:rPr>
              <w:t>First interaction</w:t>
            </w:r>
          </w:p>
        </w:tc>
        <w:tc>
          <w:tcPr>
            <w:tcW w:type="dxa" w:w="2016"/>
            <w:shd w:val="clear" w:color="auto" w:fill="0E39A9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9"/>
              </w:rPr>
              <w:t>Low profile</w:t>
            </w:r>
          </w:p>
        </w:tc>
        <w:tc>
          <w:tcPr>
            <w:tcW w:type="dxa" w:w="2016"/>
            <w:shd w:val="clear" w:color="auto" w:fill="0E39A9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9"/>
              </w:rPr>
              <w:t>Medium profile</w:t>
            </w:r>
          </w:p>
        </w:tc>
        <w:tc>
          <w:tcPr>
            <w:tcW w:type="dxa" w:w="2016"/>
            <w:shd w:val="clear" w:color="auto" w:fill="0E39A9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9"/>
              </w:rPr>
              <w:t>High profile</w:t>
            </w:r>
          </w:p>
        </w:tc>
      </w:tr>
      <w:tr>
        <w:tc>
          <w:tcPr>
            <w:tcW w:type="dxa" w:w="2592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Mobile App</w:t>
            </w:r>
          </w:p>
        </w:tc>
        <w:tc>
          <w:tcPr>
            <w:tcW w:type="dxa" w:w="2016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0.0%</w:t>
            </w:r>
          </w:p>
        </w:tc>
        <w:tc>
          <w:tcPr>
            <w:tcW w:type="dxa" w:w="2016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10.2%</w:t>
            </w:r>
          </w:p>
        </w:tc>
        <w:tc>
          <w:tcPr>
            <w:tcW w:type="dxa" w:w="2016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11.3%</w:t>
            </w:r>
          </w:p>
        </w:tc>
      </w:tr>
      <w:tr>
        <w:tc>
          <w:tcPr>
            <w:tcW w:type="dxa" w:w="2592"/>
            <w:shd w:val="clear" w:color="auto" w:fill="F3F5FA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Website</w:t>
            </w:r>
          </w:p>
        </w:tc>
        <w:tc>
          <w:tcPr>
            <w:tcW w:type="dxa" w:w="2016"/>
            <w:shd w:val="clear" w:color="auto" w:fill="F3F5FA"/>
          </w:tcPr>
          <w:p>
            <w:pPr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12.7%</w:t>
            </w:r>
          </w:p>
        </w:tc>
        <w:tc>
          <w:tcPr>
            <w:tcW w:type="dxa" w:w="2016"/>
            <w:shd w:val="clear" w:color="auto" w:fill="F3F5FA"/>
          </w:tcPr>
          <w:p>
            <w:pPr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26.0%</w:t>
            </w:r>
          </w:p>
        </w:tc>
        <w:tc>
          <w:tcPr>
            <w:tcW w:type="dxa" w:w="2016"/>
            <w:shd w:val="clear" w:color="auto" w:fill="F3F5FA"/>
          </w:tcPr>
          <w:p>
            <w:pPr>
              <w:jc w:val="center"/>
            </w:pPr>
            <w:r/>
            <w:r>
              <w:rPr>
                <w:rFonts w:ascii="Nunito" w:hAnsi="Nunito" w:cs="Nunito" w:eastAsia="Nunito"/>
                <w:b/>
                <w:i w:val="0"/>
                <w:sz w:val="19"/>
              </w:rPr>
              <w:t>66.5%</w:t>
            </w:r>
          </w:p>
        </w:tc>
      </w:tr>
    </w:tbl>
    <w:p>
      <w:pPr>
        <w:spacing w:before="0" w:after="80" w:line="276" w:lineRule="auto"/>
      </w:pPr>
    </w:p>
    <w:p>
      <w:pPr>
        <w:spacing w:after="40"/>
        <w:jc w:val="center"/>
      </w:pPr>
      <w:r>
        <w:drawing>
          <wp:inline>
            <wp:extent cx="5303520" cy="263073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2_1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3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center"/>
      </w:pPr>
      <w:r>
        <w:rPr>
          <w:rFonts w:ascii="Nunito" w:hAnsi="Nunito" w:cs="Nunito" w:eastAsia="Nunito"/>
          <w:b w:val="0"/>
          <w:i/>
          <w:color w:val="555555"/>
          <w:sz w:val="18"/>
        </w:rPr>
        <w:t>Time on the website: converted vs not converted</w:t>
      </w:r>
    </w:p>
    <w:p>
      <w:pPr>
        <w:spacing w:before="120" w:after="60" w:line="276" w:lineRule="auto"/>
      </w:pPr>
      <w:r>
        <w:rPr>
          <w:rFonts w:ascii="Nunito" w:hAnsi="Nunito" w:cs="Nunito" w:eastAsia="Nunito"/>
          <w:b/>
          <w:i w:val="0"/>
          <w:sz w:val="24"/>
        </w:rPr>
        <w:t>Key meaningful observations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 w:val="0"/>
          <w:i w:val="0"/>
          <w:sz w:val="22"/>
        </w:rPr>
        <w:t xml:space="preserve">The strongest drivers are </w:t>
      </w:r>
      <w:r>
        <w:rPr>
          <w:rFonts w:ascii="Nunito" w:hAnsi="Nunito" w:cs="Nunito" w:eastAsia="Nunito"/>
          <w:b/>
          <w:i w:val="0"/>
          <w:sz w:val="22"/>
        </w:rPr>
        <w:t>first interaction via the Website</w:t>
      </w:r>
      <w:r>
        <w:rPr>
          <w:rFonts w:ascii="Nunito" w:hAnsi="Nunito" w:cs="Nunito" w:eastAsia="Nunito"/>
          <w:b w:val="0"/>
          <w:i w:val="0"/>
          <w:sz w:val="22"/>
        </w:rPr>
        <w:t xml:space="preserve">, </w:t>
      </w:r>
      <w:r>
        <w:rPr>
          <w:rFonts w:ascii="Nunito" w:hAnsi="Nunito" w:cs="Nunito" w:eastAsia="Nunito"/>
          <w:b/>
          <w:i w:val="0"/>
          <w:sz w:val="22"/>
        </w:rPr>
        <w:t>High profile completion</w:t>
      </w:r>
      <w:r>
        <w:rPr>
          <w:rFonts w:ascii="Nunito" w:hAnsi="Nunito" w:cs="Nunito" w:eastAsia="Nunito"/>
          <w:b w:val="0"/>
          <w:i w:val="0"/>
          <w:sz w:val="22"/>
        </w:rPr>
        <w:t xml:space="preserve">, </w:t>
      </w:r>
      <w:r>
        <w:rPr>
          <w:rFonts w:ascii="Nunito" w:hAnsi="Nunito" w:cs="Nunito" w:eastAsia="Nunito"/>
          <w:b/>
          <w:i w:val="0"/>
          <w:sz w:val="22"/>
        </w:rPr>
        <w:t>time on the website above roughly 415 to 500</w:t>
      </w:r>
      <w:r>
        <w:rPr>
          <w:rFonts w:ascii="Nunito" w:hAnsi="Nunito" w:cs="Nunito" w:eastAsia="Nunito"/>
          <w:b w:val="0"/>
          <w:i w:val="0"/>
          <w:sz w:val="22"/>
        </w:rPr>
        <w:t xml:space="preserve">, </w:t>
      </w:r>
      <w:r>
        <w:rPr>
          <w:rFonts w:ascii="Nunito" w:hAnsi="Nunito" w:cs="Nunito" w:eastAsia="Nunito"/>
          <w:b/>
          <w:i w:val="0"/>
          <w:sz w:val="22"/>
        </w:rPr>
        <w:t>referral</w:t>
      </w:r>
      <w:r>
        <w:rPr>
          <w:rFonts w:ascii="Nunito" w:hAnsi="Nunito" w:cs="Nunito" w:eastAsia="Nunito"/>
          <w:b w:val="0"/>
          <w:i w:val="0"/>
          <w:sz w:val="22"/>
        </w:rPr>
        <w:t xml:space="preserve"> and </w:t>
      </w:r>
      <w:r>
        <w:rPr>
          <w:rFonts w:ascii="Nunito" w:hAnsi="Nunito" w:cs="Nunito" w:eastAsia="Nunito"/>
          <w:b/>
          <w:i w:val="0"/>
          <w:sz w:val="22"/>
        </w:rPr>
        <w:t>Professional occupation</w:t>
      </w:r>
      <w:r>
        <w:rPr>
          <w:rFonts w:ascii="Nunito" w:hAnsi="Nunito" w:cs="Nunito" w:eastAsia="Nunito"/>
          <w:b w:val="0"/>
          <w:i w:val="0"/>
          <w:sz w:val="22"/>
        </w:rPr>
        <w:t>.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 w:val="0"/>
          <w:i w:val="0"/>
          <w:sz w:val="22"/>
        </w:rPr>
        <w:t xml:space="preserve">The drivers compound: </w:t>
      </w:r>
      <w:r>
        <w:rPr>
          <w:rFonts w:ascii="Nunito" w:hAnsi="Nunito" w:cs="Nunito" w:eastAsia="Nunito"/>
          <w:b/>
          <w:i w:val="0"/>
          <w:sz w:val="22"/>
        </w:rPr>
        <w:t>Website-first leads with a High profile convert at 66.5%</w:t>
      </w:r>
      <w:r>
        <w:rPr>
          <w:rFonts w:ascii="Nunito" w:hAnsi="Nunito" w:cs="Nunito" w:eastAsia="Nunito"/>
          <w:b w:val="0"/>
          <w:i w:val="0"/>
          <w:sz w:val="22"/>
        </w:rPr>
        <w:t>, while Mobile App leads convert at 11% or less, whatever their profile.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 w:val="0"/>
          <w:i w:val="0"/>
          <w:sz w:val="22"/>
        </w:rPr>
        <w:t>Conversion jumps from under 20% to around 50% once time on the website passes roughly 500.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 w:val="0"/>
          <w:i w:val="0"/>
          <w:sz w:val="22"/>
        </w:rPr>
        <w:t>Advertising channels have no measurable effect on conversion.</w:t>
      </w:r>
    </w:p>
    <w:p>
      <w:pPr>
        <w:pageBreakBefore/>
        <w:spacing w:before="0" w:after="200" w:line="276" w:lineRule="auto"/>
      </w:pPr>
      <w:r>
        <w:rPr>
          <w:rFonts w:ascii="Nunito" w:hAnsi="Nunito" w:cs="Nunito" w:eastAsia="Nunito"/>
          <w:b/>
          <w:i w:val="0"/>
          <w:color w:val="0E39A9"/>
          <w:sz w:val="44"/>
        </w:rPr>
        <w:t>Data Preprocessing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Missing values:</w:t>
      </w:r>
      <w:r>
        <w:rPr>
          <w:rFonts w:ascii="Nunito" w:hAnsi="Nunito" w:cs="Nunito" w:eastAsia="Nunito"/>
          <w:b w:val="0"/>
          <w:i w:val="0"/>
          <w:sz w:val="22"/>
        </w:rPr>
        <w:t xml:space="preserve"> none, so no imputation was needed.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Duplicates and identifiers:</w:t>
      </w:r>
      <w:r>
        <w:rPr>
          <w:rFonts w:ascii="Nunito" w:hAnsi="Nunito" w:cs="Nunito" w:eastAsia="Nunito"/>
          <w:b w:val="0"/>
          <w:i w:val="0"/>
          <w:sz w:val="22"/>
        </w:rPr>
        <w:t xml:space="preserve"> there are no duplicates, and `ID` was dropped because it has no predictive value.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Outliers:</w:t>
      </w:r>
      <w:r>
        <w:rPr>
          <w:rFonts w:ascii="Nunito" w:hAnsi="Nunito" w:cs="Nunito" w:eastAsia="Nunito"/>
          <w:b w:val="0"/>
          <w:i w:val="0"/>
          <w:sz w:val="22"/>
        </w:rPr>
        <w:t xml:space="preserve"> found only in website visits (3.3%) and page views per visit (5.6%). They were kept because they are genuine behaviour and the tree models are insensitive to them.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Feature engineering:</w:t>
      </w:r>
      <w:r>
        <w:rPr>
          <w:rFonts w:ascii="Nunito" w:hAnsi="Nunito" w:cs="Nunito" w:eastAsia="Nunito"/>
          <w:b w:val="0"/>
          <w:i w:val="0"/>
          <w:sz w:val="22"/>
        </w:rPr>
        <w:t xml:space="preserve"> none. The raw features are already interpretable, and tree models learn the interactions themselves.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Encoding:</w:t>
      </w:r>
      <w:r>
        <w:rPr>
          <w:rFonts w:ascii="Nunito" w:hAnsi="Nunito" w:cs="Nunito" w:eastAsia="Nunito"/>
          <w:b w:val="0"/>
          <w:i w:val="0"/>
          <w:sz w:val="22"/>
        </w:rPr>
        <w:t xml:space="preserve"> the 9 categorical features were one-hot encoded with the first level dropped, giving </w:t>
      </w:r>
      <w:r>
        <w:rPr>
          <w:rFonts w:ascii="Nunito" w:hAnsi="Nunito" w:cs="Nunito" w:eastAsia="Nunito"/>
          <w:b/>
          <w:i w:val="0"/>
          <w:sz w:val="22"/>
        </w:rPr>
        <w:t>16 model features</w:t>
      </w:r>
      <w:r>
        <w:rPr>
          <w:rFonts w:ascii="Nunito" w:hAnsi="Nunito" w:cs="Nunito" w:eastAsia="Nunito"/>
          <w:b w:val="0"/>
          <w:i w:val="0"/>
          <w:sz w:val="22"/>
        </w:rPr>
        <w:t>.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Train/test split:</w:t>
      </w:r>
      <w:r>
        <w:rPr>
          <w:rFonts w:ascii="Nunito" w:hAnsi="Nunito" w:cs="Nunito" w:eastAsia="Nunito"/>
          <w:b w:val="0"/>
          <w:i w:val="0"/>
          <w:sz w:val="22"/>
        </w:rPr>
        <w:t xml:space="preserve"> 70/30, stratified on `status` (3,228 training and 1,384 test leads). Both sets keep the 29.9% conversion rate.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Class imbalance:</w:t>
      </w:r>
      <w:r>
        <w:rPr>
          <w:rFonts w:ascii="Nunito" w:hAnsi="Nunito" w:cs="Nunito" w:eastAsia="Nunito"/>
          <w:b w:val="0"/>
          <w:i w:val="0"/>
          <w:sz w:val="22"/>
        </w:rPr>
        <w:t xml:space="preserve"> handled with `class_weight='balanced'` (and `scale_pos_weight` for XGBoost) and a recall-based decision threshold.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Scaling:</w:t>
      </w:r>
      <w:r>
        <w:rPr>
          <w:rFonts w:ascii="Nunito" w:hAnsi="Nunito" w:cs="Nunito" w:eastAsia="Nunito"/>
          <w:b w:val="0"/>
          <w:i w:val="0"/>
          <w:sz w:val="22"/>
        </w:rPr>
        <w:t xml:space="preserve"> applied only for Logistic Regression, because tree models do not need it.</w:t>
      </w:r>
    </w:p>
    <w:p>
      <w:pPr>
        <w:spacing w:before="120" w:after="60" w:line="276" w:lineRule="auto"/>
      </w:pPr>
      <w:r>
        <w:rPr>
          <w:rFonts w:ascii="Nunito" w:hAnsi="Nunito" w:cs="Nunito" w:eastAsia="Nunito"/>
          <w:b/>
          <w:i w:val="0"/>
          <w:sz w:val="24"/>
        </w:rPr>
        <w:t>Evaluation criterion</w:t>
      </w:r>
    </w:p>
    <w:tbl>
      <w:tblPr>
        <w:tblW w:type="auto" w:w="0"/>
        <w:jc w:val="center"/>
        <w:tblBorders>
          <w:top w:val="single" w:sz="4" w:color="C8CEDB"/>
          <w:left w:val="single" w:sz="4" w:color="C8CEDB"/>
          <w:bottom w:val="single" w:sz="4" w:color="C8CEDB"/>
          <w:right w:val="single" w:sz="4" w:color="C8CEDB"/>
          <w:insideH w:val="single" w:sz="4" w:color="C8CEDB"/>
          <w:insideV w:val="single" w:sz="4" w:color="C8CEDB"/>
        </w:tblBorders>
        <w:tblLayout w:type="fixed"/>
        <w:tblLook w:firstColumn="1" w:firstRow="1" w:lastColumn="0" w:lastRow="0" w:noHBand="0" w:noVBand="1" w:val="04A0"/>
      </w:tblPr>
      <w:tblGrid>
        <w:gridCol w:w="1872"/>
        <w:gridCol w:w="3744"/>
        <w:gridCol w:w="3744"/>
      </w:tblGrid>
      <w:tr>
        <w:tc>
          <w:tcPr>
            <w:tcW w:type="dxa" w:w="1872"/>
            <w:shd w:val="clear" w:color="auto" w:fill="0E39A9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9"/>
              </w:rPr>
              <w:t>Error</w:t>
            </w:r>
          </w:p>
        </w:tc>
        <w:tc>
          <w:tcPr>
            <w:tcW w:type="dxa" w:w="3744"/>
            <w:shd w:val="clear" w:color="auto" w:fill="0E39A9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9"/>
              </w:rPr>
              <w:t>Meaning</w:t>
            </w:r>
          </w:p>
        </w:tc>
        <w:tc>
          <w:tcPr>
            <w:tcW w:type="dxa" w:w="3744"/>
            <w:shd w:val="clear" w:color="auto" w:fill="0E39A9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9"/>
              </w:rPr>
              <w:t>Business cost</w:t>
            </w:r>
          </w:p>
        </w:tc>
      </w:tr>
      <w:tr>
        <w:tc>
          <w:tcPr>
            <w:tcW w:type="dxa" w:w="1872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False negative</w:t>
            </w:r>
          </w:p>
        </w:tc>
        <w:tc>
          <w:tcPr>
            <w:tcW w:type="dxa" w:w="3744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A lead predicted not to convert actually would have</w:t>
            </w:r>
          </w:p>
        </w:tc>
        <w:tc>
          <w:tcPr>
            <w:tcW w:type="dxa" w:w="3744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sz w:val="19"/>
              </w:rPr>
              <w:t>Lost revenue</w:t>
            </w:r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, because a real customer is neglected (the costlier error)</w:t>
            </w:r>
          </w:p>
        </w:tc>
      </w:tr>
      <w:tr>
        <w:tc>
          <w:tcPr>
            <w:tcW w:type="dxa" w:w="1872"/>
            <w:shd w:val="clear" w:color="auto" w:fill="F3F5FA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False positive</w:t>
            </w:r>
          </w:p>
        </w:tc>
        <w:tc>
          <w:tcPr>
            <w:tcW w:type="dxa" w:w="3744"/>
            <w:shd w:val="clear" w:color="auto" w:fill="F3F5FA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A lead predicted to convert does not</w:t>
            </w:r>
          </w:p>
        </w:tc>
        <w:tc>
          <w:tcPr>
            <w:tcW w:type="dxa" w:w="3744"/>
            <w:shd w:val="clear" w:color="auto" w:fill="F3F5FA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A representative's time is wasted</w:t>
            </w:r>
          </w:p>
        </w:tc>
      </w:tr>
    </w:tbl>
    <w:p>
      <w:pPr>
        <w:spacing w:before="0" w:after="80" w:line="276" w:lineRule="auto"/>
      </w:pPr>
    </w:p>
    <w:p>
      <w:pPr>
        <w:spacing w:before="0" w:after="120" w:line="276" w:lineRule="auto"/>
      </w:pPr>
      <w:r>
        <w:rPr>
          <w:rFonts w:ascii="Nunito" w:hAnsi="Nunito" w:cs="Nunito" w:eastAsia="Nunito"/>
          <w:b w:val="0"/>
          <w:i w:val="0"/>
          <w:sz w:val="22"/>
        </w:rPr>
        <w:t xml:space="preserve">The models therefore maximise </w:t>
      </w:r>
      <w:r>
        <w:rPr>
          <w:rFonts w:ascii="Nunito" w:hAnsi="Nunito" w:cs="Nunito" w:eastAsia="Nunito"/>
          <w:b/>
          <w:i w:val="0"/>
          <w:sz w:val="22"/>
        </w:rPr>
        <w:t>recall</w:t>
      </w:r>
      <w:r>
        <w:rPr>
          <w:rFonts w:ascii="Nunito" w:hAnsi="Nunito" w:cs="Nunito" w:eastAsia="Nunito"/>
          <w:b w:val="0"/>
          <w:i w:val="0"/>
          <w:sz w:val="22"/>
        </w:rPr>
        <w:t xml:space="preserve"> on converters while keeping </w:t>
      </w:r>
      <w:r>
        <w:rPr>
          <w:rFonts w:ascii="Nunito" w:hAnsi="Nunito" w:cs="Nunito" w:eastAsia="Nunito"/>
          <w:b/>
          <w:i w:val="0"/>
          <w:sz w:val="22"/>
        </w:rPr>
        <w:t>precision</w:t>
      </w:r>
      <w:r>
        <w:rPr>
          <w:rFonts w:ascii="Nunito" w:hAnsi="Nunito" w:cs="Nunito" w:eastAsia="Nunito"/>
          <w:b w:val="0"/>
          <w:i w:val="0"/>
          <w:sz w:val="22"/>
        </w:rPr>
        <w:t xml:space="preserve"> reasonable. F1 and ROC-AUC are used for overall comparison.</w:t>
      </w:r>
    </w:p>
    <w:p>
      <w:pPr>
        <w:pageBreakBefore/>
        <w:spacing w:before="0" w:after="200" w:line="276" w:lineRule="auto"/>
      </w:pPr>
      <w:r>
        <w:rPr>
          <w:rFonts w:ascii="Nunito" w:hAnsi="Nunito" w:cs="Nunito" w:eastAsia="Nunito"/>
          <w:b/>
          <w:i w:val="0"/>
          <w:color w:val="0E39A9"/>
          <w:sz w:val="44"/>
        </w:rPr>
        <w:t>Model Building</w:t>
      </w:r>
    </w:p>
    <w:p>
      <w:pPr>
        <w:spacing w:before="200" w:after="80" w:line="276" w:lineRule="auto"/>
      </w:pPr>
      <w:r>
        <w:rPr>
          <w:rFonts w:ascii="Nunito" w:hAnsi="Nunito" w:cs="Nunito" w:eastAsia="Nunito"/>
          <w:b/>
          <w:i w:val="0"/>
          <w:color w:val="0E39A9"/>
          <w:sz w:val="28"/>
        </w:rPr>
        <w:t>Decision Tree</w:t>
      </w:r>
    </w:p>
    <w:tbl>
      <w:tblPr>
        <w:tblW w:type="auto" w:w="0"/>
        <w:jc w:val="center"/>
        <w:tblBorders>
          <w:top w:val="single" w:sz="4" w:color="C8CEDB"/>
          <w:left w:val="single" w:sz="4" w:color="C8CEDB"/>
          <w:bottom w:val="single" w:sz="4" w:color="C8CEDB"/>
          <w:right w:val="single" w:sz="4" w:color="C8CEDB"/>
          <w:insideH w:val="single" w:sz="4" w:color="C8CEDB"/>
          <w:insideV w:val="single" w:sz="4" w:color="C8CEDB"/>
        </w:tblBorders>
        <w:tblLayout w:type="fixed"/>
        <w:tblLook w:firstColumn="1" w:firstRow="1" w:lastColumn="0" w:lastRow="0" w:noHBand="0" w:noVBand="1" w:val="04A0"/>
      </w:tblPr>
      <w:tblGrid>
        <w:gridCol w:w="1728"/>
        <w:gridCol w:w="1007"/>
        <w:gridCol w:w="1296"/>
        <w:gridCol w:w="1152"/>
        <w:gridCol w:w="1296"/>
        <w:gridCol w:w="1007"/>
        <w:gridCol w:w="1296"/>
      </w:tblGrid>
      <w:tr>
        <w:tc>
          <w:tcPr>
            <w:tcW w:type="dxa" w:w="1728"/>
            <w:shd w:val="clear" w:color="auto" w:fill="0E39A9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9"/>
              </w:rPr>
              <w:t>Model</w:t>
            </w:r>
          </w:p>
        </w:tc>
        <w:tc>
          <w:tcPr>
            <w:tcW w:type="dxa" w:w="1008"/>
            <w:shd w:val="clear" w:color="auto" w:fill="0E39A9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9"/>
              </w:rPr>
              <w:t>Set</w:t>
            </w:r>
          </w:p>
        </w:tc>
        <w:tc>
          <w:tcPr>
            <w:tcW w:type="dxa" w:w="1296"/>
            <w:shd w:val="clear" w:color="auto" w:fill="0E39A9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9"/>
              </w:rPr>
              <w:t>Accuracy</w:t>
            </w:r>
          </w:p>
        </w:tc>
        <w:tc>
          <w:tcPr>
            <w:tcW w:type="dxa" w:w="1152"/>
            <w:shd w:val="clear" w:color="auto" w:fill="0E39A9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9"/>
              </w:rPr>
              <w:t>Recall</w:t>
            </w:r>
          </w:p>
        </w:tc>
        <w:tc>
          <w:tcPr>
            <w:tcW w:type="dxa" w:w="1296"/>
            <w:shd w:val="clear" w:color="auto" w:fill="0E39A9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9"/>
              </w:rPr>
              <w:t>Precision</w:t>
            </w:r>
          </w:p>
        </w:tc>
        <w:tc>
          <w:tcPr>
            <w:tcW w:type="dxa" w:w="1008"/>
            <w:shd w:val="clear" w:color="auto" w:fill="0E39A9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9"/>
              </w:rPr>
              <w:t>F1</w:t>
            </w:r>
          </w:p>
        </w:tc>
        <w:tc>
          <w:tcPr>
            <w:tcW w:type="dxa" w:w="1296"/>
            <w:shd w:val="clear" w:color="auto" w:fill="0E39A9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9"/>
              </w:rPr>
              <w:t>ROC-AUC</w:t>
            </w:r>
          </w:p>
        </w:tc>
      </w:tr>
      <w:tr>
        <w:tc>
          <w:tcPr>
            <w:tcW w:type="dxa" w:w="1728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Default tree</w:t>
            </w:r>
          </w:p>
        </w:tc>
        <w:tc>
          <w:tcPr>
            <w:tcW w:type="dxa" w:w="1008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Train</w:t>
            </w:r>
          </w:p>
        </w:tc>
        <w:tc>
          <w:tcPr>
            <w:tcW w:type="dxa" w:w="1296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0.999</w:t>
            </w:r>
          </w:p>
        </w:tc>
        <w:tc>
          <w:tcPr>
            <w:tcW w:type="dxa" w:w="1152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1.000</w:t>
            </w:r>
          </w:p>
        </w:tc>
        <w:tc>
          <w:tcPr>
            <w:tcW w:type="dxa" w:w="1296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0.998</w:t>
            </w:r>
          </w:p>
        </w:tc>
        <w:tc>
          <w:tcPr>
            <w:tcW w:type="dxa" w:w="1008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0.999</w:t>
            </w:r>
          </w:p>
        </w:tc>
        <w:tc>
          <w:tcPr>
            <w:tcW w:type="dxa" w:w="1296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1.000</w:t>
            </w:r>
          </w:p>
        </w:tc>
      </w:tr>
      <w:tr>
        <w:tc>
          <w:tcPr>
            <w:tcW w:type="dxa" w:w="1728"/>
            <w:shd w:val="clear" w:color="auto" w:fill="F3F5FA"/>
          </w:tcPr>
          <w:p>
            <w:pPr>
              <w:keepNext/>
            </w:pPr>
            <w:r/>
          </w:p>
        </w:tc>
        <w:tc>
          <w:tcPr>
            <w:tcW w:type="dxa" w:w="1008"/>
            <w:shd w:val="clear" w:color="auto" w:fill="F3F5FA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Test</w:t>
            </w:r>
          </w:p>
        </w:tc>
        <w:tc>
          <w:tcPr>
            <w:tcW w:type="dxa" w:w="1296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0.788</w:t>
            </w:r>
          </w:p>
        </w:tc>
        <w:tc>
          <w:tcPr>
            <w:tcW w:type="dxa" w:w="1152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0.634</w:t>
            </w:r>
          </w:p>
        </w:tc>
        <w:tc>
          <w:tcPr>
            <w:tcW w:type="dxa" w:w="1296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0.649</w:t>
            </w:r>
          </w:p>
        </w:tc>
        <w:tc>
          <w:tcPr>
            <w:tcW w:type="dxa" w:w="1008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0.641</w:t>
            </w:r>
          </w:p>
        </w:tc>
        <w:tc>
          <w:tcPr>
            <w:tcW w:type="dxa" w:w="1296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0.744</w:t>
            </w:r>
          </w:p>
        </w:tc>
      </w:tr>
      <w:tr>
        <w:tc>
          <w:tcPr>
            <w:tcW w:type="dxa" w:w="1728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Tuned tree</w:t>
            </w:r>
          </w:p>
        </w:tc>
        <w:tc>
          <w:tcPr>
            <w:tcW w:type="dxa" w:w="1008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Train</w:t>
            </w:r>
          </w:p>
        </w:tc>
        <w:tc>
          <w:tcPr>
            <w:tcW w:type="dxa" w:w="1296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0.839</w:t>
            </w:r>
          </w:p>
        </w:tc>
        <w:tc>
          <w:tcPr>
            <w:tcW w:type="dxa" w:w="1152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0.877</w:t>
            </w:r>
          </w:p>
        </w:tc>
        <w:tc>
          <w:tcPr>
            <w:tcW w:type="dxa" w:w="1296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0.678</w:t>
            </w:r>
          </w:p>
        </w:tc>
        <w:tc>
          <w:tcPr>
            <w:tcW w:type="dxa" w:w="1008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0.764</w:t>
            </w:r>
          </w:p>
        </w:tc>
        <w:tc>
          <w:tcPr>
            <w:tcW w:type="dxa" w:w="1296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0.926</w:t>
            </w:r>
          </w:p>
        </w:tc>
      </w:tr>
      <w:tr>
        <w:tc>
          <w:tcPr>
            <w:tcW w:type="dxa" w:w="1728"/>
            <w:shd w:val="clear" w:color="auto" w:fill="F3F5FA"/>
          </w:tcPr>
          <w:p>
            <w:r/>
          </w:p>
        </w:tc>
        <w:tc>
          <w:tcPr>
            <w:tcW w:type="dxa" w:w="1008"/>
            <w:shd w:val="clear" w:color="auto" w:fill="F3F5FA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Test</w:t>
            </w:r>
          </w:p>
        </w:tc>
        <w:tc>
          <w:tcPr>
            <w:tcW w:type="dxa" w:w="1296"/>
            <w:shd w:val="clear" w:color="auto" w:fill="F3F5FA"/>
          </w:tcPr>
          <w:p>
            <w:pPr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0.820</w:t>
            </w:r>
          </w:p>
        </w:tc>
        <w:tc>
          <w:tcPr>
            <w:tcW w:type="dxa" w:w="1152"/>
            <w:shd w:val="clear" w:color="auto" w:fill="F3F5FA"/>
          </w:tcPr>
          <w:p>
            <w:pPr>
              <w:jc w:val="center"/>
            </w:pPr>
            <w:r/>
            <w:r>
              <w:rPr>
                <w:rFonts w:ascii="Nunito" w:hAnsi="Nunito" w:cs="Nunito" w:eastAsia="Nunito"/>
                <w:b/>
                <w:i w:val="0"/>
                <w:sz w:val="19"/>
              </w:rPr>
              <w:t>0.847</w:t>
            </w:r>
          </w:p>
        </w:tc>
        <w:tc>
          <w:tcPr>
            <w:tcW w:type="dxa" w:w="1296"/>
            <w:shd w:val="clear" w:color="auto" w:fill="F3F5FA"/>
          </w:tcPr>
          <w:p>
            <w:pPr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0.653</w:t>
            </w:r>
          </w:p>
        </w:tc>
        <w:tc>
          <w:tcPr>
            <w:tcW w:type="dxa" w:w="1008"/>
            <w:shd w:val="clear" w:color="auto" w:fill="F3F5FA"/>
          </w:tcPr>
          <w:p>
            <w:pPr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0.738</w:t>
            </w:r>
          </w:p>
        </w:tc>
        <w:tc>
          <w:tcPr>
            <w:tcW w:type="dxa" w:w="1296"/>
            <w:shd w:val="clear" w:color="auto" w:fill="F3F5FA"/>
          </w:tcPr>
          <w:p>
            <w:pPr>
              <w:jc w:val="center"/>
            </w:pPr>
            <w:r/>
            <w:r>
              <w:rPr>
                <w:rFonts w:ascii="Nunito" w:hAnsi="Nunito" w:cs="Nunito" w:eastAsia="Nunito"/>
                <w:b/>
                <w:i w:val="0"/>
                <w:sz w:val="19"/>
              </w:rPr>
              <w:t>0.911</w:t>
            </w:r>
          </w:p>
        </w:tc>
      </w:tr>
    </w:tbl>
    <w:p>
      <w:pPr>
        <w:spacing w:before="0" w:after="80" w:line="276" w:lineRule="auto"/>
      </w:pP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 w:val="0"/>
          <w:i w:val="0"/>
          <w:sz w:val="22"/>
        </w:rPr>
        <w:t xml:space="preserve">The </w:t>
      </w:r>
      <w:r>
        <w:rPr>
          <w:rFonts w:ascii="Nunito" w:hAnsi="Nunito" w:cs="Nunito" w:eastAsia="Nunito"/>
          <w:b/>
          <w:i w:val="0"/>
          <w:sz w:val="22"/>
        </w:rPr>
        <w:t>default tree overfits badly</w:t>
      </w:r>
      <w:r>
        <w:rPr>
          <w:rFonts w:ascii="Nunito" w:hAnsi="Nunito" w:cs="Nunito" w:eastAsia="Nunito"/>
          <w:b w:val="0"/>
          <w:i w:val="0"/>
          <w:sz w:val="22"/>
        </w:rPr>
        <w:t>: it is perfect on the training data, but recall drops to 0.63 on the test set.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Tuning</w:t>
      </w:r>
      <w:r>
        <w:rPr>
          <w:rFonts w:ascii="Nunito" w:hAnsi="Nunito" w:cs="Nunito" w:eastAsia="Nunito"/>
          <w:b w:val="0"/>
          <w:i w:val="0"/>
          <w:sz w:val="22"/>
        </w:rPr>
        <w:t xml:space="preserve"> (randomized search over depth, minimum leaf size and split criterion, scored by 5-fold CV ROC-AUC) selected </w:t>
      </w:r>
      <w:r>
        <w:rPr>
          <w:rFonts w:ascii="Nunito" w:hAnsi="Nunito" w:cs="Nunito" w:eastAsia="Nunito"/>
          <w:b/>
          <w:i w:val="0"/>
          <w:sz w:val="22"/>
        </w:rPr>
        <w:t>max_depth = 5, min_samples_leaf = 40, gini</w:t>
      </w:r>
      <w:r>
        <w:rPr>
          <w:rFonts w:ascii="Nunito" w:hAnsi="Nunito" w:cs="Nunito" w:eastAsia="Nunito"/>
          <w:b w:val="0"/>
          <w:i w:val="0"/>
          <w:sz w:val="22"/>
        </w:rPr>
        <w:t xml:space="preserve">. Train and test results are now close, test recall rises to </w:t>
      </w:r>
      <w:r>
        <w:rPr>
          <w:rFonts w:ascii="Nunito" w:hAnsi="Nunito" w:cs="Nunito" w:eastAsia="Nunito"/>
          <w:b/>
          <w:i w:val="0"/>
          <w:sz w:val="22"/>
        </w:rPr>
        <w:t>0.85</w:t>
      </w:r>
      <w:r>
        <w:rPr>
          <w:rFonts w:ascii="Nunito" w:hAnsi="Nunito" w:cs="Nunito" w:eastAsia="Nunito"/>
          <w:b w:val="0"/>
          <w:i w:val="0"/>
          <w:sz w:val="22"/>
        </w:rPr>
        <w:t>, and ROC-AUC rises from 0.74 to 0.91.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 w:val="0"/>
          <w:i w:val="0"/>
          <w:sz w:val="22"/>
        </w:rPr>
        <w:t xml:space="preserve">The tree splits first on </w:t>
      </w:r>
      <w:r>
        <w:rPr>
          <w:rFonts w:ascii="Nunito" w:hAnsi="Nunito" w:cs="Nunito" w:eastAsia="Nunito"/>
          <w:b/>
          <w:i w:val="0"/>
          <w:sz w:val="22"/>
        </w:rPr>
        <w:t>first interaction</w:t>
      </w:r>
      <w:r>
        <w:rPr>
          <w:rFonts w:ascii="Nunito" w:hAnsi="Nunito" w:cs="Nunito" w:eastAsia="Nunito"/>
          <w:b w:val="0"/>
          <w:i w:val="0"/>
          <w:sz w:val="22"/>
        </w:rPr>
        <w:t xml:space="preserve">, then on </w:t>
      </w:r>
      <w:r>
        <w:rPr>
          <w:rFonts w:ascii="Nunito" w:hAnsi="Nunito" w:cs="Nunito" w:eastAsia="Nunito"/>
          <w:b/>
          <w:i w:val="0"/>
          <w:sz w:val="22"/>
        </w:rPr>
        <w:t>time on the website (about 415)</w:t>
      </w:r>
      <w:r>
        <w:rPr>
          <w:rFonts w:ascii="Nunito" w:hAnsi="Nunito" w:cs="Nunito" w:eastAsia="Nunito"/>
          <w:b w:val="0"/>
          <w:i w:val="0"/>
          <w:sz w:val="22"/>
        </w:rPr>
        <w:t xml:space="preserve"> and </w:t>
      </w:r>
      <w:r>
        <w:rPr>
          <w:rFonts w:ascii="Nunito" w:hAnsi="Nunito" w:cs="Nunito" w:eastAsia="Nunito"/>
          <w:b/>
          <w:i w:val="0"/>
          <w:sz w:val="22"/>
        </w:rPr>
        <w:t>profile completion</w:t>
      </w:r>
      <w:r>
        <w:rPr>
          <w:rFonts w:ascii="Nunito" w:hAnsi="Nunito" w:cs="Nunito" w:eastAsia="Nunito"/>
          <w:b w:val="0"/>
          <w:i w:val="0"/>
          <w:sz w:val="22"/>
        </w:rPr>
        <w:t>. Together these carry about 84% of the importance.</w:t>
      </w:r>
    </w:p>
    <w:p>
      <w:pPr>
        <w:spacing w:after="40"/>
        <w:jc w:val="center"/>
      </w:pPr>
      <w:r>
        <w:drawing>
          <wp:inline>
            <wp:extent cx="4937760" cy="269130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7_1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691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center"/>
      </w:pPr>
      <w:r>
        <w:rPr>
          <w:rFonts w:ascii="Nunito" w:hAnsi="Nunito" w:cs="Nunito" w:eastAsia="Nunito"/>
          <w:b w:val="0"/>
          <w:i/>
          <w:color w:val="555555"/>
          <w:sz w:val="18"/>
        </w:rPr>
        <w:t>Tuned Decision Tree: feature importance</w:t>
      </w:r>
    </w:p>
    <w:p>
      <w:pPr>
        <w:spacing w:before="200" w:after="80" w:line="276" w:lineRule="auto"/>
      </w:pPr>
      <w:r>
        <w:rPr>
          <w:rFonts w:ascii="Nunito" w:hAnsi="Nunito" w:cs="Nunito" w:eastAsia="Nunito"/>
          <w:b/>
          <w:i w:val="0"/>
          <w:color w:val="0E39A9"/>
          <w:sz w:val="28"/>
        </w:rPr>
        <w:t>Random Forest</w:t>
      </w:r>
    </w:p>
    <w:tbl>
      <w:tblPr>
        <w:tblW w:type="auto" w:w="0"/>
        <w:jc w:val="center"/>
        <w:tblBorders>
          <w:top w:val="single" w:sz="4" w:color="C8CEDB"/>
          <w:left w:val="single" w:sz="4" w:color="C8CEDB"/>
          <w:bottom w:val="single" w:sz="4" w:color="C8CEDB"/>
          <w:right w:val="single" w:sz="4" w:color="C8CEDB"/>
          <w:insideH w:val="single" w:sz="4" w:color="C8CEDB"/>
          <w:insideV w:val="single" w:sz="4" w:color="C8CEDB"/>
        </w:tblBorders>
        <w:tblLayout w:type="fixed"/>
        <w:tblLook w:firstColumn="1" w:firstRow="1" w:lastColumn="0" w:lastRow="0" w:noHBand="0" w:noVBand="1" w:val="04A0"/>
      </w:tblPr>
      <w:tblGrid>
        <w:gridCol w:w="1728"/>
        <w:gridCol w:w="1007"/>
        <w:gridCol w:w="1296"/>
        <w:gridCol w:w="1152"/>
        <w:gridCol w:w="1296"/>
        <w:gridCol w:w="1007"/>
        <w:gridCol w:w="1296"/>
      </w:tblGrid>
      <w:tr>
        <w:tc>
          <w:tcPr>
            <w:tcW w:type="dxa" w:w="1728"/>
            <w:shd w:val="clear" w:color="auto" w:fill="0E39A9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9"/>
              </w:rPr>
              <w:t>Model</w:t>
            </w:r>
          </w:p>
        </w:tc>
        <w:tc>
          <w:tcPr>
            <w:tcW w:type="dxa" w:w="1008"/>
            <w:shd w:val="clear" w:color="auto" w:fill="0E39A9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9"/>
              </w:rPr>
              <w:t>Set</w:t>
            </w:r>
          </w:p>
        </w:tc>
        <w:tc>
          <w:tcPr>
            <w:tcW w:type="dxa" w:w="1296"/>
            <w:shd w:val="clear" w:color="auto" w:fill="0E39A9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9"/>
              </w:rPr>
              <w:t>Accuracy</w:t>
            </w:r>
          </w:p>
        </w:tc>
        <w:tc>
          <w:tcPr>
            <w:tcW w:type="dxa" w:w="1152"/>
            <w:shd w:val="clear" w:color="auto" w:fill="0E39A9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9"/>
              </w:rPr>
              <w:t>Recall</w:t>
            </w:r>
          </w:p>
        </w:tc>
        <w:tc>
          <w:tcPr>
            <w:tcW w:type="dxa" w:w="1296"/>
            <w:shd w:val="clear" w:color="auto" w:fill="0E39A9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9"/>
              </w:rPr>
              <w:t>Precision</w:t>
            </w:r>
          </w:p>
        </w:tc>
        <w:tc>
          <w:tcPr>
            <w:tcW w:type="dxa" w:w="1008"/>
            <w:shd w:val="clear" w:color="auto" w:fill="0E39A9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9"/>
              </w:rPr>
              <w:t>F1</w:t>
            </w:r>
          </w:p>
        </w:tc>
        <w:tc>
          <w:tcPr>
            <w:tcW w:type="dxa" w:w="1296"/>
            <w:shd w:val="clear" w:color="auto" w:fill="0E39A9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9"/>
              </w:rPr>
              <w:t>ROC-AUC</w:t>
            </w:r>
          </w:p>
        </w:tc>
      </w:tr>
      <w:tr>
        <w:tc>
          <w:tcPr>
            <w:tcW w:type="dxa" w:w="1728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Default forest</w:t>
            </w:r>
          </w:p>
        </w:tc>
        <w:tc>
          <w:tcPr>
            <w:tcW w:type="dxa" w:w="1008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Train</w:t>
            </w:r>
          </w:p>
        </w:tc>
        <w:tc>
          <w:tcPr>
            <w:tcW w:type="dxa" w:w="1296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0.997</w:t>
            </w:r>
          </w:p>
        </w:tc>
        <w:tc>
          <w:tcPr>
            <w:tcW w:type="dxa" w:w="1152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1.000</w:t>
            </w:r>
          </w:p>
        </w:tc>
        <w:tc>
          <w:tcPr>
            <w:tcW w:type="dxa" w:w="1296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0.989</w:t>
            </w:r>
          </w:p>
        </w:tc>
        <w:tc>
          <w:tcPr>
            <w:tcW w:type="dxa" w:w="1008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0.994</w:t>
            </w:r>
          </w:p>
        </w:tc>
        <w:tc>
          <w:tcPr>
            <w:tcW w:type="dxa" w:w="1296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1.000</w:t>
            </w:r>
          </w:p>
        </w:tc>
      </w:tr>
      <w:tr>
        <w:tc>
          <w:tcPr>
            <w:tcW w:type="dxa" w:w="1728"/>
            <w:shd w:val="clear" w:color="auto" w:fill="F3F5FA"/>
          </w:tcPr>
          <w:p>
            <w:pPr>
              <w:keepNext/>
            </w:pPr>
            <w:r/>
          </w:p>
        </w:tc>
        <w:tc>
          <w:tcPr>
            <w:tcW w:type="dxa" w:w="1008"/>
            <w:shd w:val="clear" w:color="auto" w:fill="F3F5FA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Test</w:t>
            </w:r>
          </w:p>
        </w:tc>
        <w:tc>
          <w:tcPr>
            <w:tcW w:type="dxa" w:w="1296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0.849</w:t>
            </w:r>
          </w:p>
        </w:tc>
        <w:tc>
          <w:tcPr>
            <w:tcW w:type="dxa" w:w="1152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0.797</w:t>
            </w:r>
          </w:p>
        </w:tc>
        <w:tc>
          <w:tcPr>
            <w:tcW w:type="dxa" w:w="1296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0.725</w:t>
            </w:r>
          </w:p>
        </w:tc>
        <w:tc>
          <w:tcPr>
            <w:tcW w:type="dxa" w:w="1008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0.759</w:t>
            </w:r>
          </w:p>
        </w:tc>
        <w:tc>
          <w:tcPr>
            <w:tcW w:type="dxa" w:w="1296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0.916</w:t>
            </w:r>
          </w:p>
        </w:tc>
      </w:tr>
      <w:tr>
        <w:tc>
          <w:tcPr>
            <w:tcW w:type="dxa" w:w="1728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Tuned forest</w:t>
            </w:r>
          </w:p>
        </w:tc>
        <w:tc>
          <w:tcPr>
            <w:tcW w:type="dxa" w:w="1008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Train</w:t>
            </w:r>
          </w:p>
        </w:tc>
        <w:tc>
          <w:tcPr>
            <w:tcW w:type="dxa" w:w="1296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0.857</w:t>
            </w:r>
          </w:p>
        </w:tc>
        <w:tc>
          <w:tcPr>
            <w:tcW w:type="dxa" w:w="1152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0.895</w:t>
            </w:r>
          </w:p>
        </w:tc>
        <w:tc>
          <w:tcPr>
            <w:tcW w:type="dxa" w:w="1296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0.706</w:t>
            </w:r>
          </w:p>
        </w:tc>
        <w:tc>
          <w:tcPr>
            <w:tcW w:type="dxa" w:w="1008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0.789</w:t>
            </w:r>
          </w:p>
        </w:tc>
        <w:tc>
          <w:tcPr>
            <w:tcW w:type="dxa" w:w="1296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0.951</w:t>
            </w:r>
          </w:p>
        </w:tc>
      </w:tr>
      <w:tr>
        <w:tc>
          <w:tcPr>
            <w:tcW w:type="dxa" w:w="1728"/>
            <w:shd w:val="clear" w:color="auto" w:fill="F3F5FA"/>
          </w:tcPr>
          <w:p>
            <w:r/>
          </w:p>
        </w:tc>
        <w:tc>
          <w:tcPr>
            <w:tcW w:type="dxa" w:w="1008"/>
            <w:shd w:val="clear" w:color="auto" w:fill="F3F5FA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Test</w:t>
            </w:r>
          </w:p>
        </w:tc>
        <w:tc>
          <w:tcPr>
            <w:tcW w:type="dxa" w:w="1296"/>
            <w:shd w:val="clear" w:color="auto" w:fill="F3F5FA"/>
          </w:tcPr>
          <w:p>
            <w:pPr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0.832</w:t>
            </w:r>
          </w:p>
        </w:tc>
        <w:tc>
          <w:tcPr>
            <w:tcW w:type="dxa" w:w="1152"/>
            <w:shd w:val="clear" w:color="auto" w:fill="F3F5FA"/>
          </w:tcPr>
          <w:p>
            <w:pPr>
              <w:jc w:val="center"/>
            </w:pPr>
            <w:r/>
            <w:r>
              <w:rPr>
                <w:rFonts w:ascii="Nunito" w:hAnsi="Nunito" w:cs="Nunito" w:eastAsia="Nunito"/>
                <w:b/>
                <w:i w:val="0"/>
                <w:sz w:val="19"/>
              </w:rPr>
              <w:t>0.850</w:t>
            </w:r>
          </w:p>
        </w:tc>
        <w:tc>
          <w:tcPr>
            <w:tcW w:type="dxa" w:w="1296"/>
            <w:shd w:val="clear" w:color="auto" w:fill="F3F5FA"/>
          </w:tcPr>
          <w:p>
            <w:pPr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0.674</w:t>
            </w:r>
          </w:p>
        </w:tc>
        <w:tc>
          <w:tcPr>
            <w:tcW w:type="dxa" w:w="1008"/>
            <w:shd w:val="clear" w:color="auto" w:fill="F3F5FA"/>
          </w:tcPr>
          <w:p>
            <w:pPr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0.752</w:t>
            </w:r>
          </w:p>
        </w:tc>
        <w:tc>
          <w:tcPr>
            <w:tcW w:type="dxa" w:w="1296"/>
            <w:shd w:val="clear" w:color="auto" w:fill="F3F5FA"/>
          </w:tcPr>
          <w:p>
            <w:pPr>
              <w:jc w:val="center"/>
            </w:pPr>
            <w:r/>
            <w:r>
              <w:rPr>
                <w:rFonts w:ascii="Nunito" w:hAnsi="Nunito" w:cs="Nunito" w:eastAsia="Nunito"/>
                <w:b/>
                <w:i w:val="0"/>
                <w:sz w:val="19"/>
              </w:rPr>
              <w:t>0.925</w:t>
            </w:r>
          </w:p>
        </w:tc>
      </w:tr>
    </w:tbl>
    <w:p>
      <w:pPr>
        <w:spacing w:before="0" w:after="80" w:line="276" w:lineRule="auto"/>
      </w:pP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 w:val="0"/>
          <w:i w:val="0"/>
          <w:sz w:val="22"/>
        </w:rPr>
        <w:t xml:space="preserve">The default forest also </w:t>
      </w:r>
      <w:r>
        <w:rPr>
          <w:rFonts w:ascii="Nunito" w:hAnsi="Nunito" w:cs="Nunito" w:eastAsia="Nunito"/>
          <w:b/>
          <w:i w:val="0"/>
          <w:sz w:val="22"/>
        </w:rPr>
        <w:t>overfits</w:t>
      </w:r>
      <w:r>
        <w:rPr>
          <w:rFonts w:ascii="Nunito" w:hAnsi="Nunito" w:cs="Nunito" w:eastAsia="Nunito"/>
          <w:b w:val="0"/>
          <w:i w:val="0"/>
          <w:sz w:val="22"/>
        </w:rPr>
        <w:t xml:space="preserve"> (train recall 1.00 vs test 0.80).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Tuning</w:t>
      </w:r>
      <w:r>
        <w:rPr>
          <w:rFonts w:ascii="Nunito" w:hAnsi="Nunito" w:cs="Nunito" w:eastAsia="Nunito"/>
          <w:b w:val="0"/>
          <w:i w:val="0"/>
          <w:sz w:val="22"/>
        </w:rPr>
        <w:t xml:space="preserve"> (number of trees, depth, leaf size, max_features and max_samples) selected </w:t>
      </w:r>
      <w:r>
        <w:rPr>
          <w:rFonts w:ascii="Nunito" w:hAnsi="Nunito" w:cs="Nunito" w:eastAsia="Nunito"/>
          <w:b/>
          <w:i w:val="0"/>
          <w:sz w:val="22"/>
        </w:rPr>
        <w:t>500 trees, max_depth = 6, min_samples_leaf = 3, max_features = 0.5</w:t>
      </w:r>
      <w:r>
        <w:rPr>
          <w:rFonts w:ascii="Nunito" w:hAnsi="Nunito" w:cs="Nunito" w:eastAsia="Nunito"/>
          <w:b w:val="0"/>
          <w:i w:val="0"/>
          <w:sz w:val="22"/>
        </w:rPr>
        <w:t xml:space="preserve">. Overfitting is controlled (recall 0.90 on train vs 0.85 on test), and the test ROC-AUC improves to </w:t>
      </w:r>
      <w:r>
        <w:rPr>
          <w:rFonts w:ascii="Nunito" w:hAnsi="Nunito" w:cs="Nunito" w:eastAsia="Nunito"/>
          <w:b/>
          <w:i w:val="0"/>
          <w:sz w:val="22"/>
        </w:rPr>
        <w:t>0.925</w:t>
      </w:r>
      <w:r>
        <w:rPr>
          <w:rFonts w:ascii="Nunito" w:hAnsi="Nunito" w:cs="Nunito" w:eastAsia="Nunito"/>
          <w:b w:val="0"/>
          <w:i w:val="0"/>
          <w:sz w:val="22"/>
        </w:rPr>
        <w:t>.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 w:val="0"/>
          <w:i w:val="0"/>
          <w:sz w:val="22"/>
        </w:rPr>
        <w:t>Compared with the tuned Decision Tree, the forest has the same recall with better precision and a higher ROC-AUC.</w:t>
      </w:r>
    </w:p>
    <w:p>
      <w:pPr>
        <w:spacing w:after="40"/>
        <w:jc w:val="center"/>
      </w:pPr>
      <w:r>
        <w:drawing>
          <wp:inline>
            <wp:extent cx="4937760" cy="269130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4_2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691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center"/>
      </w:pPr>
      <w:r>
        <w:rPr>
          <w:rFonts w:ascii="Nunito" w:hAnsi="Nunito" w:cs="Nunito" w:eastAsia="Nunito"/>
          <w:b w:val="0"/>
          <w:i/>
          <w:color w:val="555555"/>
          <w:sz w:val="18"/>
        </w:rPr>
        <w:t>Tuned Random Forest: feature importance</w:t>
      </w:r>
    </w:p>
    <w:p>
      <w:pPr>
        <w:spacing w:before="200" w:after="80" w:line="276" w:lineRule="auto"/>
      </w:pPr>
      <w:r>
        <w:rPr>
          <w:rFonts w:ascii="Nunito" w:hAnsi="Nunito" w:cs="Nunito" w:eastAsia="Nunito"/>
          <w:b/>
          <w:i w:val="0"/>
          <w:color w:val="0E39A9"/>
          <w:sz w:val="28"/>
        </w:rPr>
        <w:t>Additional models</w:t>
      </w:r>
    </w:p>
    <w:p>
      <w:pPr>
        <w:spacing w:before="0" w:after="120" w:line="276" w:lineRule="auto"/>
      </w:pPr>
      <w:r>
        <w:rPr>
          <w:rFonts w:ascii="Nunito" w:hAnsi="Nunito" w:cs="Nunito" w:eastAsia="Nunito"/>
          <w:b w:val="0"/>
          <w:i w:val="0"/>
          <w:sz w:val="22"/>
        </w:rPr>
        <w:t xml:space="preserve">To test whether a different algorithm does better, </w:t>
      </w:r>
      <w:r>
        <w:rPr>
          <w:rFonts w:ascii="Nunito" w:hAnsi="Nunito" w:cs="Nunito" w:eastAsia="Nunito"/>
          <w:b/>
          <w:i w:val="0"/>
          <w:sz w:val="22"/>
        </w:rPr>
        <w:t>Logistic Regression</w:t>
      </w:r>
      <w:r>
        <w:rPr>
          <w:rFonts w:ascii="Nunito" w:hAnsi="Nunito" w:cs="Nunito" w:eastAsia="Nunito"/>
          <w:b w:val="0"/>
          <w:i w:val="0"/>
          <w:sz w:val="22"/>
        </w:rPr>
        <w:t xml:space="preserve">, </w:t>
      </w:r>
      <w:r>
        <w:rPr>
          <w:rFonts w:ascii="Nunito" w:hAnsi="Nunito" w:cs="Nunito" w:eastAsia="Nunito"/>
          <w:b/>
          <w:i w:val="0"/>
          <w:sz w:val="22"/>
        </w:rPr>
        <w:t>Gradient Boosting</w:t>
      </w:r>
      <w:r>
        <w:rPr>
          <w:rFonts w:ascii="Nunito" w:hAnsi="Nunito" w:cs="Nunito" w:eastAsia="Nunito"/>
          <w:b w:val="0"/>
          <w:i w:val="0"/>
          <w:sz w:val="22"/>
        </w:rPr>
        <w:t xml:space="preserve"> and </w:t>
      </w:r>
      <w:r>
        <w:rPr>
          <w:rFonts w:ascii="Nunito" w:hAnsi="Nunito" w:cs="Nunito" w:eastAsia="Nunito"/>
          <w:b/>
          <w:i w:val="0"/>
          <w:sz w:val="22"/>
        </w:rPr>
        <w:t>XGBoost</w:t>
      </w:r>
      <w:r>
        <w:rPr>
          <w:rFonts w:ascii="Nunito" w:hAnsi="Nunito" w:cs="Nunito" w:eastAsia="Nunito"/>
          <w:b w:val="0"/>
          <w:i w:val="0"/>
          <w:sz w:val="22"/>
        </w:rPr>
        <w:t xml:space="preserve"> were tuned in the same way (5-fold CV, ROC-AUC). Each model's decision threshold was then set on out-of-fold training predictions to the highest value that catches at least </w:t>
      </w:r>
      <w:r>
        <w:rPr>
          <w:rFonts w:ascii="Nunito" w:hAnsi="Nunito" w:cs="Nunito" w:eastAsia="Nunito"/>
          <w:b/>
          <w:i w:val="0"/>
          <w:sz w:val="22"/>
        </w:rPr>
        <w:t>85% of converters</w:t>
      </w:r>
      <w:r>
        <w:rPr>
          <w:rFonts w:ascii="Nunito" w:hAnsi="Nunito" w:cs="Nunito" w:eastAsia="Nunito"/>
          <w:b w:val="0"/>
          <w:i w:val="0"/>
          <w:sz w:val="22"/>
        </w:rPr>
        <w:t>, so all models are compared at the same recall.</w:t>
      </w:r>
    </w:p>
    <w:p>
      <w:pPr>
        <w:pageBreakBefore/>
        <w:spacing w:before="0" w:after="200" w:line="276" w:lineRule="auto"/>
      </w:pPr>
      <w:r>
        <w:rPr>
          <w:rFonts w:ascii="Nunito" w:hAnsi="Nunito" w:cs="Nunito" w:eastAsia="Nunito"/>
          <w:b/>
          <w:i w:val="0"/>
          <w:color w:val="0E39A9"/>
          <w:sz w:val="44"/>
        </w:rPr>
        <w:t>Model Performance Summary</w:t>
      </w:r>
    </w:p>
    <w:p>
      <w:pPr>
        <w:spacing w:before="200" w:after="80" w:line="276" w:lineRule="auto"/>
      </w:pPr>
      <w:r>
        <w:rPr>
          <w:rFonts w:ascii="Nunito" w:hAnsi="Nunito" w:cs="Nunito" w:eastAsia="Nunito"/>
          <w:b/>
          <w:i w:val="0"/>
          <w:color w:val="0E39A9"/>
          <w:sz w:val="28"/>
        </w:rPr>
        <w:t>Comparison of all models (test set)</w:t>
      </w:r>
    </w:p>
    <w:tbl>
      <w:tblPr>
        <w:tblW w:type="auto" w:w="0"/>
        <w:jc w:val="center"/>
        <w:tblBorders>
          <w:top w:val="single" w:sz="4" w:color="C8CEDB"/>
          <w:left w:val="single" w:sz="4" w:color="C8CEDB"/>
          <w:bottom w:val="single" w:sz="4" w:color="C8CEDB"/>
          <w:right w:val="single" w:sz="4" w:color="C8CEDB"/>
          <w:insideH w:val="single" w:sz="4" w:color="C8CEDB"/>
          <w:insideV w:val="single" w:sz="4" w:color="C8CEDB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152"/>
        <w:gridCol w:w="1152"/>
        <w:gridCol w:w="1152"/>
        <w:gridCol w:w="1296"/>
        <w:gridCol w:w="1007"/>
        <w:gridCol w:w="1296"/>
      </w:tblGrid>
      <w:tr>
        <w:tc>
          <w:tcPr>
            <w:tcW w:type="dxa" w:w="2736"/>
            <w:shd w:val="clear" w:color="auto" w:fill="0E39A9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8"/>
              </w:rPr>
              <w:t>Model</w:t>
            </w:r>
          </w:p>
        </w:tc>
        <w:tc>
          <w:tcPr>
            <w:tcW w:type="dxa" w:w="1152"/>
            <w:shd w:val="clear" w:color="auto" w:fill="0E39A9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8"/>
              </w:rPr>
              <w:t>CV ROC-AUC</w:t>
            </w:r>
          </w:p>
        </w:tc>
        <w:tc>
          <w:tcPr>
            <w:tcW w:type="dxa" w:w="1152"/>
            <w:shd w:val="clear" w:color="auto" w:fill="0E39A9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8"/>
              </w:rPr>
              <w:t>Train recall</w:t>
            </w:r>
          </w:p>
        </w:tc>
        <w:tc>
          <w:tcPr>
            <w:tcW w:type="dxa" w:w="1152"/>
            <w:shd w:val="clear" w:color="auto" w:fill="0E39A9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8"/>
              </w:rPr>
              <w:t>Test recall</w:t>
            </w:r>
          </w:p>
        </w:tc>
        <w:tc>
          <w:tcPr>
            <w:tcW w:type="dxa" w:w="1296"/>
            <w:shd w:val="clear" w:color="auto" w:fill="0E39A9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8"/>
              </w:rPr>
              <w:t>Test precision</w:t>
            </w:r>
          </w:p>
        </w:tc>
        <w:tc>
          <w:tcPr>
            <w:tcW w:type="dxa" w:w="1008"/>
            <w:shd w:val="clear" w:color="auto" w:fill="0E39A9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8"/>
              </w:rPr>
              <w:t>Test F1</w:t>
            </w:r>
          </w:p>
        </w:tc>
        <w:tc>
          <w:tcPr>
            <w:tcW w:type="dxa" w:w="1296"/>
            <w:shd w:val="clear" w:color="auto" w:fill="0E39A9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8"/>
              </w:rPr>
              <w:t>Test ROC-AUC</w:t>
            </w:r>
          </w:p>
        </w:tc>
      </w:tr>
      <w:tr>
        <w:tc>
          <w:tcPr>
            <w:tcW w:type="dxa" w:w="2736"/>
            <w:shd w:val="clear" w:color="auto" w:fill="DCE6F7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sz w:val="18"/>
              </w:rPr>
              <w:t>Random Forest (tuned)</w:t>
            </w:r>
          </w:p>
        </w:tc>
        <w:tc>
          <w:tcPr>
            <w:tcW w:type="dxa" w:w="1152"/>
            <w:shd w:val="clear" w:color="auto" w:fill="DCE6F7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/>
                <w:i w:val="0"/>
                <w:sz w:val="18"/>
              </w:rPr>
              <w:t>0.929</w:t>
            </w:r>
          </w:p>
        </w:tc>
        <w:tc>
          <w:tcPr>
            <w:tcW w:type="dxa" w:w="1152"/>
            <w:shd w:val="clear" w:color="auto" w:fill="DCE6F7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/>
                <w:i w:val="0"/>
                <w:sz w:val="18"/>
              </w:rPr>
              <w:t>0.890</w:t>
            </w:r>
          </w:p>
        </w:tc>
        <w:tc>
          <w:tcPr>
            <w:tcW w:type="dxa" w:w="1152"/>
            <w:shd w:val="clear" w:color="auto" w:fill="DCE6F7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/>
                <w:i w:val="0"/>
                <w:sz w:val="18"/>
              </w:rPr>
              <w:t>0.840</w:t>
            </w:r>
          </w:p>
        </w:tc>
        <w:tc>
          <w:tcPr>
            <w:tcW w:type="dxa" w:w="1296"/>
            <w:shd w:val="clear" w:color="auto" w:fill="DCE6F7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/>
                <w:i w:val="0"/>
                <w:sz w:val="18"/>
              </w:rPr>
              <w:t>0.686</w:t>
            </w:r>
          </w:p>
        </w:tc>
        <w:tc>
          <w:tcPr>
            <w:tcW w:type="dxa" w:w="1008"/>
            <w:shd w:val="clear" w:color="auto" w:fill="DCE6F7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/>
                <w:i w:val="0"/>
                <w:sz w:val="18"/>
              </w:rPr>
              <w:t>0.755</w:t>
            </w:r>
          </w:p>
        </w:tc>
        <w:tc>
          <w:tcPr>
            <w:tcW w:type="dxa" w:w="1296"/>
            <w:shd w:val="clear" w:color="auto" w:fill="DCE6F7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/>
                <w:i w:val="0"/>
                <w:sz w:val="18"/>
              </w:rPr>
              <w:t>0.925</w:t>
            </w:r>
          </w:p>
        </w:tc>
      </w:tr>
      <w:tr>
        <w:tc>
          <w:tcPr>
            <w:tcW w:type="dxa" w:w="2736"/>
            <w:shd w:val="clear" w:color="auto" w:fill="F3F5FA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XGBoost (tuned)</w:t>
            </w:r>
          </w:p>
        </w:tc>
        <w:tc>
          <w:tcPr>
            <w:tcW w:type="dxa" w:w="1152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0.929</w:t>
            </w:r>
          </w:p>
        </w:tc>
        <w:tc>
          <w:tcPr>
            <w:tcW w:type="dxa" w:w="1152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0.881</w:t>
            </w:r>
          </w:p>
        </w:tc>
        <w:tc>
          <w:tcPr>
            <w:tcW w:type="dxa" w:w="1152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0.843</w:t>
            </w:r>
          </w:p>
        </w:tc>
        <w:tc>
          <w:tcPr>
            <w:tcW w:type="dxa" w:w="1296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0.689</w:t>
            </w:r>
          </w:p>
        </w:tc>
        <w:tc>
          <w:tcPr>
            <w:tcW w:type="dxa" w:w="1008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0.758</w:t>
            </w:r>
          </w:p>
        </w:tc>
        <w:tc>
          <w:tcPr>
            <w:tcW w:type="dxa" w:w="1296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0.925</w:t>
            </w:r>
          </w:p>
        </w:tc>
      </w:tr>
      <w:tr>
        <w:tc>
          <w:tcPr>
            <w:tcW w:type="dxa" w:w="2736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Gradient Boosting (tuned)</w:t>
            </w:r>
          </w:p>
        </w:tc>
        <w:tc>
          <w:tcPr>
            <w:tcW w:type="dxa" w:w="1152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0.930</w:t>
            </w:r>
          </w:p>
        </w:tc>
        <w:tc>
          <w:tcPr>
            <w:tcW w:type="dxa" w:w="1152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0.887</w:t>
            </w:r>
          </w:p>
        </w:tc>
        <w:tc>
          <w:tcPr>
            <w:tcW w:type="dxa" w:w="1152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0.833</w:t>
            </w:r>
          </w:p>
        </w:tc>
        <w:tc>
          <w:tcPr>
            <w:tcW w:type="dxa" w:w="1296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0.691</w:t>
            </w:r>
          </w:p>
        </w:tc>
        <w:tc>
          <w:tcPr>
            <w:tcW w:type="dxa" w:w="1008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0.755</w:t>
            </w:r>
          </w:p>
        </w:tc>
        <w:tc>
          <w:tcPr>
            <w:tcW w:type="dxa" w:w="1296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0.924</w:t>
            </w:r>
          </w:p>
        </w:tc>
      </w:tr>
      <w:tr>
        <w:tc>
          <w:tcPr>
            <w:tcW w:type="dxa" w:w="2736"/>
            <w:shd w:val="clear" w:color="auto" w:fill="F3F5FA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Decision Tree (tuned)</w:t>
            </w:r>
          </w:p>
        </w:tc>
        <w:tc>
          <w:tcPr>
            <w:tcW w:type="dxa" w:w="1152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0.919</w:t>
            </w:r>
          </w:p>
        </w:tc>
        <w:tc>
          <w:tcPr>
            <w:tcW w:type="dxa" w:w="1152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0.877</w:t>
            </w:r>
          </w:p>
        </w:tc>
        <w:tc>
          <w:tcPr>
            <w:tcW w:type="dxa" w:w="1152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0.847</w:t>
            </w:r>
          </w:p>
        </w:tc>
        <w:tc>
          <w:tcPr>
            <w:tcW w:type="dxa" w:w="1296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0.653</w:t>
            </w:r>
          </w:p>
        </w:tc>
        <w:tc>
          <w:tcPr>
            <w:tcW w:type="dxa" w:w="1008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0.738</w:t>
            </w:r>
          </w:p>
        </w:tc>
        <w:tc>
          <w:tcPr>
            <w:tcW w:type="dxa" w:w="1296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0.911</w:t>
            </w:r>
          </w:p>
        </w:tc>
      </w:tr>
      <w:tr>
        <w:tc>
          <w:tcPr>
            <w:tcW w:type="dxa" w:w="2736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Logistic Regression</w:t>
            </w:r>
          </w:p>
        </w:tc>
        <w:tc>
          <w:tcPr>
            <w:tcW w:type="dxa" w:w="1152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0.868</w:t>
            </w:r>
          </w:p>
        </w:tc>
        <w:tc>
          <w:tcPr>
            <w:tcW w:type="dxa" w:w="1152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0.853</w:t>
            </w:r>
          </w:p>
        </w:tc>
        <w:tc>
          <w:tcPr>
            <w:tcW w:type="dxa" w:w="1152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0.847</w:t>
            </w:r>
          </w:p>
        </w:tc>
        <w:tc>
          <w:tcPr>
            <w:tcW w:type="dxa" w:w="1296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0.604</w:t>
            </w:r>
          </w:p>
        </w:tc>
        <w:tc>
          <w:tcPr>
            <w:tcW w:type="dxa" w:w="1008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0.706</w:t>
            </w:r>
          </w:p>
        </w:tc>
        <w:tc>
          <w:tcPr>
            <w:tcW w:type="dxa" w:w="1296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0.876</w:t>
            </w:r>
          </w:p>
        </w:tc>
      </w:tr>
      <w:tr>
        <w:tc>
          <w:tcPr>
            <w:tcW w:type="dxa" w:w="2736"/>
            <w:shd w:val="clear" w:color="auto" w:fill="F3F5FA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Random Forest (default)</w:t>
            </w:r>
          </w:p>
        </w:tc>
        <w:tc>
          <w:tcPr>
            <w:tcW w:type="dxa" w:w="1152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-</w:t>
            </w:r>
          </w:p>
        </w:tc>
        <w:tc>
          <w:tcPr>
            <w:tcW w:type="dxa" w:w="1152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1152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0.797</w:t>
            </w:r>
          </w:p>
        </w:tc>
        <w:tc>
          <w:tcPr>
            <w:tcW w:type="dxa" w:w="1296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0.725</w:t>
            </w:r>
          </w:p>
        </w:tc>
        <w:tc>
          <w:tcPr>
            <w:tcW w:type="dxa" w:w="1008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0.759</w:t>
            </w:r>
          </w:p>
        </w:tc>
        <w:tc>
          <w:tcPr>
            <w:tcW w:type="dxa" w:w="1296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0.916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Decision Tree (default)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-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0.634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0.649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0.641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0.744</w:t>
            </w:r>
          </w:p>
        </w:tc>
      </w:tr>
    </w:tbl>
    <w:p>
      <w:pPr>
        <w:spacing w:before="0" w:after="80" w:line="276" w:lineRule="auto"/>
      </w:pPr>
    </w:p>
    <w:p>
      <w:pPr>
        <w:spacing w:after="40"/>
        <w:jc w:val="center"/>
      </w:pPr>
      <w:r>
        <w:drawing>
          <wp:inline>
            <wp:extent cx="3931920" cy="335707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72_2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3357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center"/>
      </w:pPr>
      <w:r>
        <w:rPr>
          <w:rFonts w:ascii="Nunito" w:hAnsi="Nunito" w:cs="Nunito" w:eastAsia="Nunito"/>
          <w:b w:val="0"/>
          <w:i/>
          <w:color w:val="555555"/>
          <w:sz w:val="18"/>
        </w:rPr>
        <w:t>ROC curves of the tuned models on the test set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Tuning was essential.</w:t>
      </w:r>
      <w:r>
        <w:rPr>
          <w:rFonts w:ascii="Nunito" w:hAnsi="Nunito" w:cs="Nunito" w:eastAsia="Nunito"/>
          <w:b w:val="0"/>
          <w:i w:val="0"/>
          <w:sz w:val="22"/>
        </w:rPr>
        <w:t xml:space="preserve"> The default trees lose 20 to 37 points of recall between train and test, while all tuned models generalise well.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Random Forest, XGBoost and Gradient Boosting are effectively tied</w:t>
      </w:r>
      <w:r>
        <w:rPr>
          <w:rFonts w:ascii="Nunito" w:hAnsi="Nunito" w:cs="Nunito" w:eastAsia="Nunito"/>
          <w:b w:val="0"/>
          <w:i w:val="0"/>
          <w:sz w:val="22"/>
        </w:rPr>
        <w:t xml:space="preserve"> (test ROC-AUC 0.924 to 0.925, precision 0.69, F1 0.76).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 w:val="0"/>
          <w:i w:val="0"/>
          <w:sz w:val="22"/>
        </w:rPr>
        <w:t xml:space="preserve">The tuned </w:t>
      </w:r>
      <w:r>
        <w:rPr>
          <w:rFonts w:ascii="Nunito" w:hAnsi="Nunito" w:cs="Nunito" w:eastAsia="Nunito"/>
          <w:b/>
          <w:i w:val="0"/>
          <w:sz w:val="22"/>
        </w:rPr>
        <w:t>Decision Tree</w:t>
      </w:r>
      <w:r>
        <w:rPr>
          <w:rFonts w:ascii="Nunito" w:hAnsi="Nunito" w:cs="Nunito" w:eastAsia="Nunito"/>
          <w:b w:val="0"/>
          <w:i w:val="0"/>
          <w:sz w:val="22"/>
        </w:rPr>
        <w:t xml:space="preserve"> is close behind and the easiest to explain. </w:t>
      </w:r>
      <w:r>
        <w:rPr>
          <w:rFonts w:ascii="Nunito" w:hAnsi="Nunito" w:cs="Nunito" w:eastAsia="Nunito"/>
          <w:b/>
          <w:i w:val="0"/>
          <w:sz w:val="22"/>
        </w:rPr>
        <w:t>Logistic Regression</w:t>
      </w:r>
      <w:r>
        <w:rPr>
          <w:rFonts w:ascii="Nunito" w:hAnsi="Nunito" w:cs="Nunito" w:eastAsia="Nunito"/>
          <w:b w:val="0"/>
          <w:i w:val="0"/>
          <w:sz w:val="22"/>
        </w:rPr>
        <w:t xml:space="preserve"> is weakest, because conversion depends on thresholds and interactions that a linear model cannot capture.</w:t>
      </w:r>
    </w:p>
    <w:p>
      <w:pPr>
        <w:spacing w:before="200" w:after="80" w:line="276" w:lineRule="auto"/>
      </w:pPr>
      <w:r>
        <w:rPr>
          <w:rFonts w:ascii="Nunito" w:hAnsi="Nunito" w:cs="Nunito" w:eastAsia="Nunito"/>
          <w:b/>
          <w:i w:val="0"/>
          <w:color w:val="0E39A9"/>
          <w:sz w:val="28"/>
        </w:rPr>
        <w:t>Random Forest vs XGBoost: boosting did not add to the score</w:t>
      </w:r>
    </w:p>
    <w:tbl>
      <w:tblPr>
        <w:tblW w:type="auto" w:w="0"/>
        <w:jc w:val="center"/>
        <w:tblBorders>
          <w:top w:val="single" w:sz="4" w:color="C8CEDB"/>
          <w:left w:val="single" w:sz="4" w:color="C8CEDB"/>
          <w:bottom w:val="single" w:sz="4" w:color="C8CEDB"/>
          <w:right w:val="single" w:sz="4" w:color="C8CEDB"/>
          <w:insideH w:val="single" w:sz="4" w:color="C8CEDB"/>
          <w:insideV w:val="single" w:sz="4" w:color="C8CEDB"/>
        </w:tblBorders>
        <w:tblLayout w:type="fixed"/>
        <w:tblLook w:firstColumn="1" w:firstRow="1" w:lastColumn="0" w:lastRow="0" w:noHBand="0" w:noVBand="1" w:val="04A0"/>
      </w:tblPr>
      <w:tblGrid>
        <w:gridCol w:w="4031"/>
        <w:gridCol w:w="2304"/>
        <w:gridCol w:w="2304"/>
      </w:tblGrid>
      <w:tr>
        <w:tc>
          <w:tcPr>
            <w:tcW w:type="dxa" w:w="4032"/>
            <w:shd w:val="clear" w:color="auto" w:fill="0E39A9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9"/>
              </w:rPr>
              <w:t>Metric</w:t>
            </w:r>
          </w:p>
        </w:tc>
        <w:tc>
          <w:tcPr>
            <w:tcW w:type="dxa" w:w="2304"/>
            <w:shd w:val="clear" w:color="auto" w:fill="0E39A9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9"/>
              </w:rPr>
              <w:t>Random Forest</w:t>
            </w:r>
          </w:p>
        </w:tc>
        <w:tc>
          <w:tcPr>
            <w:tcW w:type="dxa" w:w="2304"/>
            <w:shd w:val="clear" w:color="auto" w:fill="0E39A9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9"/>
              </w:rPr>
              <w:t>XGBoost</w:t>
            </w:r>
          </w:p>
        </w:tc>
      </w:tr>
      <w:tr>
        <w:tc>
          <w:tcPr>
            <w:tcW w:type="dxa" w:w="4032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Test ROC-AUC</w:t>
            </w:r>
          </w:p>
        </w:tc>
        <w:tc>
          <w:tcPr>
            <w:tcW w:type="dxa" w:w="2304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0.925</w:t>
            </w:r>
          </w:p>
        </w:tc>
        <w:tc>
          <w:tcPr>
            <w:tcW w:type="dxa" w:w="2304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0.925</w:t>
            </w:r>
          </w:p>
        </w:tc>
      </w:tr>
      <w:tr>
        <w:tc>
          <w:tcPr>
            <w:tcW w:type="dxa" w:w="4032"/>
            <w:shd w:val="clear" w:color="auto" w:fill="F3F5FA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Test recall</w:t>
            </w:r>
          </w:p>
        </w:tc>
        <w:tc>
          <w:tcPr>
            <w:tcW w:type="dxa" w:w="2304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0.840</w:t>
            </w:r>
          </w:p>
        </w:tc>
        <w:tc>
          <w:tcPr>
            <w:tcW w:type="dxa" w:w="2304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0.843</w:t>
            </w:r>
          </w:p>
        </w:tc>
      </w:tr>
      <w:tr>
        <w:tc>
          <w:tcPr>
            <w:tcW w:type="dxa" w:w="4032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Test precision</w:t>
            </w:r>
          </w:p>
        </w:tc>
        <w:tc>
          <w:tcPr>
            <w:tcW w:type="dxa" w:w="2304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0.686</w:t>
            </w:r>
          </w:p>
        </w:tc>
        <w:tc>
          <w:tcPr>
            <w:tcW w:type="dxa" w:w="2304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0.689</w:t>
            </w:r>
          </w:p>
        </w:tc>
      </w:tr>
      <w:tr>
        <w:tc>
          <w:tcPr>
            <w:tcW w:type="dxa" w:w="4032"/>
            <w:shd w:val="clear" w:color="auto" w:fill="F3F5FA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Test F1</w:t>
            </w:r>
          </w:p>
        </w:tc>
        <w:tc>
          <w:tcPr>
            <w:tcW w:type="dxa" w:w="2304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0.755</w:t>
            </w:r>
          </w:p>
        </w:tc>
        <w:tc>
          <w:tcPr>
            <w:tcW w:type="dxa" w:w="2304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0.758</w:t>
            </w:r>
          </w:p>
        </w:tc>
      </w:tr>
      <w:tr>
        <w:tc>
          <w:tcPr>
            <w:tcW w:type="dxa" w:w="4032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Mean CV ROC-AUC (15 paired folds)</w:t>
            </w:r>
          </w:p>
        </w:tc>
        <w:tc>
          <w:tcPr>
            <w:tcW w:type="dxa" w:w="2304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0.9285</w:t>
            </w:r>
          </w:p>
        </w:tc>
        <w:tc>
          <w:tcPr>
            <w:tcW w:type="dxa" w:w="2304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0.9282</w:t>
            </w:r>
          </w:p>
        </w:tc>
      </w:tr>
      <w:tr>
        <w:tc>
          <w:tcPr>
            <w:tcW w:type="dxa" w:w="4032"/>
            <w:shd w:val="clear" w:color="auto" w:fill="F3F5FA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Folds won</w:t>
            </w:r>
          </w:p>
        </w:tc>
        <w:tc>
          <w:tcPr>
            <w:tcW w:type="dxa" w:w="2304"/>
            <w:shd w:val="clear" w:color="auto" w:fill="F3F5FA"/>
          </w:tcPr>
          <w:p>
            <w:pPr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8 of 15</w:t>
            </w:r>
          </w:p>
        </w:tc>
        <w:tc>
          <w:tcPr>
            <w:tcW w:type="dxa" w:w="2304"/>
            <w:shd w:val="clear" w:color="auto" w:fill="F3F5FA"/>
          </w:tcPr>
          <w:p>
            <w:pPr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7 of 15</w:t>
            </w:r>
          </w:p>
        </w:tc>
      </w:tr>
    </w:tbl>
    <w:p>
      <w:pPr>
        <w:spacing w:before="0" w:after="80" w:line="276" w:lineRule="auto"/>
      </w:pP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 w:val="0"/>
          <w:i w:val="0"/>
          <w:sz w:val="22"/>
        </w:rPr>
        <w:t xml:space="preserve">On identical cross-validation folds, the average ROC-AUC difference is </w:t>
      </w:r>
      <w:r>
        <w:rPr>
          <w:rFonts w:ascii="Nunito" w:hAnsi="Nunito" w:cs="Nunito" w:eastAsia="Nunito"/>
          <w:b/>
          <w:i w:val="0"/>
          <w:sz w:val="22"/>
        </w:rPr>
        <w:t>-0.0003</w:t>
      </w:r>
      <w:r>
        <w:rPr>
          <w:rFonts w:ascii="Nunito" w:hAnsi="Nunito" w:cs="Nunito" w:eastAsia="Nunito"/>
          <w:b w:val="0"/>
          <w:i w:val="0"/>
          <w:sz w:val="22"/>
        </w:rPr>
        <w:t xml:space="preserve">. The fold-to-fold variation in that difference (±0.0026) is about nine times larger, so the two models are </w:t>
      </w:r>
      <w:r>
        <w:rPr>
          <w:rFonts w:ascii="Nunito" w:hAnsi="Nunito" w:cs="Nunito" w:eastAsia="Nunito"/>
          <w:b/>
          <w:i w:val="0"/>
          <w:sz w:val="22"/>
        </w:rPr>
        <w:t>statistically indistinguishable</w:t>
      </w:r>
      <w:r>
        <w:rPr>
          <w:rFonts w:ascii="Nunito" w:hAnsi="Nunito" w:cs="Nunito" w:eastAsia="Nunito"/>
          <w:b w:val="0"/>
          <w:i w:val="0"/>
          <w:sz w:val="22"/>
        </w:rPr>
        <w:t>.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 w:val="0"/>
          <w:i w:val="0"/>
          <w:sz w:val="22"/>
        </w:rPr>
        <w:t>Both models rank the same three features at the top. XGBoost spreads importance more evenly across the minor features, but this does not improve its predictions.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Why boosting adds nothing here:</w:t>
      </w:r>
      <w:r>
        <w:rPr>
          <w:rFonts w:ascii="Nunito" w:hAnsi="Nunito" w:cs="Nunito" w:eastAsia="Nunito"/>
          <w:b w:val="0"/>
          <w:i w:val="0"/>
          <w:sz w:val="22"/>
        </w:rPr>
        <w:t xml:space="preserve"> the signal is concentrated in a few strong features with clear thresholds, there are only 16 features and about 3,200 training rows, and a well-tuned forest already captures the key interactions. That leaves little for boosting's sequential error-correction to find.</w:t>
      </w:r>
    </w:p>
    <w:p>
      <w:pPr>
        <w:spacing w:after="40"/>
        <w:jc w:val="center"/>
      </w:pPr>
      <w:r>
        <w:drawing>
          <wp:inline>
            <wp:extent cx="4937760" cy="293054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78_2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930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center"/>
      </w:pPr>
      <w:r>
        <w:rPr>
          <w:rFonts w:ascii="Nunito" w:hAnsi="Nunito" w:cs="Nunito" w:eastAsia="Nunito"/>
          <w:b w:val="0"/>
          <w:i/>
          <w:color w:val="555555"/>
          <w:sz w:val="18"/>
        </w:rPr>
        <w:t>Feature importance: Random Forest vs XGBoost</w:t>
      </w:r>
    </w:p>
    <w:p>
      <w:pPr>
        <w:spacing w:before="200" w:after="80" w:line="276" w:lineRule="auto"/>
      </w:pPr>
      <w:r>
        <w:rPr>
          <w:rFonts w:ascii="Nunito" w:hAnsi="Nunito" w:cs="Nunito" w:eastAsia="Nunito"/>
          <w:b/>
          <w:i w:val="0"/>
          <w:color w:val="0E39A9"/>
          <w:sz w:val="28"/>
        </w:rPr>
        <w:t>Best model and reasons</w:t>
      </w:r>
    </w:p>
    <w:p>
      <w:pPr>
        <w:spacing w:before="0" w:after="120" w:line="276" w:lineRule="auto"/>
      </w:pPr>
      <w:r>
        <w:rPr>
          <w:rFonts w:ascii="Nunito" w:hAnsi="Nunito" w:cs="Nunito" w:eastAsia="Nunito"/>
          <w:b w:val="0"/>
          <w:i w:val="0"/>
          <w:sz w:val="22"/>
        </w:rPr>
        <w:t xml:space="preserve">The </w:t>
      </w:r>
      <w:r>
        <w:rPr>
          <w:rFonts w:ascii="Nunito" w:hAnsi="Nunito" w:cs="Nunito" w:eastAsia="Nunito"/>
          <w:b/>
          <w:i w:val="0"/>
          <w:sz w:val="22"/>
        </w:rPr>
        <w:t>tuned Random Forest</w:t>
      </w:r>
      <w:r>
        <w:rPr>
          <w:rFonts w:ascii="Nunito" w:hAnsi="Nunito" w:cs="Nunito" w:eastAsia="Nunito"/>
          <w:b w:val="0"/>
          <w:i w:val="0"/>
          <w:sz w:val="22"/>
        </w:rPr>
        <w:t xml:space="preserve"> (threshold 0.54) is chosen as the final model: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 w:val="0"/>
          <w:i w:val="0"/>
          <w:sz w:val="22"/>
        </w:rPr>
        <w:t xml:space="preserve">It ties for the </w:t>
      </w:r>
      <w:r>
        <w:rPr>
          <w:rFonts w:ascii="Nunito" w:hAnsi="Nunito" w:cs="Nunito" w:eastAsia="Nunito"/>
          <w:b/>
          <w:i w:val="0"/>
          <w:sz w:val="22"/>
        </w:rPr>
        <w:t>best test performance</w:t>
      </w:r>
      <w:r>
        <w:rPr>
          <w:rFonts w:ascii="Nunito" w:hAnsi="Nunito" w:cs="Nunito" w:eastAsia="Nunito"/>
          <w:b w:val="0"/>
          <w:i w:val="0"/>
          <w:sz w:val="22"/>
        </w:rPr>
        <w:t xml:space="preserve">: it catches </w:t>
      </w:r>
      <w:r>
        <w:rPr>
          <w:rFonts w:ascii="Nunito" w:hAnsi="Nunito" w:cs="Nunito" w:eastAsia="Nunito"/>
          <w:b/>
          <w:i w:val="0"/>
          <w:sz w:val="22"/>
        </w:rPr>
        <w:t>84% of converters</w:t>
      </w:r>
      <w:r>
        <w:rPr>
          <w:rFonts w:ascii="Nunito" w:hAnsi="Nunito" w:cs="Nunito" w:eastAsia="Nunito"/>
          <w:b w:val="0"/>
          <w:i w:val="0"/>
          <w:sz w:val="22"/>
        </w:rPr>
        <w:t xml:space="preserve"> with </w:t>
      </w:r>
      <w:r>
        <w:rPr>
          <w:rFonts w:ascii="Nunito" w:hAnsi="Nunito" w:cs="Nunito" w:eastAsia="Nunito"/>
          <w:b/>
          <w:i w:val="0"/>
          <w:sz w:val="22"/>
        </w:rPr>
        <w:t>69% precision</w:t>
      </w:r>
      <w:r>
        <w:rPr>
          <w:rFonts w:ascii="Nunito" w:hAnsi="Nunito" w:cs="Nunito" w:eastAsia="Nunito"/>
          <w:b w:val="0"/>
          <w:i w:val="0"/>
          <w:sz w:val="22"/>
        </w:rPr>
        <w:t xml:space="preserve"> (ROC-AUC 0.925).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 w:val="0"/>
          <w:i w:val="0"/>
          <w:sz w:val="22"/>
        </w:rPr>
        <w:t xml:space="preserve">It </w:t>
      </w:r>
      <w:r>
        <w:rPr>
          <w:rFonts w:ascii="Nunito" w:hAnsi="Nunito" w:cs="Nunito" w:eastAsia="Nunito"/>
          <w:b/>
          <w:i w:val="0"/>
          <w:sz w:val="22"/>
        </w:rPr>
        <w:t>generalises well</w:t>
      </w:r>
      <w:r>
        <w:rPr>
          <w:rFonts w:ascii="Nunito" w:hAnsi="Nunito" w:cs="Nunito" w:eastAsia="Nunito"/>
          <w:b w:val="0"/>
          <w:i w:val="0"/>
          <w:sz w:val="22"/>
        </w:rPr>
        <w:t>, with a small gap between train and test scores.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 w:val="0"/>
          <w:i w:val="0"/>
          <w:sz w:val="22"/>
        </w:rPr>
        <w:t xml:space="preserve">It matches XGBoost while being </w:t>
      </w:r>
      <w:r>
        <w:rPr>
          <w:rFonts w:ascii="Nunito" w:hAnsi="Nunito" w:cs="Nunito" w:eastAsia="Nunito"/>
          <w:b/>
          <w:i w:val="0"/>
          <w:sz w:val="22"/>
        </w:rPr>
        <w:t>simpler, more robust to hyperparameters and less prone to overfitting</w:t>
      </w:r>
      <w:r>
        <w:rPr>
          <w:rFonts w:ascii="Nunito" w:hAnsi="Nunito" w:cs="Nunito" w:eastAsia="Nunito"/>
          <w:b w:val="0"/>
          <w:i w:val="0"/>
          <w:sz w:val="22"/>
        </w:rPr>
        <w:t>.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 w:val="0"/>
          <w:i w:val="0"/>
          <w:sz w:val="22"/>
        </w:rPr>
        <w:t xml:space="preserve">It provides </w:t>
      </w:r>
      <w:r>
        <w:rPr>
          <w:rFonts w:ascii="Nunito" w:hAnsi="Nunito" w:cs="Nunito" w:eastAsia="Nunito"/>
          <w:b/>
          <w:i w:val="0"/>
          <w:sz w:val="22"/>
        </w:rPr>
        <w:t>clear feature importances</w:t>
      </w:r>
      <w:r>
        <w:rPr>
          <w:rFonts w:ascii="Nunito" w:hAnsi="Nunito" w:cs="Nunito" w:eastAsia="Nunito"/>
          <w:b w:val="0"/>
          <w:i w:val="0"/>
          <w:sz w:val="22"/>
        </w:rPr>
        <w:t xml:space="preserve"> for explaining the drivers to the business.</w:t>
      </w:r>
    </w:p>
    <w:p>
      <w:pPr>
        <w:spacing w:after="40"/>
        <w:jc w:val="center"/>
      </w:pPr>
      <w:r>
        <w:drawing>
          <wp:inline>
            <wp:extent cx="5120640" cy="189422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81_26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894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center"/>
      </w:pPr>
      <w:r>
        <w:rPr>
          <w:rFonts w:ascii="Nunito" w:hAnsi="Nunito" w:cs="Nunito" w:eastAsia="Nunito"/>
          <w:b w:val="0"/>
          <w:i/>
          <w:color w:val="555555"/>
          <w:sz w:val="18"/>
        </w:rPr>
        <w:t>Final model confusion matrices (train and test)</w:t>
      </w:r>
    </w:p>
    <w:p>
      <w:pPr>
        <w:spacing w:before="0" w:after="120" w:line="276" w:lineRule="auto"/>
      </w:pPr>
      <w:r>
        <w:rPr>
          <w:rFonts w:ascii="Nunito" w:hAnsi="Nunito" w:cs="Nunito" w:eastAsia="Nunito"/>
          <w:b w:val="0"/>
          <w:i w:val="0"/>
          <w:sz w:val="22"/>
        </w:rPr>
        <w:t xml:space="preserve">On the 1,384 test leads, the model flags 506 (37%) as likely to convert. These contain </w:t>
      </w:r>
      <w:r>
        <w:rPr>
          <w:rFonts w:ascii="Nunito" w:hAnsi="Nunito" w:cs="Nunito" w:eastAsia="Nunito"/>
          <w:b/>
          <w:i w:val="0"/>
          <w:sz w:val="22"/>
        </w:rPr>
        <w:t>347 of the 413 actual converters (84%)</w:t>
      </w:r>
      <w:r>
        <w:rPr>
          <w:rFonts w:ascii="Nunito" w:hAnsi="Nunito" w:cs="Nunito" w:eastAsia="Nunito"/>
          <w:b w:val="0"/>
          <w:i w:val="0"/>
          <w:sz w:val="22"/>
        </w:rPr>
        <w:t>, and 69% of the flagged leads convert, against 7.5% of the rest.</w:t>
      </w:r>
    </w:p>
    <w:p>
      <w:pPr>
        <w:spacing w:before="200" w:after="80" w:line="276" w:lineRule="auto"/>
      </w:pPr>
      <w:r>
        <w:rPr>
          <w:rFonts w:ascii="Nunito" w:hAnsi="Nunito" w:cs="Nunito" w:eastAsia="Nunito"/>
          <w:b/>
          <w:i w:val="0"/>
          <w:color w:val="0E39A9"/>
          <w:sz w:val="28"/>
        </w:rPr>
        <w:t>Important predictors from the best model</w:t>
      </w:r>
    </w:p>
    <w:p>
      <w:pPr>
        <w:spacing w:after="40"/>
        <w:jc w:val="center"/>
      </w:pPr>
      <w:r>
        <w:drawing>
          <wp:inline>
            <wp:extent cx="4754880" cy="28658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82_27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865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center"/>
      </w:pPr>
      <w:r>
        <w:rPr>
          <w:rFonts w:ascii="Nunito" w:hAnsi="Nunito" w:cs="Nunito" w:eastAsia="Nunito"/>
          <w:b w:val="0"/>
          <w:i/>
          <w:color w:val="555555"/>
          <w:sz w:val="18"/>
        </w:rPr>
        <w:t>Permutation importance (drop in test ROC-AUC when a feature is shuffled)</w:t>
      </w:r>
    </w:p>
    <w:p>
      <w:pPr>
        <w:numPr>
          <w:ilvl w:val="0"/>
          <w:numId w:val="9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First interaction via the Website</w:t>
      </w:r>
      <w:r>
        <w:rPr>
          <w:rFonts w:ascii="Nunito" w:hAnsi="Nunito" w:cs="Nunito" w:eastAsia="Nunito"/>
          <w:b w:val="0"/>
          <w:i w:val="0"/>
          <w:sz w:val="22"/>
        </w:rPr>
        <w:t xml:space="preserve"> (vs the Mobile App)</w:t>
      </w:r>
    </w:p>
    <w:p>
      <w:pPr>
        <w:numPr>
          <w:ilvl w:val="0"/>
          <w:numId w:val="9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Time spent on the website</w:t>
      </w:r>
    </w:p>
    <w:p>
      <w:pPr>
        <w:numPr>
          <w:ilvl w:val="0"/>
          <w:numId w:val="9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Profile completion</w:t>
      </w:r>
      <w:r>
        <w:rPr>
          <w:rFonts w:ascii="Nunito" w:hAnsi="Nunito" w:cs="Nunito" w:eastAsia="Nunito"/>
          <w:b w:val="0"/>
          <w:i w:val="0"/>
          <w:sz w:val="22"/>
        </w:rPr>
        <w:t xml:space="preserve"> (High vs Medium)</w:t>
      </w:r>
    </w:p>
    <w:p>
      <w:pPr>
        <w:numPr>
          <w:ilvl w:val="0"/>
          <w:numId w:val="9"/>
        </w:numPr>
        <w:spacing w:before="0" w:after="60" w:line="276" w:lineRule="auto"/>
      </w:pPr>
      <w:r>
        <w:rPr>
          <w:rFonts w:ascii="Nunito" w:hAnsi="Nunito" w:cs="Nunito" w:eastAsia="Nunito"/>
          <w:b w:val="0"/>
          <w:i w:val="0"/>
          <w:sz w:val="22"/>
        </w:rPr>
        <w:t>Last activity (phone activity lowers the chance), occupation and age: smaller effects</w:t>
      </w:r>
    </w:p>
    <w:p>
      <w:pPr>
        <w:numPr>
          <w:ilvl w:val="0"/>
          <w:numId w:val="9"/>
        </w:numPr>
        <w:spacing w:before="0" w:after="60" w:line="276" w:lineRule="auto"/>
      </w:pPr>
      <w:r>
        <w:rPr>
          <w:rFonts w:ascii="Nunito" w:hAnsi="Nunito" w:cs="Nunito" w:eastAsia="Nunito"/>
          <w:b w:val="0"/>
          <w:i w:val="0"/>
          <w:sz w:val="22"/>
        </w:rPr>
        <w:t>Advertising flags (newspaper, magazine, digital, educational): essentially no effect. Referral helps but covers only 2% of leads.</w:t>
      </w:r>
    </w:p>
    <w:p>
      <w:pPr>
        <w:spacing w:before="200" w:after="80" w:line="276" w:lineRule="auto"/>
      </w:pPr>
      <w:r>
        <w:rPr>
          <w:rFonts w:ascii="Nunito" w:hAnsi="Nunito" w:cs="Nunito" w:eastAsia="Nunito"/>
          <w:b/>
          <w:i w:val="0"/>
          <w:color w:val="0E39A9"/>
          <w:sz w:val="28"/>
        </w:rPr>
        <w:t>Profile of leads likely to convert</w:t>
      </w:r>
    </w:p>
    <w:tbl>
      <w:tblPr>
        <w:tblW w:type="auto" w:w="0"/>
        <w:jc w:val="center"/>
        <w:tblBorders>
          <w:top w:val="single" w:sz="4" w:color="C8CEDB"/>
          <w:left w:val="single" w:sz="4" w:color="C8CEDB"/>
          <w:bottom w:val="single" w:sz="4" w:color="C8CEDB"/>
          <w:right w:val="single" w:sz="4" w:color="C8CEDB"/>
          <w:insideH w:val="single" w:sz="4" w:color="C8CEDB"/>
          <w:insideV w:val="single" w:sz="4" w:color="C8CEDB"/>
        </w:tblBorders>
        <w:tblLayout w:type="fixed"/>
        <w:tblLook w:firstColumn="1" w:firstRow="1" w:lastColumn="0" w:lastRow="0" w:noHBand="0" w:noVBand="1" w:val="04A0"/>
      </w:tblPr>
      <w:tblGrid>
        <w:gridCol w:w="4031"/>
        <w:gridCol w:w="2304"/>
        <w:gridCol w:w="2304"/>
      </w:tblGrid>
      <w:tr>
        <w:tc>
          <w:tcPr>
            <w:tcW w:type="dxa" w:w="4032"/>
            <w:shd w:val="clear" w:color="auto" w:fill="0E39A9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9"/>
              </w:rPr>
              <w:t>Characteristic</w:t>
            </w:r>
          </w:p>
        </w:tc>
        <w:tc>
          <w:tcPr>
            <w:tcW w:type="dxa" w:w="2304"/>
            <w:shd w:val="clear" w:color="auto" w:fill="0E39A9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9"/>
              </w:rPr>
              <w:t>Likely to convert</w:t>
            </w:r>
          </w:p>
        </w:tc>
        <w:tc>
          <w:tcPr>
            <w:tcW w:type="dxa" w:w="2304"/>
            <w:shd w:val="clear" w:color="auto" w:fill="0E39A9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9"/>
              </w:rPr>
              <w:t>Unlikely</w:t>
            </w:r>
          </w:p>
        </w:tc>
      </w:tr>
      <w:tr>
        <w:tc>
          <w:tcPr>
            <w:tcW w:type="dxa" w:w="4032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First interaction via Website</w:t>
            </w:r>
          </w:p>
        </w:tc>
        <w:tc>
          <w:tcPr>
            <w:tcW w:type="dxa" w:w="2304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/>
                <w:i w:val="0"/>
                <w:sz w:val="19"/>
              </w:rPr>
              <w:t>89%</w:t>
            </w:r>
          </w:p>
        </w:tc>
        <w:tc>
          <w:tcPr>
            <w:tcW w:type="dxa" w:w="2304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35%</w:t>
            </w:r>
          </w:p>
        </w:tc>
      </w:tr>
      <w:tr>
        <w:tc>
          <w:tcPr>
            <w:tcW w:type="dxa" w:w="4032"/>
            <w:shd w:val="clear" w:color="auto" w:fill="F3F5FA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High profile completion</w:t>
            </w:r>
          </w:p>
        </w:tc>
        <w:tc>
          <w:tcPr>
            <w:tcW w:type="dxa" w:w="2304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/>
                <w:i w:val="0"/>
                <w:sz w:val="19"/>
              </w:rPr>
              <w:t>71%</w:t>
            </w:r>
          </w:p>
        </w:tc>
        <w:tc>
          <w:tcPr>
            <w:tcW w:type="dxa" w:w="2304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36%</w:t>
            </w:r>
          </w:p>
        </w:tc>
      </w:tr>
      <w:tr>
        <w:tc>
          <w:tcPr>
            <w:tcW w:type="dxa" w:w="4032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Median time on website</w:t>
            </w:r>
          </w:p>
        </w:tc>
        <w:tc>
          <w:tcPr>
            <w:tcW w:type="dxa" w:w="2304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/>
                <w:i w:val="0"/>
                <w:sz w:val="19"/>
              </w:rPr>
              <w:t>648</w:t>
            </w:r>
          </w:p>
        </w:tc>
        <w:tc>
          <w:tcPr>
            <w:tcW w:type="dxa" w:w="2304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315</w:t>
            </w:r>
          </w:p>
        </w:tc>
      </w:tr>
      <w:tr>
        <w:tc>
          <w:tcPr>
            <w:tcW w:type="dxa" w:w="4032"/>
            <w:shd w:val="clear" w:color="auto" w:fill="F3F5FA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Last activity is Website</w:t>
            </w:r>
          </w:p>
        </w:tc>
        <w:tc>
          <w:tcPr>
            <w:tcW w:type="dxa" w:w="2304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/>
                <w:i w:val="0"/>
                <w:sz w:val="19"/>
              </w:rPr>
              <w:t>35%</w:t>
            </w:r>
          </w:p>
        </w:tc>
        <w:tc>
          <w:tcPr>
            <w:tcW w:type="dxa" w:w="2304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17%</w:t>
            </w:r>
          </w:p>
        </w:tc>
      </w:tr>
      <w:tr>
        <w:tc>
          <w:tcPr>
            <w:tcW w:type="dxa" w:w="4032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Last activity is Phone</w:t>
            </w:r>
          </w:p>
        </w:tc>
        <w:tc>
          <w:tcPr>
            <w:tcW w:type="dxa" w:w="2304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18%</w:t>
            </w:r>
          </w:p>
        </w:tc>
        <w:tc>
          <w:tcPr>
            <w:tcW w:type="dxa" w:w="2304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32%</w:t>
            </w:r>
          </w:p>
        </w:tc>
      </w:tr>
      <w:tr>
        <w:tc>
          <w:tcPr>
            <w:tcW w:type="dxa" w:w="4032"/>
            <w:shd w:val="clear" w:color="auto" w:fill="F3F5FA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Professional</w:t>
            </w:r>
          </w:p>
        </w:tc>
        <w:tc>
          <w:tcPr>
            <w:tcW w:type="dxa" w:w="2304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/>
                <w:i w:val="0"/>
                <w:sz w:val="19"/>
              </w:rPr>
              <w:t>63%</w:t>
            </w:r>
          </w:p>
        </w:tc>
        <w:tc>
          <w:tcPr>
            <w:tcW w:type="dxa" w:w="2304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53%</w:t>
            </w:r>
          </w:p>
        </w:tc>
      </w:tr>
      <w:tr>
        <w:tc>
          <w:tcPr>
            <w:tcW w:type="dxa" w:w="4032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Student</w:t>
            </w:r>
          </w:p>
        </w:tc>
        <w:tc>
          <w:tcPr>
            <w:tcW w:type="dxa" w:w="2304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3%</w:t>
            </w:r>
          </w:p>
        </w:tc>
        <w:tc>
          <w:tcPr>
            <w:tcW w:type="dxa" w:w="2304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17%</w:t>
            </w:r>
          </w:p>
        </w:tc>
      </w:tr>
      <w:tr>
        <w:tc>
          <w:tcPr>
            <w:tcW w:type="dxa" w:w="4032"/>
            <w:shd w:val="clear" w:color="auto" w:fill="F3F5FA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Median age</w:t>
            </w:r>
          </w:p>
        </w:tc>
        <w:tc>
          <w:tcPr>
            <w:tcW w:type="dxa" w:w="2304"/>
            <w:shd w:val="clear" w:color="auto" w:fill="F3F5FA"/>
          </w:tcPr>
          <w:p>
            <w:pPr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54</w:t>
            </w:r>
          </w:p>
        </w:tc>
        <w:tc>
          <w:tcPr>
            <w:tcW w:type="dxa" w:w="2304"/>
            <w:shd w:val="clear" w:color="auto" w:fill="F3F5FA"/>
          </w:tcPr>
          <w:p>
            <w:pPr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49</w:t>
            </w:r>
          </w:p>
        </w:tc>
      </w:tr>
    </w:tbl>
    <w:p>
      <w:pPr>
        <w:spacing w:before="0" w:after="80" w:line="276" w:lineRule="auto"/>
      </w:pPr>
    </w:p>
    <w:p>
      <w:pPr>
        <w:spacing w:before="0" w:after="120" w:line="276" w:lineRule="auto"/>
      </w:pPr>
      <w:r>
        <w:rPr>
          <w:rFonts w:ascii="Nunito" w:hAnsi="Nunito" w:cs="Nunito" w:eastAsia="Nunito"/>
          <w:b w:val="0"/>
          <w:i w:val="0"/>
          <w:sz w:val="22"/>
        </w:rPr>
        <w:t xml:space="preserve">A typical likely converter is a </w:t>
      </w:r>
      <w:r>
        <w:rPr>
          <w:rFonts w:ascii="Nunito" w:hAnsi="Nunito" w:cs="Nunito" w:eastAsia="Nunito"/>
          <w:b/>
          <w:i w:val="0"/>
          <w:sz w:val="22"/>
        </w:rPr>
        <w:t>working professional (or a career-changer currently unemployed) aged about 45 to 60</w:t>
      </w:r>
      <w:r>
        <w:rPr>
          <w:rFonts w:ascii="Nunito" w:hAnsi="Nunito" w:cs="Nunito" w:eastAsia="Nunito"/>
          <w:b w:val="0"/>
          <w:i w:val="0"/>
          <w:sz w:val="22"/>
        </w:rPr>
        <w:t xml:space="preserve"> who </w:t>
      </w:r>
      <w:r>
        <w:rPr>
          <w:rFonts w:ascii="Nunito" w:hAnsi="Nunito" w:cs="Nunito" w:eastAsia="Nunito"/>
          <w:b/>
          <w:i w:val="0"/>
          <w:sz w:val="22"/>
        </w:rPr>
        <w:t>first came through the website</w:t>
      </w:r>
      <w:r>
        <w:rPr>
          <w:rFonts w:ascii="Nunito" w:hAnsi="Nunito" w:cs="Nunito" w:eastAsia="Nunito"/>
          <w:b w:val="0"/>
          <w:i w:val="0"/>
          <w:sz w:val="22"/>
        </w:rPr>
        <w:t xml:space="preserve">, has </w:t>
      </w:r>
      <w:r>
        <w:rPr>
          <w:rFonts w:ascii="Nunito" w:hAnsi="Nunito" w:cs="Nunito" w:eastAsia="Nunito"/>
          <w:b/>
          <w:i w:val="0"/>
          <w:sz w:val="22"/>
        </w:rPr>
        <w:t>completed most of their profile</w:t>
      </w:r>
      <w:r>
        <w:rPr>
          <w:rFonts w:ascii="Nunito" w:hAnsi="Nunito" w:cs="Nunito" w:eastAsia="Nunito"/>
          <w:b w:val="0"/>
          <w:i w:val="0"/>
          <w:sz w:val="22"/>
        </w:rPr>
        <w:t xml:space="preserve">, </w:t>
      </w:r>
      <w:r>
        <w:rPr>
          <w:rFonts w:ascii="Nunito" w:hAnsi="Nunito" w:cs="Nunito" w:eastAsia="Nunito"/>
          <w:b/>
          <w:i w:val="0"/>
          <w:sz w:val="22"/>
        </w:rPr>
        <w:t>spends substantial time on the site (above about 415)</w:t>
      </w:r>
      <w:r>
        <w:rPr>
          <w:rFonts w:ascii="Nunito" w:hAnsi="Nunito" w:cs="Nunito" w:eastAsia="Nunito"/>
          <w:b w:val="0"/>
          <w:i w:val="0"/>
          <w:sz w:val="22"/>
        </w:rPr>
        <w:t xml:space="preserve">, and engages through </w:t>
      </w:r>
      <w:r>
        <w:rPr>
          <w:rFonts w:ascii="Nunito" w:hAnsi="Nunito" w:cs="Nunito" w:eastAsia="Nunito"/>
          <w:b/>
          <w:i w:val="0"/>
          <w:sz w:val="22"/>
        </w:rPr>
        <w:t>website activity such as live chat</w:t>
      </w:r>
      <w:r>
        <w:rPr>
          <w:rFonts w:ascii="Nunito" w:hAnsi="Nunito" w:cs="Nunito" w:eastAsia="Nunito"/>
          <w:b w:val="0"/>
          <w:i w:val="0"/>
          <w:sz w:val="22"/>
        </w:rPr>
        <w:t xml:space="preserve"> rather than phone. Website-first leads with a High profile and more than about 415 on the site convert at </w:t>
      </w:r>
      <w:r>
        <w:rPr>
          <w:rFonts w:ascii="Nunito" w:hAnsi="Nunito" w:cs="Nunito" w:eastAsia="Nunito"/>
          <w:b/>
          <w:i w:val="0"/>
          <w:sz w:val="22"/>
        </w:rPr>
        <w:t>83%</w:t>
      </w:r>
      <w:r>
        <w:rPr>
          <w:rFonts w:ascii="Nunito" w:hAnsi="Nunito" w:cs="Nunito" w:eastAsia="Nunito"/>
          <w:b w:val="0"/>
          <w:i w:val="0"/>
          <w:sz w:val="22"/>
        </w:rPr>
        <w:t>.</w:t>
      </w:r>
    </w:p>
    <w:p>
      <w:pPr>
        <w:pageBreakBefore/>
        <w:spacing w:before="0" w:after="200" w:line="276" w:lineRule="auto"/>
      </w:pPr>
      <w:r>
        <w:rPr>
          <w:rFonts w:ascii="Nunito" w:hAnsi="Nunito" w:cs="Nunito" w:eastAsia="Nunito"/>
          <w:b/>
          <w:i w:val="0"/>
          <w:color w:val="0E39A9"/>
          <w:sz w:val="44"/>
        </w:rPr>
        <w:t>Conclusion</w:t>
      </w:r>
    </w:p>
    <w:p>
      <w:pPr>
        <w:spacing w:before="200" w:after="80" w:line="276" w:lineRule="auto"/>
      </w:pPr>
      <w:r>
        <w:rPr>
          <w:rFonts w:ascii="Nunito" w:hAnsi="Nunito" w:cs="Nunito" w:eastAsia="Nunito"/>
          <w:b/>
          <w:i w:val="0"/>
          <w:color w:val="0E39A9"/>
          <w:sz w:val="28"/>
        </w:rPr>
        <w:t>Proposed business actions</w:t>
      </w:r>
    </w:p>
    <w:p>
      <w:pPr>
        <w:numPr>
          <w:ilvl w:val="0"/>
          <w:numId w:val="10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Score every new lead with the model and work the 'likely' group first.</w:t>
      </w:r>
      <w:r>
        <w:rPr>
          <w:rFonts w:ascii="Nunito" w:hAnsi="Nunito" w:cs="Nunito" w:eastAsia="Nunito"/>
          <w:b w:val="0"/>
          <w:i w:val="0"/>
          <w:sz w:val="22"/>
        </w:rPr>
        <w:t xml:space="preserve"> Calls and follow-ups go to the roughly 37% of leads that contain 84% of future customers.</w:t>
      </w:r>
    </w:p>
    <w:p>
      <w:pPr>
        <w:numPr>
          <w:ilvl w:val="0"/>
          <w:numId w:val="10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Fix the mobile app journey.</w:t>
      </w:r>
      <w:r>
        <w:rPr>
          <w:rFonts w:ascii="Nunito" w:hAnsi="Nunito" w:cs="Nunito" w:eastAsia="Nunito"/>
          <w:b w:val="0"/>
          <w:i w:val="0"/>
          <w:sz w:val="22"/>
        </w:rPr>
        <w:t xml:space="preserve"> App-first leads convert at only 11%, and even engaged app leads with a High profile convert at just 23%. Review course information, pricing and checkout in the app, and route app users to live chat or the website.</w:t>
      </w:r>
    </w:p>
    <w:p>
      <w:pPr>
        <w:numPr>
          <w:ilvl w:val="0"/>
          <w:numId w:val="10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Increase engagement on the website</w:t>
      </w:r>
      <w:r>
        <w:rPr>
          <w:rFonts w:ascii="Nunito" w:hAnsi="Nunito" w:cs="Nunito" w:eastAsia="Nunito"/>
          <w:b w:val="0"/>
          <w:i w:val="0"/>
          <w:sz w:val="22"/>
        </w:rPr>
        <w:t xml:space="preserve"> with richer program pages, demos, webinars and live chat, because time on the site is strongly linked to conversion.</w:t>
      </w:r>
    </w:p>
    <w:p>
      <w:pPr>
        <w:numPr>
          <w:ilvl w:val="0"/>
          <w:numId w:val="10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Encourage profile completion</w:t>
      </w:r>
      <w:r>
        <w:rPr>
          <w:rFonts w:ascii="Nunito" w:hAnsi="Nunito" w:cs="Nunito" w:eastAsia="Nunito"/>
          <w:b w:val="0"/>
          <w:i w:val="0"/>
          <w:sz w:val="22"/>
        </w:rPr>
        <w:t xml:space="preserve"> with progress bars, reminders and small incentives (for example, a free lesson once the profile is complete).</w:t>
      </w:r>
    </w:p>
    <w:p>
      <w:pPr>
        <w:numPr>
          <w:ilvl w:val="0"/>
          <w:numId w:val="10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Build a referral programme</w:t>
      </w:r>
      <w:r>
        <w:rPr>
          <w:rFonts w:ascii="Nunito" w:hAnsi="Nunito" w:cs="Nunito" w:eastAsia="Nunito"/>
          <w:b w:val="0"/>
          <w:i w:val="0"/>
          <w:sz w:val="22"/>
        </w:rPr>
        <w:t xml:space="preserve"> with rewards for referrers and referees. Referrals convert at 68% but are only 2% of leads today.</w:t>
      </w:r>
    </w:p>
    <w:p>
      <w:pPr>
        <w:numPr>
          <w:ilvl w:val="0"/>
          <w:numId w:val="10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Re-examine advertising spend.</w:t>
      </w:r>
      <w:r>
        <w:rPr>
          <w:rFonts w:ascii="Nunito" w:hAnsi="Nunito" w:cs="Nunito" w:eastAsia="Nunito"/>
          <w:b w:val="0"/>
          <w:i w:val="0"/>
          <w:sz w:val="22"/>
        </w:rPr>
        <w:t xml:space="preserve"> Print and digital ads show no lift in conversion, so test before scaling and shift budget towards referral and website engagement.</w:t>
      </w:r>
    </w:p>
    <w:p>
      <w:pPr>
        <w:numPr>
          <w:ilvl w:val="0"/>
          <w:numId w:val="10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Focus marketing on working professionals aged about 35 to 60.</w:t>
      </w:r>
      <w:r>
        <w:rPr>
          <w:rFonts w:ascii="Nunito" w:hAnsi="Nunito" w:cs="Nunito" w:eastAsia="Nunito"/>
          <w:b w:val="0"/>
          <w:i w:val="0"/>
          <w:sz w:val="22"/>
        </w:rPr>
        <w:t xml:space="preserve"> For students, consider lower-priced or financed offerings.</w:t>
      </w:r>
    </w:p>
    <w:p>
      <w:pPr>
        <w:numPr>
          <w:ilvl w:val="0"/>
          <w:numId w:val="10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Use phone outreach selectively</w:t>
      </w:r>
      <w:r>
        <w:rPr>
          <w:rFonts w:ascii="Nunito" w:hAnsi="Nunito" w:cs="Nunito" w:eastAsia="Nunito"/>
          <w:b w:val="0"/>
          <w:i w:val="0"/>
          <w:sz w:val="22"/>
        </w:rPr>
        <w:t xml:space="preserve"> for high-scoring leads, and use email or chat for the rest.</w:t>
      </w:r>
    </w:p>
    <w:p>
      <w:pPr>
        <w:numPr>
          <w:ilvl w:val="0"/>
          <w:numId w:val="10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Retrain and monitor the model</w:t>
      </w:r>
      <w:r>
        <w:rPr>
          <w:rFonts w:ascii="Nunito" w:hAnsi="Nunito" w:cs="Nunito" w:eastAsia="Nunito"/>
          <w:b w:val="0"/>
          <w:i w:val="0"/>
          <w:sz w:val="22"/>
        </w:rPr>
        <w:t xml:space="preserve"> regularly as new leads arrive, tracking recall and precision.</w:t>
      </w:r>
    </w:p>
    <w:p>
      <w:pPr>
        <w:spacing w:before="200" w:after="80" w:line="276" w:lineRule="auto"/>
      </w:pPr>
      <w:r>
        <w:rPr>
          <w:rFonts w:ascii="Nunito" w:hAnsi="Nunito" w:cs="Nunito" w:eastAsia="Nunito"/>
          <w:b/>
          <w:i w:val="0"/>
          <w:color w:val="0E39A9"/>
          <w:sz w:val="28"/>
        </w:rPr>
        <w:t>How the analysis contributes to business success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Higher sales productivity:</w:t>
      </w:r>
      <w:r>
        <w:rPr>
          <w:rFonts w:ascii="Nunito" w:hAnsi="Nunito" w:cs="Nunito" w:eastAsia="Nunito"/>
          <w:b w:val="0"/>
          <w:i w:val="0"/>
          <w:sz w:val="22"/>
        </w:rPr>
        <w:t xml:space="preserve"> 69% of flagged leads convert, against a 30% base rate, so each representative's effort is about </w:t>
      </w:r>
      <w:r>
        <w:rPr>
          <w:rFonts w:ascii="Nunito" w:hAnsi="Nunito" w:cs="Nunito" w:eastAsia="Nunito"/>
          <w:b/>
          <w:i w:val="0"/>
          <w:sz w:val="22"/>
        </w:rPr>
        <w:t>2.3 times more productive</w:t>
      </w:r>
      <w:r>
        <w:rPr>
          <w:rFonts w:ascii="Nunito" w:hAnsi="Nunito" w:cs="Nunito" w:eastAsia="Nunito"/>
          <w:b w:val="0"/>
          <w:i w:val="0"/>
          <w:sz w:val="22"/>
        </w:rPr>
        <w:t>.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Lower cost per acquisition:</w:t>
      </w:r>
      <w:r>
        <w:rPr>
          <w:rFonts w:ascii="Nunito" w:hAnsi="Nunito" w:cs="Nunito" w:eastAsia="Nunito"/>
          <w:b w:val="0"/>
          <w:i w:val="0"/>
          <w:sz w:val="22"/>
        </w:rPr>
        <w:t xml:space="preserve"> focusing on 37% of leads while still capturing 84% of converters frees roughly 60% of outreach capacity for nurturing and new leads.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Better marketing ROI:</w:t>
      </w:r>
      <w:r>
        <w:rPr>
          <w:rFonts w:ascii="Nunito" w:hAnsi="Nunito" w:cs="Nunito" w:eastAsia="Nunito"/>
          <w:b w:val="0"/>
          <w:i w:val="0"/>
          <w:sz w:val="22"/>
        </w:rPr>
        <w:t xml:space="preserve"> the analysis shows which channels actually convert (referral, website) and which do not (paid print and digital ads).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Product direction:</w:t>
      </w:r>
      <w:r>
        <w:rPr>
          <w:rFonts w:ascii="Nunito" w:hAnsi="Nunito" w:cs="Nunito" w:eastAsia="Nunito"/>
          <w:b w:val="0"/>
          <w:i w:val="0"/>
          <w:sz w:val="22"/>
        </w:rPr>
        <w:t xml:space="preserve"> the website-vs-app gap and the role of profile completion point to specific improvements in the customer journey.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A repeatable, data-driven process</w:t>
      </w:r>
      <w:r>
        <w:rPr>
          <w:rFonts w:ascii="Nunito" w:hAnsi="Nunito" w:cs="Nunito" w:eastAsia="Nunito"/>
          <w:b w:val="0"/>
          <w:i w:val="0"/>
          <w:sz w:val="22"/>
        </w:rPr>
        <w:t xml:space="preserve"> for lead prioritisation that improves as more data is collected.</w:t>
      </w:r>
    </w:p>
    <w:p>
      <w:pPr>
        <w:pageBreakBefore/>
        <w:spacing w:before="0" w:after="200" w:line="276" w:lineRule="auto"/>
      </w:pPr>
      <w:r>
        <w:rPr>
          <w:rFonts w:ascii="Nunito" w:hAnsi="Nunito" w:cs="Nunito" w:eastAsia="Nunito"/>
          <w:b/>
          <w:i w:val="0"/>
          <w:color w:val="0E39A9"/>
          <w:sz w:val="44"/>
        </w:rPr>
        <w:t>Appendix</w:t>
      </w:r>
    </w:p>
    <w:p>
      <w:pPr>
        <w:spacing w:before="200" w:after="80" w:line="276" w:lineRule="auto"/>
      </w:pPr>
      <w:r>
        <w:rPr>
          <w:rFonts w:ascii="Nunito" w:hAnsi="Nunito" w:cs="Nunito" w:eastAsia="Nunito"/>
          <w:b/>
          <w:i w:val="0"/>
          <w:color w:val="0E39A9"/>
          <w:sz w:val="28"/>
        </w:rPr>
        <w:t>Tuned Decision Tree (top three levels)</w:t>
      </w:r>
    </w:p>
    <w:p>
      <w:pPr>
        <w:spacing w:after="40"/>
        <w:jc w:val="center"/>
      </w:pPr>
      <w:r>
        <w:drawing>
          <wp:inline>
            <wp:extent cx="5943600" cy="252465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5_1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4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 w:line="276" w:lineRule="auto"/>
      </w:pPr>
      <w:r>
        <w:rPr>
          <w:rFonts w:ascii="Nunito" w:hAnsi="Nunito" w:cs="Nunito" w:eastAsia="Nunito"/>
          <w:b/>
          <w:i w:val="0"/>
          <w:sz w:val="24"/>
        </w:rPr>
        <w:t>Main decision rules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Website first, more than about 414 on the site, High profile:</w:t>
      </w:r>
      <w:r>
        <w:rPr>
          <w:rFonts w:ascii="Nunito" w:hAnsi="Nunito" w:cs="Nunito" w:eastAsia="Nunito"/>
          <w:b w:val="0"/>
          <w:i w:val="0"/>
          <w:sz w:val="22"/>
        </w:rPr>
        <w:t xml:space="preserve"> very likely to convert.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Mobile App first and 419 or less on the site:</w:t>
      </w:r>
      <w:r>
        <w:rPr>
          <w:rFonts w:ascii="Nunito" w:hAnsi="Nunito" w:cs="Nunito" w:eastAsia="Nunito"/>
          <w:b w:val="0"/>
          <w:i w:val="0"/>
          <w:sz w:val="22"/>
        </w:rPr>
        <w:t xml:space="preserve"> very unlikely to convert, whatever the profile.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/>
          <w:i w:val="0"/>
          <w:sz w:val="22"/>
        </w:rPr>
        <w:t>Website first, 414 or less on the site, Medium profile:</w:t>
      </w:r>
      <w:r>
        <w:rPr>
          <w:rFonts w:ascii="Nunito" w:hAnsi="Nunito" w:cs="Nunito" w:eastAsia="Nunito"/>
          <w:b w:val="0"/>
          <w:i w:val="0"/>
          <w:sz w:val="22"/>
        </w:rPr>
        <w:t xml:space="preserve"> unlikely to convert.</w:t>
      </w:r>
    </w:p>
    <w:p>
      <w:pPr>
        <w:spacing w:before="200" w:after="80" w:line="276" w:lineRule="auto"/>
      </w:pPr>
      <w:r>
        <w:rPr>
          <w:rFonts w:ascii="Nunito" w:hAnsi="Nunito" w:cs="Nunito" w:eastAsia="Nunito"/>
          <w:b/>
          <w:i w:val="0"/>
          <w:color w:val="0E39A9"/>
          <w:sz w:val="28"/>
        </w:rPr>
        <w:t>Conversion by key segment</w:t>
      </w:r>
    </w:p>
    <w:tbl>
      <w:tblPr>
        <w:tblW w:type="auto" w:w="0"/>
        <w:jc w:val="center"/>
        <w:tblBorders>
          <w:top w:val="single" w:sz="4" w:color="C8CEDB"/>
          <w:left w:val="single" w:sz="4" w:color="C8CEDB"/>
          <w:bottom w:val="single" w:sz="4" w:color="C8CEDB"/>
          <w:right w:val="single" w:sz="4" w:color="C8CEDB"/>
          <w:insideH w:val="single" w:sz="4" w:color="C8CEDB"/>
          <w:insideV w:val="single" w:sz="4" w:color="C8CEDB"/>
        </w:tblBorders>
        <w:tblLayout w:type="fixed"/>
        <w:tblLook w:firstColumn="1" w:firstRow="1" w:lastColumn="0" w:lastRow="0" w:noHBand="0" w:noVBand="1" w:val="04A0"/>
      </w:tblPr>
      <w:tblGrid>
        <w:gridCol w:w="2015"/>
        <w:gridCol w:w="1440"/>
        <w:gridCol w:w="2015"/>
        <w:gridCol w:w="1872"/>
        <w:gridCol w:w="1152"/>
      </w:tblGrid>
      <w:tr>
        <w:tc>
          <w:tcPr>
            <w:tcW w:type="dxa" w:w="2016"/>
            <w:shd w:val="clear" w:color="auto" w:fill="0E39A9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9"/>
              </w:rPr>
              <w:t>First interaction</w:t>
            </w:r>
          </w:p>
        </w:tc>
        <w:tc>
          <w:tcPr>
            <w:tcW w:type="dxa" w:w="1440"/>
            <w:shd w:val="clear" w:color="auto" w:fill="0E39A9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9"/>
              </w:rPr>
              <w:t>Profile</w:t>
            </w:r>
          </w:p>
        </w:tc>
        <w:tc>
          <w:tcPr>
            <w:tcW w:type="dxa" w:w="2016"/>
            <w:shd w:val="clear" w:color="auto" w:fill="0E39A9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9"/>
              </w:rPr>
              <w:t>Time on website</w:t>
            </w:r>
          </w:p>
        </w:tc>
        <w:tc>
          <w:tcPr>
            <w:tcW w:type="dxa" w:w="1872"/>
            <w:shd w:val="clear" w:color="auto" w:fill="0E39A9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9"/>
              </w:rPr>
              <w:t>Conversion rate</w:t>
            </w:r>
          </w:p>
        </w:tc>
        <w:tc>
          <w:tcPr>
            <w:tcW w:type="dxa" w:w="1152"/>
            <w:shd w:val="clear" w:color="auto" w:fill="0E39A9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9"/>
              </w:rPr>
              <w:t>Leads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Website</w:t>
            </w:r>
          </w:p>
        </w:tc>
        <w:tc>
          <w:tcPr>
            <w:tcW w:type="dxa" w:w="1440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High</w:t>
            </w:r>
          </w:p>
        </w:tc>
        <w:tc>
          <w:tcPr>
            <w:tcW w:type="dxa" w:w="2016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&gt; 415</w:t>
            </w:r>
          </w:p>
        </w:tc>
        <w:tc>
          <w:tcPr>
            <w:tcW w:type="dxa" w:w="1872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/>
                <w:i w:val="0"/>
                <w:sz w:val="19"/>
              </w:rPr>
              <w:t>83.3%</w:t>
            </w:r>
          </w:p>
        </w:tc>
        <w:tc>
          <w:tcPr>
            <w:tcW w:type="dxa" w:w="1152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587</w:t>
            </w:r>
          </w:p>
        </w:tc>
      </w:tr>
      <w:tr>
        <w:tc>
          <w:tcPr>
            <w:tcW w:type="dxa" w:w="2016"/>
            <w:shd w:val="clear" w:color="auto" w:fill="F3F5FA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Website</w:t>
            </w:r>
          </w:p>
        </w:tc>
        <w:tc>
          <w:tcPr>
            <w:tcW w:type="dxa" w:w="1440"/>
            <w:shd w:val="clear" w:color="auto" w:fill="F3F5FA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Medium</w:t>
            </w:r>
          </w:p>
        </w:tc>
        <w:tc>
          <w:tcPr>
            <w:tcW w:type="dxa" w:w="2016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&gt; 415</w:t>
            </w:r>
          </w:p>
        </w:tc>
        <w:tc>
          <w:tcPr>
            <w:tcW w:type="dxa" w:w="1872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56.7%</w:t>
            </w:r>
          </w:p>
        </w:tc>
        <w:tc>
          <w:tcPr>
            <w:tcW w:type="dxa" w:w="1152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545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Website</w:t>
            </w:r>
          </w:p>
        </w:tc>
        <w:tc>
          <w:tcPr>
            <w:tcW w:type="dxa" w:w="1440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High</w:t>
            </w:r>
          </w:p>
        </w:tc>
        <w:tc>
          <w:tcPr>
            <w:tcW w:type="dxa" w:w="2016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≤ 415</w:t>
            </w:r>
          </w:p>
        </w:tc>
        <w:tc>
          <w:tcPr>
            <w:tcW w:type="dxa" w:w="1872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51.6%</w:t>
            </w:r>
          </w:p>
        </w:tc>
        <w:tc>
          <w:tcPr>
            <w:tcW w:type="dxa" w:w="1152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663</w:t>
            </w:r>
          </w:p>
        </w:tc>
      </w:tr>
      <w:tr>
        <w:tc>
          <w:tcPr>
            <w:tcW w:type="dxa" w:w="2016"/>
            <w:shd w:val="clear" w:color="auto" w:fill="F3F5FA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Mobile App</w:t>
            </w:r>
          </w:p>
        </w:tc>
        <w:tc>
          <w:tcPr>
            <w:tcW w:type="dxa" w:w="1440"/>
            <w:shd w:val="clear" w:color="auto" w:fill="F3F5FA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High</w:t>
            </w:r>
          </w:p>
        </w:tc>
        <w:tc>
          <w:tcPr>
            <w:tcW w:type="dxa" w:w="2016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&gt; 415</w:t>
            </w:r>
          </w:p>
        </w:tc>
        <w:tc>
          <w:tcPr>
            <w:tcW w:type="dxa" w:w="1872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23.2%</w:t>
            </w:r>
          </w:p>
        </w:tc>
        <w:tc>
          <w:tcPr>
            <w:tcW w:type="dxa" w:w="1152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492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Mobile App</w:t>
            </w:r>
          </w:p>
        </w:tc>
        <w:tc>
          <w:tcPr>
            <w:tcW w:type="dxa" w:w="1440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Medium</w:t>
            </w:r>
          </w:p>
        </w:tc>
        <w:tc>
          <w:tcPr>
            <w:tcW w:type="dxa" w:w="2016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&gt; 415</w:t>
            </w:r>
          </w:p>
        </w:tc>
        <w:tc>
          <w:tcPr>
            <w:tcW w:type="dxa" w:w="1872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22.6%</w:t>
            </w:r>
          </w:p>
        </w:tc>
        <w:tc>
          <w:tcPr>
            <w:tcW w:type="dxa" w:w="1152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433</w:t>
            </w:r>
          </w:p>
        </w:tc>
      </w:tr>
      <w:tr>
        <w:tc>
          <w:tcPr>
            <w:tcW w:type="dxa" w:w="2016"/>
            <w:shd w:val="clear" w:color="auto" w:fill="F3F5FA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Website</w:t>
            </w:r>
          </w:p>
        </w:tc>
        <w:tc>
          <w:tcPr>
            <w:tcW w:type="dxa" w:w="1440"/>
            <w:shd w:val="clear" w:color="auto" w:fill="F3F5FA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Low</w:t>
            </w:r>
          </w:p>
        </w:tc>
        <w:tc>
          <w:tcPr>
            <w:tcW w:type="dxa" w:w="2016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≤ 415</w:t>
            </w:r>
          </w:p>
        </w:tc>
        <w:tc>
          <w:tcPr>
            <w:tcW w:type="dxa" w:w="1872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16.0%</w:t>
            </w:r>
          </w:p>
        </w:tc>
        <w:tc>
          <w:tcPr>
            <w:tcW w:type="dxa" w:w="1152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50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Website</w:t>
            </w:r>
          </w:p>
        </w:tc>
        <w:tc>
          <w:tcPr>
            <w:tcW w:type="dxa" w:w="1440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Medium</w:t>
            </w:r>
          </w:p>
        </w:tc>
        <w:tc>
          <w:tcPr>
            <w:tcW w:type="dxa" w:w="2016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≤ 415</w:t>
            </w:r>
          </w:p>
        </w:tc>
        <w:tc>
          <w:tcPr>
            <w:tcW w:type="dxa" w:w="1872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1.6%</w:t>
            </w:r>
          </w:p>
        </w:tc>
        <w:tc>
          <w:tcPr>
            <w:tcW w:type="dxa" w:w="1152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684</w:t>
            </w:r>
          </w:p>
        </w:tc>
      </w:tr>
      <w:tr>
        <w:tc>
          <w:tcPr>
            <w:tcW w:type="dxa" w:w="2016"/>
            <w:shd w:val="clear" w:color="auto" w:fill="F3F5FA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Mobile App</w:t>
            </w:r>
          </w:p>
        </w:tc>
        <w:tc>
          <w:tcPr>
            <w:tcW w:type="dxa" w:w="1440"/>
            <w:shd w:val="clear" w:color="auto" w:fill="F3F5FA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Medium</w:t>
            </w:r>
          </w:p>
        </w:tc>
        <w:tc>
          <w:tcPr>
            <w:tcW w:type="dxa" w:w="2016"/>
            <w:shd w:val="clear" w:color="auto" w:fill="F3F5FA"/>
          </w:tcPr>
          <w:p>
            <w:pPr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≤ 415</w:t>
            </w:r>
          </w:p>
        </w:tc>
        <w:tc>
          <w:tcPr>
            <w:tcW w:type="dxa" w:w="1872"/>
            <w:shd w:val="clear" w:color="auto" w:fill="F3F5FA"/>
          </w:tcPr>
          <w:p>
            <w:pPr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0.9%</w:t>
            </w:r>
          </w:p>
        </w:tc>
        <w:tc>
          <w:tcPr>
            <w:tcW w:type="dxa" w:w="1152"/>
            <w:shd w:val="clear" w:color="auto" w:fill="F3F5FA"/>
          </w:tcPr>
          <w:p>
            <w:pPr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9"/>
              </w:rPr>
              <w:t>579</w:t>
            </w:r>
          </w:p>
        </w:tc>
      </w:tr>
    </w:tbl>
    <w:p>
      <w:pPr>
        <w:spacing w:before="0" w:after="80" w:line="276" w:lineRule="auto"/>
      </w:pPr>
    </w:p>
    <w:p>
      <w:pPr>
        <w:spacing w:before="200" w:after="80" w:line="276" w:lineRule="auto"/>
      </w:pPr>
      <w:r>
        <w:rPr>
          <w:rFonts w:ascii="Nunito" w:hAnsi="Nunito" w:cs="Nunito" w:eastAsia="Nunito"/>
          <w:b/>
          <w:i w:val="0"/>
          <w:color w:val="0E39A9"/>
          <w:sz w:val="28"/>
        </w:rPr>
        <w:t>Tuned hyperparameters</w:t>
      </w:r>
    </w:p>
    <w:tbl>
      <w:tblPr>
        <w:tblW w:type="auto" w:w="0"/>
        <w:jc w:val="center"/>
        <w:tblBorders>
          <w:top w:val="single" w:sz="4" w:color="C8CEDB"/>
          <w:left w:val="single" w:sz="4" w:color="C8CEDB"/>
          <w:bottom w:val="single" w:sz="4" w:color="C8CEDB"/>
          <w:right w:val="single" w:sz="4" w:color="C8CEDB"/>
          <w:insideH w:val="single" w:sz="4" w:color="C8CEDB"/>
          <w:insideV w:val="single" w:sz="4" w:color="C8CEDB"/>
        </w:tblBorders>
        <w:tblLayout w:type="fixed"/>
        <w:tblLook w:firstColumn="1" w:firstRow="1" w:lastColumn="0" w:lastRow="0" w:noHBand="0" w:noVBand="1" w:val="04A0"/>
      </w:tblPr>
      <w:tblGrid>
        <w:gridCol w:w="2015"/>
        <w:gridCol w:w="6048"/>
        <w:gridCol w:w="1296"/>
      </w:tblGrid>
      <w:tr>
        <w:tc>
          <w:tcPr>
            <w:tcW w:type="dxa" w:w="2016"/>
            <w:shd w:val="clear" w:color="auto" w:fill="0E39A9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8"/>
              </w:rPr>
              <w:t>Model</w:t>
            </w:r>
          </w:p>
        </w:tc>
        <w:tc>
          <w:tcPr>
            <w:tcW w:type="dxa" w:w="6048"/>
            <w:shd w:val="clear" w:color="auto" w:fill="0E39A9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8"/>
              </w:rPr>
              <w:t>Selected hyperparameters</w:t>
            </w:r>
          </w:p>
        </w:tc>
        <w:tc>
          <w:tcPr>
            <w:tcW w:type="dxa" w:w="1296"/>
            <w:shd w:val="clear" w:color="auto" w:fill="0E39A9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/>
                <w:i w:val="0"/>
                <w:color w:val="FFFFFF"/>
                <w:sz w:val="18"/>
              </w:rPr>
              <w:t>Threshold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Decision Tree</w:t>
            </w:r>
          </w:p>
        </w:tc>
        <w:tc>
          <w:tcPr>
            <w:tcW w:type="dxa" w:w="6048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max_depth=5, min_samples_leaf=40, criterion=gini, class_weight=balanced</w:t>
            </w:r>
          </w:p>
        </w:tc>
        <w:tc>
          <w:tcPr>
            <w:tcW w:type="dxa" w:w="1296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0.558</w:t>
            </w:r>
          </w:p>
        </w:tc>
      </w:tr>
      <w:tr>
        <w:tc>
          <w:tcPr>
            <w:tcW w:type="dxa" w:w="2016"/>
            <w:shd w:val="clear" w:color="auto" w:fill="F3F5FA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Random Forest</w:t>
            </w:r>
          </w:p>
        </w:tc>
        <w:tc>
          <w:tcPr>
            <w:tcW w:type="dxa" w:w="6048"/>
            <w:shd w:val="clear" w:color="auto" w:fill="F3F5FA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n_estimators=500, max_depth=6, min_samples_leaf=3, max_features=0.5, class_weight=balanced</w:t>
            </w:r>
          </w:p>
        </w:tc>
        <w:tc>
          <w:tcPr>
            <w:tcW w:type="dxa" w:w="1296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0.542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XGBoost</w:t>
            </w:r>
          </w:p>
        </w:tc>
        <w:tc>
          <w:tcPr>
            <w:tcW w:type="dxa" w:w="6048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n_estimators=100, learning_rate=0.05, max_depth=4, subsample=0.7, min_child_weight=5, scale_pos_weight=2.35</w:t>
            </w:r>
          </w:p>
        </w:tc>
        <w:tc>
          <w:tcPr>
            <w:tcW w:type="dxa" w:w="1296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0.532</w:t>
            </w:r>
          </w:p>
        </w:tc>
      </w:tr>
      <w:tr>
        <w:tc>
          <w:tcPr>
            <w:tcW w:type="dxa" w:w="2016"/>
            <w:shd w:val="clear" w:color="auto" w:fill="F3F5FA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Gradient Boosting</w:t>
            </w:r>
          </w:p>
        </w:tc>
        <w:tc>
          <w:tcPr>
            <w:tcW w:type="dxa" w:w="6048"/>
            <w:shd w:val="clear" w:color="auto" w:fill="F3F5FA"/>
          </w:tcPr>
          <w:p>
            <w:pPr>
              <w:keepNext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n_estimators=200, learning_rate=0.03, max_depth=4, subsample=0.9, min_samples_leaf=10</w:t>
            </w:r>
          </w:p>
        </w:tc>
        <w:tc>
          <w:tcPr>
            <w:tcW w:type="dxa" w:w="1296"/>
            <w:shd w:val="clear" w:color="auto" w:fill="F3F5FA"/>
          </w:tcPr>
          <w:p>
            <w:pPr>
              <w:keepNext/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0.347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Logistic Regression</w:t>
            </w:r>
          </w:p>
        </w:tc>
        <w:tc>
          <w:tcPr>
            <w:tcW w:type="dxa" w:w="6048"/>
          </w:tcPr>
          <w:p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C=0.021, class_weight=balanced, standardised features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Nunito" w:hAnsi="Nunito" w:cs="Nunito" w:eastAsia="Nunito"/>
                <w:b w:val="0"/>
                <w:i w:val="0"/>
                <w:sz w:val="18"/>
              </w:rPr>
              <w:t>0.463</w:t>
            </w:r>
          </w:p>
        </w:tc>
      </w:tr>
    </w:tbl>
    <w:p>
      <w:pPr>
        <w:spacing w:before="0" w:after="80" w:line="276" w:lineRule="auto"/>
      </w:pPr>
    </w:p>
    <w:p>
      <w:pPr>
        <w:spacing w:before="200" w:after="80" w:line="276" w:lineRule="auto"/>
      </w:pPr>
      <w:r>
        <w:rPr>
          <w:rFonts w:ascii="Nunito" w:hAnsi="Nunito" w:cs="Nunito" w:eastAsia="Nunito"/>
          <w:b/>
          <w:i w:val="0"/>
          <w:color w:val="0E39A9"/>
          <w:sz w:val="28"/>
        </w:rPr>
        <w:t>Additional visuals</w:t>
      </w:r>
    </w:p>
    <w:p>
      <w:pPr>
        <w:spacing w:after="40"/>
        <w:jc w:val="center"/>
      </w:pPr>
      <w:r>
        <w:drawing>
          <wp:inline>
            <wp:extent cx="3840480" cy="315103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1_0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151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center"/>
      </w:pPr>
      <w:r>
        <w:rPr>
          <w:rFonts w:ascii="Nunito" w:hAnsi="Nunito" w:cs="Nunito" w:eastAsia="Nunito"/>
          <w:b w:val="0"/>
          <w:i/>
          <w:color w:val="555555"/>
          <w:sz w:val="18"/>
        </w:rPr>
        <w:t>Correlation of numeric features with conversion</w:t>
      </w:r>
    </w:p>
    <w:p>
      <w:pPr>
        <w:spacing w:after="40"/>
        <w:jc w:val="center"/>
      </w:pPr>
      <w:r>
        <w:drawing>
          <wp:inline>
            <wp:extent cx="5120640" cy="189422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76_2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894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center"/>
      </w:pPr>
      <w:r>
        <w:rPr>
          <w:rFonts w:ascii="Nunito" w:hAnsi="Nunito" w:cs="Nunito" w:eastAsia="Nunito"/>
          <w:b w:val="0"/>
          <w:i/>
          <w:color w:val="555555"/>
          <w:sz w:val="18"/>
        </w:rPr>
        <w:t>Tuned Random Forest at the 0.54 threshold: confusion matrices</w:t>
      </w:r>
    </w:p>
    <w:p>
      <w:pPr>
        <w:spacing w:after="40"/>
        <w:jc w:val="center"/>
      </w:pPr>
      <w:r>
        <w:drawing>
          <wp:inline>
            <wp:extent cx="5120640" cy="189422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75_23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894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center"/>
      </w:pPr>
      <w:r>
        <w:rPr>
          <w:rFonts w:ascii="Nunito" w:hAnsi="Nunito" w:cs="Nunito" w:eastAsia="Nunito"/>
          <w:b w:val="0"/>
          <w:i/>
          <w:color w:val="555555"/>
          <w:sz w:val="18"/>
        </w:rPr>
        <w:t>Tuned XGBoost at the 0.53 threshold: confusion matrices</w:t>
      </w:r>
    </w:p>
    <w:p>
      <w:pPr>
        <w:spacing w:before="200" w:after="80" w:line="276" w:lineRule="auto"/>
      </w:pPr>
      <w:r>
        <w:rPr>
          <w:rFonts w:ascii="Nunito" w:hAnsi="Nunito" w:cs="Nunito" w:eastAsia="Nunito"/>
          <w:b/>
          <w:i w:val="0"/>
          <w:color w:val="0E39A9"/>
          <w:sz w:val="28"/>
        </w:rPr>
        <w:t>Code and reproducibility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 w:val="0"/>
          <w:i w:val="0"/>
          <w:sz w:val="22"/>
        </w:rPr>
        <w:t xml:space="preserve">All analysis is in the notebook </w:t>
      </w:r>
      <w:r>
        <w:rPr>
          <w:rFonts w:ascii="Nunito" w:hAnsi="Nunito" w:cs="Nunito" w:eastAsia="Nunito"/>
          <w:b/>
          <w:i w:val="0"/>
          <w:sz w:val="22"/>
        </w:rPr>
        <w:t>ExtraaLearn - Potential Customers Prediction.ipynb</w:t>
      </w:r>
      <w:r>
        <w:rPr>
          <w:rFonts w:ascii="Nunito" w:hAnsi="Nunito" w:cs="Nunito" w:eastAsia="Nunito"/>
          <w:b w:val="0"/>
          <w:i w:val="0"/>
          <w:sz w:val="22"/>
        </w:rPr>
        <w:t xml:space="preserve"> (Python, pandas, scikit-learn, XGBoost, matplotlib and seaborn).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 w:val="0"/>
          <w:i w:val="0"/>
          <w:sz w:val="22"/>
        </w:rPr>
        <w:t>Random seed 1 is used for the train/test split, the cross-validation folds and all models, so the results are reproducible.</w:t>
      </w:r>
    </w:p>
    <w:p>
      <w:pPr>
        <w:numPr>
          <w:ilvl w:val="0"/>
          <w:numId w:val="6"/>
        </w:numPr>
        <w:spacing w:before="0" w:after="60" w:line="276" w:lineRule="auto"/>
      </w:pPr>
      <w:r>
        <w:rPr>
          <w:rFonts w:ascii="Nunito" w:hAnsi="Nunito" w:cs="Nunito" w:eastAsia="Nunito"/>
          <w:b w:val="0"/>
          <w:i w:val="0"/>
          <w:sz w:val="22"/>
        </w:rPr>
        <w:t>Hyperparameters were tuned with RandomizedSearchCV (40 candidates, 5-fold stratified CV, ROC-AUC). Thresholds were set from out-of-fold training predictions, and the test set was used only for the final evaluation.</w:t>
      </w:r>
    </w:p>
    <w:sectPr>
      <w:head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ourier New"/>
  <w:font w:name="Nuni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8C">
    <w:pPr>
      <w:rPr/>
    </w:pPr>
    <w:r w:rsidDel="00000000" w:rsidR="00000000" w:rsidRPr="00000000">
      <w:rPr/>
      <w:drawing>
        <wp:anchor allowOverlap="1" behindDoc="0" distB="57150" distT="57150" distL="57150" distR="57150" hidden="0" layoutInCell="1" locked="0" relativeHeight="0" simplePos="0">
          <wp:simplePos x="0" y="0"/>
          <wp:positionH relativeFrom="page">
            <wp:posOffset>5981700</wp:posOffset>
          </wp:positionH>
          <wp:positionV relativeFrom="page">
            <wp:posOffset>33338</wp:posOffset>
          </wp:positionV>
          <wp:extent cx="1733550" cy="762000"/>
          <wp:effectExtent b="0" l="0" r="0" t="0"/>
          <wp:wrapSquare wrapText="bothSides" distB="57150" distT="57150" distL="57150" distR="57150"/>
          <wp:docPr id="3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33550" cy="7620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-895348</wp:posOffset>
          </wp:positionH>
          <wp:positionV relativeFrom="paragraph">
            <wp:posOffset>-428622</wp:posOffset>
          </wp:positionV>
          <wp:extent cx="209550" cy="771525"/>
          <wp:effectExtent b="0" l="0" r="0" t="0"/>
          <wp:wrapSquare wrapText="bothSides" distB="0" distT="0" distL="0" distR="0"/>
          <wp:docPr id="4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09550" cy="77152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7"/>
    <w:lvlOverride w:ilvl="0">
      <w:startOverride w:val="1"/>
    </w:lvlOverride>
  </w:num>
  <w:num w:numId="9">
    <w:abstractNumId w:val="7"/>
    <w:lvlOverride w:ilvl="0">
      <w:startOverride w:val="1"/>
    </w:lvlOverride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  <w:qFormat w:val="1"/>
  </w:style>
  <w:style w:type="paragraph" w:styleId="Heading1">
    <w:name w:val="heading 1"/>
    <w:basedOn w:val="Normal"/>
    <w:next w:val="Normal"/>
    <w:uiPriority w:val="9"/>
    <w:qFormat w:val="1"/>
    <w:pPr>
      <w:keepNext w:val="1"/>
      <w:keepLines w:val="1"/>
      <w:spacing w:after="120" w:before="40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120" w:before="36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32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5"/>
    </w:pPr>
    <w:rPr>
      <w:i w:val="1"/>
      <w:color w:val="666666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semiHidden w:val="1"/>
    <w:unhideWhenUsed w:val="1"/>
    <w:rsid w:val="00C4160A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val="en-IN"/>
    </w:rPr>
  </w:style>
  <w:style w:type="paragraph" w:styleId="ListParagraph">
    <w:name w:val="List Paragraph"/>
    <w:basedOn w:val="Normal"/>
    <w:uiPriority w:val="34"/>
    <w:qFormat w:val="1"/>
    <w:rsid w:val="00C4160A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image" Target="media/image12.png"/><Relationship Id="rId18" Type="http://schemas.openxmlformats.org/officeDocument/2006/relationships/image" Target="media/image13.png"/><Relationship Id="rId19" Type="http://schemas.openxmlformats.org/officeDocument/2006/relationships/image" Target="media/image14.png"/><Relationship Id="rId20" Type="http://schemas.openxmlformats.org/officeDocument/2006/relationships/image" Target="media/image15.png"/><Relationship Id="rId21" Type="http://schemas.openxmlformats.org/officeDocument/2006/relationships/image" Target="media/image16.png"/><Relationship Id="rId22" Type="http://schemas.openxmlformats.org/officeDocument/2006/relationships/image" Target="media/image17.png"/><Relationship Id="rId23" Type="http://schemas.openxmlformats.org/officeDocument/2006/relationships/image" Target="media/image18.png"/><Relationship Id="rId24" Type="http://schemas.openxmlformats.org/officeDocument/2006/relationships/image" Target="media/image19.png"/><Relationship Id="rId25" Type="http://schemas.openxmlformats.org/officeDocument/2006/relationships/image" Target="media/image20.png"/><Relationship Id="rId26" Type="http://schemas.openxmlformats.org/officeDocument/2006/relationships/image" Target="media/image2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unito-regular.ttf"/><Relationship Id="rId2" Type="http://schemas.openxmlformats.org/officeDocument/2006/relationships/font" Target="fonts/Nunito-bold.ttf"/><Relationship Id="rId3" Type="http://schemas.openxmlformats.org/officeDocument/2006/relationships/font" Target="fonts/Nunito-italic.ttf"/><Relationship Id="rId4" Type="http://schemas.openxmlformats.org/officeDocument/2006/relationships/font" Target="fonts/Nunit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ewrbUKgLnD4hxtpBHJdjoVFvVg==">CgMxLjA4AHIhMWs3cnNnNjUtejIxWUZWblp1WFpMYk1QQ0tsZmU5U3NI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2023-05-09T07:07:00Z</dcterms:created>
</cp:coreProperties>
</file>