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A42" w:rsidRDefault="00213A42" w:rsidP="00213A42">
      <w:pPr>
        <w:spacing w:after="240" w:line="480" w:lineRule="auto"/>
        <w:rPr>
          <w:rFonts w:ascii="HelveticaNeue" w:eastAsia="Times New Roman" w:hAnsi="HelveticaNeue"/>
          <w:color w:val="333333"/>
        </w:rPr>
      </w:pPr>
      <w:r>
        <w:rPr>
          <w:rFonts w:ascii="HelveticaNeue" w:eastAsia="Times New Roman" w:hAnsi="HelveticaNeue"/>
          <w:color w:val="333333"/>
        </w:rPr>
        <w:t xml:space="preserve">The court will enforce the forum selection clause. In the major v McAllister case it </w:t>
      </w:r>
      <w:r>
        <w:rPr>
          <w:rFonts w:ascii="HelveticaNeue" w:eastAsia="Times New Roman" w:hAnsi="HelveticaNeue"/>
          <w:color w:val="333333"/>
        </w:rPr>
        <w:t>states, “that</w:t>
      </w:r>
      <w:r>
        <w:rPr>
          <w:rFonts w:ascii="HelveticaNeue" w:eastAsia="Times New Roman" w:hAnsi="HelveticaNeue"/>
          <w:color w:val="333333"/>
        </w:rPr>
        <w:t xml:space="preserve"> a forum selection clause should be enforced </w:t>
      </w:r>
      <w:r>
        <w:rPr>
          <w:rFonts w:ascii="HelveticaNeue" w:eastAsia="Times New Roman" w:hAnsi="HelveticaNeue"/>
          <w:color w:val="333333"/>
        </w:rPr>
        <w:t>unless</w:t>
      </w:r>
      <w:r>
        <w:rPr>
          <w:rFonts w:ascii="HelveticaNeue" w:eastAsia="Times New Roman" w:hAnsi="HelveticaNeue"/>
          <w:color w:val="333333"/>
        </w:rPr>
        <w:t xml:space="preserve"> it is unfair to unreasonable to do so.”</w:t>
      </w:r>
      <w:r>
        <w:rPr>
          <w:rFonts w:ascii="HelveticaNeue" w:eastAsia="Times New Roman" w:hAnsi="HelveticaNeue"/>
          <w:color w:val="333333"/>
        </w:rPr>
        <w:br/>
      </w:r>
      <w:r>
        <w:rPr>
          <w:rFonts w:ascii="HelveticaNeue" w:eastAsia="Times New Roman" w:hAnsi="HelveticaNeue"/>
          <w:color w:val="333333"/>
        </w:rPr>
        <w:br/>
        <w:t xml:space="preserve">Since the terms and conditions were linked to every website page, it’s reasonable for the court to uphold the forum selection clause. </w:t>
      </w:r>
      <w:r>
        <w:rPr>
          <w:rFonts w:ascii="HelveticaNeue" w:eastAsia="Times New Roman" w:hAnsi="HelveticaNeue"/>
          <w:color w:val="333333"/>
        </w:rPr>
        <w:br/>
      </w:r>
      <w:r>
        <w:rPr>
          <w:rFonts w:ascii="HelveticaNeue" w:eastAsia="Times New Roman" w:hAnsi="HelveticaNeue"/>
          <w:color w:val="333333"/>
        </w:rPr>
        <w:br/>
        <w:t>Julia will be required to try her case in. Colorado. According to the forum selection clause she will also have to abide by laws and rules set in place by Denver. Missouri laws don’t apply when the forum selection clause is set.</w:t>
      </w:r>
      <w:r>
        <w:rPr>
          <w:rFonts w:ascii="HelveticaNeue" w:eastAsia="Times New Roman" w:hAnsi="HelveticaNeue"/>
          <w:color w:val="333333"/>
        </w:rPr>
        <w:br/>
      </w:r>
      <w:r>
        <w:rPr>
          <w:rFonts w:ascii="HelveticaNeue" w:eastAsia="Times New Roman" w:hAnsi="HelveticaNeue"/>
          <w:color w:val="333333"/>
        </w:rPr>
        <w:br/>
        <w:t xml:space="preserve">Julia could take the same route as Vickie’s major in the case major vs. McAllister. </w:t>
      </w:r>
      <w:r>
        <w:rPr>
          <w:rFonts w:ascii="HelveticaNeue" w:eastAsia="Times New Roman" w:hAnsi="HelveticaNeue"/>
          <w:color w:val="333333"/>
        </w:rPr>
        <w:br/>
        <w:t xml:space="preserve">In Major vs McAllister, Victoria Major argued that the courts unwillingness to apply </w:t>
      </w:r>
      <w:r>
        <w:rPr>
          <w:rFonts w:ascii="HelveticaNeue" w:eastAsia="Times New Roman" w:hAnsi="HelveticaNeue"/>
          <w:color w:val="333333"/>
        </w:rPr>
        <w:t>Netscape’s</w:t>
      </w:r>
      <w:r>
        <w:rPr>
          <w:rFonts w:ascii="HelveticaNeue" w:eastAsia="Times New Roman" w:hAnsi="HelveticaNeue"/>
          <w:color w:val="333333"/>
        </w:rPr>
        <w:t xml:space="preserve"> terms in Specht vs Netscape communications Corp should control this case. </w:t>
      </w:r>
      <w:r>
        <w:rPr>
          <w:rFonts w:ascii="HelveticaNeue" w:eastAsia="Times New Roman" w:hAnsi="HelveticaNeue"/>
          <w:color w:val="333333"/>
        </w:rPr>
        <w:br/>
        <w:t xml:space="preserve">This would only work if the “terms were not visible at the point where </w:t>
      </w:r>
      <w:r>
        <w:rPr>
          <w:rFonts w:ascii="HelveticaNeue" w:eastAsia="Times New Roman" w:hAnsi="HelveticaNeue"/>
          <w:color w:val="333333"/>
        </w:rPr>
        <w:t>a</w:t>
      </w:r>
      <w:r>
        <w:rPr>
          <w:rFonts w:ascii="HelveticaNeue" w:eastAsia="Times New Roman" w:hAnsi="HelveticaNeue"/>
          <w:color w:val="333333"/>
        </w:rPr>
        <w:t xml:space="preserve"> user downloaded software without scrolling down to another screen</w:t>
      </w:r>
      <w:proofErr w:type="gramStart"/>
      <w:r>
        <w:rPr>
          <w:rFonts w:ascii="HelveticaNeue" w:eastAsia="Times New Roman" w:hAnsi="HelveticaNeue"/>
          <w:color w:val="333333"/>
        </w:rPr>
        <w:t>.</w:t>
      </w:r>
      <w:r>
        <w:rPr>
          <w:rFonts w:ascii="HelveticaNeue" w:eastAsia="Times New Roman" w:hAnsi="HelveticaNeue"/>
          <w:color w:val="333333"/>
        </w:rPr>
        <w:t xml:space="preserve"> ”</w:t>
      </w:r>
      <w:proofErr w:type="gramEnd"/>
      <w:r>
        <w:rPr>
          <w:rFonts w:ascii="HelveticaNeue" w:eastAsia="Times New Roman" w:hAnsi="HelveticaNeue"/>
          <w:color w:val="333333"/>
        </w:rPr>
        <w:t xml:space="preserve"> Acme</w:t>
      </w:r>
      <w:r>
        <w:rPr>
          <w:rFonts w:ascii="HelveticaNeue" w:eastAsia="Times New Roman" w:hAnsi="HelveticaNeue"/>
          <w:color w:val="333333"/>
        </w:rPr>
        <w:t xml:space="preserve"> ‘s terms and conditions were hyperlinked to be each webpage Which were visible enough for Julia to see. </w:t>
      </w:r>
      <w:r>
        <w:rPr>
          <w:rFonts w:ascii="HelveticaNeue" w:eastAsia="Times New Roman" w:hAnsi="HelveticaNeue"/>
          <w:color w:val="333333"/>
        </w:rPr>
        <w:br/>
      </w:r>
      <w:r>
        <w:rPr>
          <w:rFonts w:ascii="HelveticaNeue" w:eastAsia="Times New Roman" w:hAnsi="HelveticaNeue"/>
          <w:color w:val="333333"/>
        </w:rPr>
        <w:br/>
        <w:t>In the major vs McAllister case it states, “Failures to read an enforceable online agreement</w:t>
      </w:r>
      <w:proofErr w:type="gramStart"/>
      <w:r>
        <w:rPr>
          <w:rFonts w:ascii="HelveticaNeue" w:eastAsia="Times New Roman" w:hAnsi="HelveticaNeue"/>
          <w:color w:val="333333"/>
        </w:rPr>
        <w:t>....will</w:t>
      </w:r>
      <w:proofErr w:type="gramEnd"/>
      <w:r>
        <w:rPr>
          <w:rFonts w:ascii="HelveticaNeue" w:eastAsia="Times New Roman" w:hAnsi="HelveticaNeue"/>
          <w:color w:val="333333"/>
        </w:rPr>
        <w:t xml:space="preserve"> not excise compliance with terms. </w:t>
      </w:r>
      <w:r>
        <w:rPr>
          <w:rFonts w:ascii="HelveticaNeue" w:eastAsia="Times New Roman" w:hAnsi="HelveticaNeue"/>
          <w:color w:val="333333"/>
        </w:rPr>
        <w:br/>
      </w:r>
      <w:r>
        <w:rPr>
          <w:rFonts w:ascii="HelveticaNeue" w:eastAsia="Times New Roman" w:hAnsi="HelveticaNeue"/>
          <w:color w:val="333333"/>
        </w:rPr>
        <w:br/>
        <w:t xml:space="preserve">The appellant lawsuit against Acme will be </w:t>
      </w:r>
      <w:r>
        <w:rPr>
          <w:rFonts w:ascii="HelveticaNeue" w:eastAsia="Times New Roman" w:hAnsi="HelveticaNeue"/>
          <w:color w:val="333333"/>
        </w:rPr>
        <w:t>dismissed</w:t>
      </w:r>
      <w:bookmarkStart w:id="0" w:name="_GoBack"/>
      <w:bookmarkEnd w:id="0"/>
      <w:r>
        <w:rPr>
          <w:rFonts w:ascii="HelveticaNeue" w:eastAsia="Times New Roman" w:hAnsi="HelveticaNeue"/>
          <w:color w:val="333333"/>
        </w:rPr>
        <w:t>. The court will uphold enforceability of the terms and conditions of the online agreement. Ultimately ruling in favor of Acme</w:t>
      </w:r>
    </w:p>
    <w:p w:rsidR="00213A42" w:rsidRDefault="00213A42"/>
    <w:sectPr w:rsidR="00213A4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01BA" w:rsidRDefault="004C01BA" w:rsidP="00213A42">
      <w:r>
        <w:separator/>
      </w:r>
    </w:p>
  </w:endnote>
  <w:endnote w:type="continuationSeparator" w:id="0">
    <w:p w:rsidR="004C01BA" w:rsidRDefault="004C01BA" w:rsidP="00213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Neue">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01BA" w:rsidRDefault="004C01BA" w:rsidP="00213A42">
      <w:r>
        <w:separator/>
      </w:r>
    </w:p>
  </w:footnote>
  <w:footnote w:type="continuationSeparator" w:id="0">
    <w:p w:rsidR="004C01BA" w:rsidRDefault="004C01BA" w:rsidP="00213A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A42" w:rsidRDefault="00213A42">
    <w:pPr>
      <w:pStyle w:val="Header"/>
    </w:pPr>
    <w:r>
      <w:t>Kiauna Newman</w:t>
    </w:r>
    <w:r>
      <w:ptab w:relativeTo="margin" w:alignment="center" w:leader="none"/>
    </w:r>
    <w:r>
      <w:t>Week 3</w:t>
    </w:r>
    <w:r>
      <w:ptab w:relativeTo="margin" w:alignment="right" w:leader="none"/>
    </w:r>
    <w:r>
      <w:t>04/01/19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A42"/>
    <w:rsid w:val="00213A42"/>
    <w:rsid w:val="004C0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2848E"/>
  <w15:chartTrackingRefBased/>
  <w15:docId w15:val="{F569D2A0-C87D-4980-9ABC-546A8DC81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3A42"/>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3A42"/>
    <w:pPr>
      <w:tabs>
        <w:tab w:val="center" w:pos="4680"/>
        <w:tab w:val="right" w:pos="9360"/>
      </w:tabs>
    </w:pPr>
  </w:style>
  <w:style w:type="character" w:customStyle="1" w:styleId="HeaderChar">
    <w:name w:val="Header Char"/>
    <w:basedOn w:val="DefaultParagraphFont"/>
    <w:link w:val="Header"/>
    <w:uiPriority w:val="99"/>
    <w:rsid w:val="00213A42"/>
    <w:rPr>
      <w:rFonts w:eastAsiaTheme="minorEastAsia"/>
    </w:rPr>
  </w:style>
  <w:style w:type="paragraph" w:styleId="Footer">
    <w:name w:val="footer"/>
    <w:basedOn w:val="Normal"/>
    <w:link w:val="FooterChar"/>
    <w:uiPriority w:val="99"/>
    <w:unhideWhenUsed/>
    <w:rsid w:val="00213A42"/>
    <w:pPr>
      <w:tabs>
        <w:tab w:val="center" w:pos="4680"/>
        <w:tab w:val="right" w:pos="9360"/>
      </w:tabs>
    </w:pPr>
  </w:style>
  <w:style w:type="character" w:customStyle="1" w:styleId="FooterChar">
    <w:name w:val="Footer Char"/>
    <w:basedOn w:val="DefaultParagraphFont"/>
    <w:link w:val="Footer"/>
    <w:uiPriority w:val="99"/>
    <w:rsid w:val="00213A4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11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Kiauna Newman</dc:creator>
  <cp:keywords/>
  <dc:description/>
  <cp:lastModifiedBy>Kiauna Newman</cp:lastModifiedBy>
  <cp:revision>1</cp:revision>
  <dcterms:created xsi:type="dcterms:W3CDTF">2019-04-02T00:05:00Z</dcterms:created>
  <dcterms:modified xsi:type="dcterms:W3CDTF">2019-04-02T00:07:00Z</dcterms:modified>
</cp:coreProperties>
</file>