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8B151" w14:textId="77777777" w:rsidR="00F80F03" w:rsidRDefault="00F80F03">
      <w:pPr>
        <w:widowControl w:val="0"/>
        <w:pBdr>
          <w:top w:val="nil"/>
          <w:left w:val="nil"/>
          <w:bottom w:val="nil"/>
          <w:right w:val="nil"/>
          <w:between w:val="nil"/>
        </w:pBdr>
        <w:spacing w:after="0" w:line="276" w:lineRule="auto"/>
      </w:pPr>
    </w:p>
    <w:p w14:paraId="405722EE" w14:textId="77777777" w:rsidR="00F80F03" w:rsidRDefault="00000000">
      <w:pPr>
        <w:tabs>
          <w:tab w:val="right" w:pos="9070"/>
        </w:tabs>
        <w:spacing w:after="0" w:line="276" w:lineRule="auto"/>
        <w:jc w:val="center"/>
        <w:rPr>
          <w:rFonts w:ascii="Tahoma" w:eastAsia="Tahoma" w:hAnsi="Tahoma" w:cs="Tahoma"/>
          <w:b/>
          <w:bCs/>
          <w:sz w:val="18"/>
          <w:szCs w:val="18"/>
        </w:rPr>
      </w:pPr>
      <w:r>
        <w:rPr>
          <w:rFonts w:ascii="Tahoma" w:eastAsia="Tahoma" w:hAnsi="Tahoma" w:cs="Tahoma"/>
          <w:b/>
          <w:bCs/>
          <w:sz w:val="18"/>
          <w:szCs w:val="18"/>
        </w:rPr>
        <w:t>CONTRATO DE ASSESSORIA JURÍDICA TRIBUTÁRIA</w:t>
      </w:r>
    </w:p>
    <w:p w14:paraId="69E3C845" w14:textId="77777777" w:rsidR="00F80F03" w:rsidRDefault="00F80F03">
      <w:pPr>
        <w:tabs>
          <w:tab w:val="right" w:pos="9070"/>
        </w:tabs>
        <w:spacing w:after="0" w:line="276" w:lineRule="auto"/>
        <w:jc w:val="both"/>
        <w:rPr>
          <w:rFonts w:ascii="Tahoma" w:eastAsia="Tahoma" w:hAnsi="Tahoma" w:cs="Tahoma"/>
          <w:sz w:val="18"/>
          <w:szCs w:val="18"/>
        </w:rPr>
      </w:pPr>
    </w:p>
    <w:p w14:paraId="6286E7AA" w14:textId="77777777" w:rsidR="00F80F03" w:rsidRDefault="00000000">
      <w:pPr>
        <w:tabs>
          <w:tab w:val="right" w:pos="9070"/>
        </w:tabs>
        <w:spacing w:after="0" w:line="276" w:lineRule="auto"/>
        <w:jc w:val="both"/>
        <w:rPr>
          <w:rFonts w:ascii="Tahoma" w:eastAsia="Tahoma" w:hAnsi="Tahoma" w:cs="Tahoma"/>
          <w:sz w:val="18"/>
          <w:szCs w:val="18"/>
        </w:rPr>
      </w:pPr>
      <w:r>
        <w:rPr>
          <w:rFonts w:ascii="Tahoma" w:eastAsia="Tahoma" w:hAnsi="Tahoma" w:cs="Tahoma"/>
          <w:b/>
          <w:bCs/>
          <w:sz w:val="18"/>
          <w:szCs w:val="18"/>
        </w:rPr>
        <w:t>PENA QUADROS - SOCIEDADE INDIVIDUAL DE ADVOCACIA</w:t>
      </w:r>
      <w:r>
        <w:rPr>
          <w:rFonts w:ascii="Tahoma" w:eastAsia="Tahoma" w:hAnsi="Tahoma" w:cs="Tahoma"/>
          <w:sz w:val="18"/>
          <w:szCs w:val="18"/>
        </w:rPr>
        <w:t xml:space="preserve">, inscrita sob o nº 55.097.856/0001-19, com sede na Rua Paraíba, nº 550, sala 900, Belo Horizonte/MG, Bairro Savassi, CEP 30.130-141, neste ato representada pelo seu sócio administrador, </w:t>
      </w:r>
      <w:r>
        <w:rPr>
          <w:rFonts w:ascii="Tahoma" w:eastAsia="Tahoma" w:hAnsi="Tahoma" w:cs="Tahoma"/>
          <w:b/>
          <w:bCs/>
          <w:sz w:val="18"/>
          <w:szCs w:val="18"/>
        </w:rPr>
        <w:t>HENRIQUE FERREIRA PENA QUADROS</w:t>
      </w:r>
      <w:r>
        <w:rPr>
          <w:rFonts w:ascii="Tahoma" w:eastAsia="Tahoma" w:hAnsi="Tahoma" w:cs="Tahoma"/>
          <w:sz w:val="18"/>
          <w:szCs w:val="18"/>
        </w:rPr>
        <w:t>, brasileiro, solteiro, advogado inscrito na OAB/MG sob o nº 223.186 e no CPF sob o nº 139.048.606-07, doravante denominada “</w:t>
      </w:r>
      <w:r>
        <w:rPr>
          <w:rFonts w:ascii="Tahoma" w:eastAsia="Tahoma" w:hAnsi="Tahoma" w:cs="Tahoma"/>
          <w:b/>
          <w:bCs/>
          <w:sz w:val="18"/>
          <w:szCs w:val="18"/>
        </w:rPr>
        <w:t>CONTRATADA</w:t>
      </w:r>
      <w:r>
        <w:rPr>
          <w:rFonts w:ascii="Tahoma" w:eastAsia="Tahoma" w:hAnsi="Tahoma" w:cs="Tahoma"/>
          <w:sz w:val="18"/>
          <w:szCs w:val="18"/>
        </w:rPr>
        <w:t>”; e</w:t>
      </w:r>
    </w:p>
    <w:p w14:paraId="6C725479" w14:textId="77777777" w:rsidR="00F80F03" w:rsidRDefault="00F80F03">
      <w:pPr>
        <w:tabs>
          <w:tab w:val="right" w:pos="9070"/>
        </w:tabs>
        <w:spacing w:after="0" w:line="276" w:lineRule="auto"/>
        <w:jc w:val="both"/>
        <w:rPr>
          <w:rFonts w:ascii="Tahoma" w:eastAsia="Tahoma" w:hAnsi="Tahoma" w:cs="Tahoma"/>
          <w:sz w:val="18"/>
          <w:szCs w:val="18"/>
        </w:rPr>
      </w:pPr>
    </w:p>
    <w:p w14:paraId="791F9F7D" w14:textId="3BAFB9CC" w:rsidR="00F80F03" w:rsidRDefault="00C72BC4">
      <w:pPr>
        <w:tabs>
          <w:tab w:val="right" w:pos="9070"/>
        </w:tabs>
        <w:spacing w:after="0" w:line="276" w:lineRule="auto"/>
        <w:jc w:val="both"/>
        <w:rPr>
          <w:rFonts w:ascii="Tahoma" w:eastAsia="Tahoma" w:hAnsi="Tahoma" w:cs="Tahoma"/>
          <w:sz w:val="18"/>
          <w:szCs w:val="18"/>
        </w:rPr>
      </w:pPr>
      <w:r w:rsidRPr="00464AC0">
        <w:rPr>
          <w:rFonts w:ascii="Tahoma" w:eastAsia="Tahoma" w:hAnsi="Tahoma" w:cs="Tahoma"/>
          <w:b/>
          <w:bCs/>
          <w:sz w:val="18"/>
          <w:szCs w:val="18"/>
          <w:highlight w:val="yellow"/>
        </w:rPr>
        <w:t xml:space="preserve">[NOME COMPLETO </w:t>
      </w:r>
      <w:r>
        <w:rPr>
          <w:rFonts w:ascii="Tahoma" w:eastAsia="Tahoma" w:hAnsi="Tahoma" w:cs="Tahoma"/>
          <w:b/>
          <w:bCs/>
          <w:sz w:val="18"/>
          <w:szCs w:val="18"/>
          <w:highlight w:val="yellow"/>
        </w:rPr>
        <w:t>REPRESENTANTE</w:t>
      </w:r>
      <w:r w:rsidRPr="00464AC0">
        <w:rPr>
          <w:rFonts w:ascii="Tahoma" w:eastAsia="Tahoma" w:hAnsi="Tahoma" w:cs="Tahoma"/>
          <w:b/>
          <w:bCs/>
          <w:sz w:val="18"/>
          <w:szCs w:val="18"/>
          <w:highlight w:val="yellow"/>
        </w:rPr>
        <w:t>]</w:t>
      </w:r>
      <w:r>
        <w:rPr>
          <w:rFonts w:ascii="Tahoma" w:eastAsia="Tahoma" w:hAnsi="Tahoma" w:cs="Tahoma"/>
          <w:sz w:val="18"/>
          <w:szCs w:val="18"/>
        </w:rPr>
        <w:t xml:space="preserve">, inscrito no CPF sob o nº </w:t>
      </w:r>
      <w:r w:rsidRPr="00464AC0">
        <w:rPr>
          <w:rFonts w:ascii="Tahoma" w:eastAsia="Tahoma" w:hAnsi="Tahoma" w:cs="Tahoma"/>
          <w:sz w:val="18"/>
          <w:szCs w:val="18"/>
          <w:highlight w:val="yellow"/>
        </w:rPr>
        <w:t>[CPF]</w:t>
      </w:r>
      <w:r>
        <w:rPr>
          <w:rFonts w:ascii="Tahoma" w:eastAsia="Tahoma" w:hAnsi="Tahoma" w:cs="Tahoma"/>
          <w:sz w:val="20"/>
          <w:szCs w:val="20"/>
        </w:rPr>
        <w:t xml:space="preserve">, residente e domiciliado(a) à </w:t>
      </w:r>
      <w:r w:rsidRPr="00464AC0">
        <w:rPr>
          <w:rFonts w:ascii="Tahoma" w:eastAsia="Tahoma" w:hAnsi="Tahoma" w:cs="Tahoma"/>
          <w:sz w:val="18"/>
          <w:szCs w:val="18"/>
          <w:highlight w:val="yellow"/>
        </w:rPr>
        <w:t>[ENDEREÇO COMPLETO]</w:t>
      </w:r>
      <w:r>
        <w:rPr>
          <w:rFonts w:ascii="Tahoma" w:eastAsia="Tahoma" w:hAnsi="Tahoma" w:cs="Tahoma"/>
          <w:sz w:val="20"/>
          <w:szCs w:val="20"/>
        </w:rPr>
        <w:t>, doravante denominado “</w:t>
      </w:r>
      <w:r>
        <w:rPr>
          <w:rFonts w:ascii="Tahoma" w:eastAsia="Tahoma" w:hAnsi="Tahoma" w:cs="Tahoma"/>
          <w:b/>
          <w:bCs/>
          <w:sz w:val="20"/>
          <w:szCs w:val="20"/>
        </w:rPr>
        <w:t>CONTRATANTE</w:t>
      </w:r>
      <w:r>
        <w:rPr>
          <w:rFonts w:ascii="Tahoma" w:eastAsia="Tahoma" w:hAnsi="Tahoma" w:cs="Tahoma"/>
          <w:sz w:val="20"/>
          <w:szCs w:val="20"/>
        </w:rPr>
        <w:t xml:space="preserve">”; </w:t>
      </w:r>
    </w:p>
    <w:p w14:paraId="4D36703A" w14:textId="77777777" w:rsidR="00F80F03" w:rsidRDefault="00F80F03">
      <w:pPr>
        <w:tabs>
          <w:tab w:val="right" w:pos="9070"/>
        </w:tabs>
        <w:spacing w:after="0" w:line="276" w:lineRule="auto"/>
        <w:jc w:val="both"/>
        <w:rPr>
          <w:rFonts w:ascii="Tahoma" w:eastAsia="Tahoma" w:hAnsi="Tahoma" w:cs="Tahoma"/>
          <w:sz w:val="18"/>
          <w:szCs w:val="18"/>
        </w:rPr>
      </w:pPr>
    </w:p>
    <w:p w14:paraId="76B266ED" w14:textId="77777777" w:rsidR="00C72BC4" w:rsidRDefault="00C72BC4" w:rsidP="00C72BC4">
      <w:pPr>
        <w:tabs>
          <w:tab w:val="right" w:pos="9070"/>
        </w:tabs>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 xml:space="preserve">CLÁUSULA PRIMEIRA – DOS SERVIÇOS </w:t>
      </w:r>
    </w:p>
    <w:p w14:paraId="35237A19" w14:textId="77777777" w:rsidR="00C72BC4" w:rsidRDefault="00C72BC4" w:rsidP="00C72BC4">
      <w:pPr>
        <w:tabs>
          <w:tab w:val="right" w:pos="9070"/>
        </w:tabs>
        <w:spacing w:after="0" w:line="276" w:lineRule="auto"/>
        <w:jc w:val="both"/>
        <w:rPr>
          <w:rFonts w:ascii="Tahoma" w:eastAsia="Tahoma" w:hAnsi="Tahoma" w:cs="Tahoma"/>
          <w:b/>
          <w:bCs/>
          <w:sz w:val="18"/>
          <w:szCs w:val="18"/>
        </w:rPr>
      </w:pPr>
    </w:p>
    <w:p w14:paraId="2D0FEF6B" w14:textId="77777777" w:rsidR="00C72BC4" w:rsidRDefault="00C72BC4" w:rsidP="00C72BC4">
      <w:pPr>
        <w:numPr>
          <w:ilvl w:val="1"/>
          <w:numId w:val="12"/>
        </w:numPr>
        <w:spacing w:after="0" w:line="276" w:lineRule="auto"/>
        <w:ind w:left="0" w:firstLine="0"/>
        <w:jc w:val="both"/>
        <w:rPr>
          <w:rFonts w:ascii="Tahoma" w:eastAsia="Tahoma" w:hAnsi="Tahoma" w:cs="Tahoma"/>
          <w:sz w:val="18"/>
          <w:szCs w:val="18"/>
        </w:rPr>
      </w:pPr>
      <w:r>
        <w:rPr>
          <w:rFonts w:ascii="Tahoma" w:eastAsia="Tahoma" w:hAnsi="Tahoma" w:cs="Tahoma"/>
          <w:sz w:val="18"/>
          <w:szCs w:val="18"/>
        </w:rPr>
        <w:t xml:space="preserve">Os serviços a serem prestados pela CONTRATADA no âmbito da assessoria, na medida em que apropriados conforme estratégia traçada, consistirão em: </w:t>
      </w:r>
    </w:p>
    <w:p w14:paraId="5760A9A5" w14:textId="77777777" w:rsidR="00C72BC4" w:rsidRDefault="00C72BC4" w:rsidP="00C72BC4">
      <w:pPr>
        <w:spacing w:after="0" w:line="276" w:lineRule="auto"/>
        <w:jc w:val="both"/>
        <w:rPr>
          <w:rFonts w:ascii="Tahoma" w:eastAsia="Tahoma" w:hAnsi="Tahoma" w:cs="Tahoma"/>
          <w:sz w:val="18"/>
          <w:szCs w:val="18"/>
        </w:rPr>
      </w:pPr>
    </w:p>
    <w:p w14:paraId="32590D9D" w14:textId="77777777" w:rsidR="00C72BC4" w:rsidRDefault="00C72BC4" w:rsidP="00C72BC4">
      <w:pPr>
        <w:numPr>
          <w:ilvl w:val="0"/>
          <w:numId w:val="8"/>
        </w:numPr>
        <w:spacing w:after="0" w:line="276" w:lineRule="auto"/>
        <w:ind w:left="284"/>
        <w:jc w:val="both"/>
        <w:rPr>
          <w:rFonts w:ascii="Tahoma" w:eastAsia="Tahoma" w:hAnsi="Tahoma" w:cs="Tahoma"/>
          <w:sz w:val="18"/>
          <w:szCs w:val="18"/>
        </w:rPr>
      </w:pPr>
      <w:r>
        <w:rPr>
          <w:rFonts w:ascii="Tahoma" w:eastAsia="Tahoma" w:hAnsi="Tahoma" w:cs="Tahoma"/>
          <w:sz w:val="18"/>
          <w:szCs w:val="18"/>
          <w:u w:val="single"/>
        </w:rPr>
        <w:t>Monitoramento Estratégico de Dívidas Fiscais</w:t>
      </w:r>
      <w:r>
        <w:rPr>
          <w:rFonts w:ascii="Tahoma" w:eastAsia="Tahoma" w:hAnsi="Tahoma" w:cs="Tahoma"/>
          <w:sz w:val="18"/>
          <w:szCs w:val="18"/>
        </w:rPr>
        <w:t>:</w:t>
      </w:r>
    </w:p>
    <w:p w14:paraId="1D6BFE61" w14:textId="77777777" w:rsidR="00C72BC4" w:rsidRDefault="00C72BC4" w:rsidP="00C72BC4">
      <w:pPr>
        <w:numPr>
          <w:ilvl w:val="0"/>
          <w:numId w:val="13"/>
        </w:numPr>
        <w:spacing w:after="0" w:line="276" w:lineRule="auto"/>
        <w:ind w:hanging="360"/>
        <w:jc w:val="both"/>
        <w:rPr>
          <w:rFonts w:ascii="Tahoma" w:eastAsia="Tahoma" w:hAnsi="Tahoma" w:cs="Tahoma"/>
          <w:sz w:val="18"/>
          <w:szCs w:val="18"/>
        </w:rPr>
      </w:pPr>
      <w:r>
        <w:rPr>
          <w:rFonts w:ascii="Tahoma" w:eastAsia="Tahoma" w:hAnsi="Tahoma" w:cs="Tahoma"/>
          <w:sz w:val="18"/>
          <w:szCs w:val="18"/>
        </w:rPr>
        <w:t xml:space="preserve">Acompanhamento integral de processos judiciais e administrativos no âmbito tributário, visando informar e manter os clientes atualizados sobre os riscos gerados pelo passivo tributário; </w:t>
      </w:r>
    </w:p>
    <w:p w14:paraId="530A8782" w14:textId="77777777" w:rsidR="00C72BC4" w:rsidRDefault="00C72BC4" w:rsidP="00C72BC4">
      <w:pPr>
        <w:spacing w:after="0" w:line="276" w:lineRule="auto"/>
        <w:jc w:val="both"/>
        <w:rPr>
          <w:rFonts w:ascii="Tahoma" w:eastAsia="Tahoma" w:hAnsi="Tahoma" w:cs="Tahoma"/>
          <w:sz w:val="18"/>
          <w:szCs w:val="18"/>
        </w:rPr>
      </w:pPr>
    </w:p>
    <w:p w14:paraId="55FD6FE0" w14:textId="77777777" w:rsidR="00C72BC4" w:rsidRDefault="00C72BC4" w:rsidP="00C72BC4">
      <w:pPr>
        <w:numPr>
          <w:ilvl w:val="0"/>
          <w:numId w:val="13"/>
        </w:numPr>
        <w:spacing w:after="0" w:line="276" w:lineRule="auto"/>
        <w:ind w:hanging="360"/>
        <w:jc w:val="both"/>
        <w:rPr>
          <w:rFonts w:ascii="Tahoma" w:eastAsia="Tahoma" w:hAnsi="Tahoma" w:cs="Tahoma"/>
          <w:sz w:val="18"/>
          <w:szCs w:val="18"/>
        </w:rPr>
      </w:pPr>
      <w:r>
        <w:rPr>
          <w:rFonts w:ascii="Tahoma" w:eastAsia="Tahoma" w:hAnsi="Tahoma" w:cs="Tahoma"/>
          <w:sz w:val="18"/>
          <w:szCs w:val="18"/>
        </w:rPr>
        <w:t xml:space="preserve">Representação processual dos CONTRATANTES, no âmbito administrativo e judicial, em processos de matéria tributária, fornecendo todas as defesas ou manifestações necessárias, em primeira e segunda instância, bem como nos tribunais superiores; </w:t>
      </w:r>
    </w:p>
    <w:p w14:paraId="76B9C28F" w14:textId="77777777" w:rsidR="00C72BC4" w:rsidRDefault="00C72BC4" w:rsidP="00C72BC4">
      <w:pPr>
        <w:spacing w:after="0" w:line="276" w:lineRule="auto"/>
        <w:jc w:val="both"/>
        <w:rPr>
          <w:rFonts w:ascii="Tahoma" w:eastAsia="Tahoma" w:hAnsi="Tahoma" w:cs="Tahoma"/>
          <w:sz w:val="18"/>
          <w:szCs w:val="18"/>
        </w:rPr>
      </w:pPr>
    </w:p>
    <w:p w14:paraId="4F69CE27" w14:textId="77777777" w:rsidR="00C72BC4" w:rsidRDefault="00C72BC4" w:rsidP="00C72BC4">
      <w:pPr>
        <w:numPr>
          <w:ilvl w:val="0"/>
          <w:numId w:val="13"/>
        </w:numPr>
        <w:spacing w:after="0" w:line="276" w:lineRule="auto"/>
        <w:ind w:hanging="360"/>
        <w:jc w:val="both"/>
        <w:rPr>
          <w:rFonts w:ascii="Tahoma" w:eastAsia="Tahoma" w:hAnsi="Tahoma" w:cs="Tahoma"/>
          <w:sz w:val="18"/>
          <w:szCs w:val="18"/>
        </w:rPr>
      </w:pPr>
      <w:r>
        <w:rPr>
          <w:rFonts w:ascii="Tahoma" w:eastAsia="Tahoma" w:hAnsi="Tahoma" w:cs="Tahoma"/>
          <w:sz w:val="18"/>
          <w:szCs w:val="18"/>
        </w:rPr>
        <w:t xml:space="preserve">Realização de pedidos de prescrição administrativos e/ou judiciais, visando a exclusão dos débitos que se encontram prescritos; </w:t>
      </w:r>
    </w:p>
    <w:p w14:paraId="29167EB8" w14:textId="77777777" w:rsidR="00C72BC4" w:rsidRDefault="00C72BC4" w:rsidP="00C72BC4">
      <w:pPr>
        <w:spacing w:after="0" w:line="276" w:lineRule="auto"/>
        <w:jc w:val="both"/>
        <w:rPr>
          <w:rFonts w:ascii="Tahoma" w:eastAsia="Tahoma" w:hAnsi="Tahoma" w:cs="Tahoma"/>
          <w:sz w:val="18"/>
          <w:szCs w:val="18"/>
        </w:rPr>
      </w:pPr>
    </w:p>
    <w:p w14:paraId="5F08166F" w14:textId="77777777" w:rsidR="00C72BC4" w:rsidRDefault="00C72BC4" w:rsidP="00C72BC4">
      <w:pPr>
        <w:numPr>
          <w:ilvl w:val="0"/>
          <w:numId w:val="8"/>
        </w:numPr>
        <w:spacing w:after="0" w:line="276" w:lineRule="auto"/>
        <w:ind w:left="270"/>
        <w:jc w:val="both"/>
        <w:rPr>
          <w:rFonts w:ascii="Tahoma" w:eastAsia="Tahoma" w:hAnsi="Tahoma" w:cs="Tahoma"/>
          <w:sz w:val="18"/>
          <w:szCs w:val="18"/>
        </w:rPr>
      </w:pPr>
      <w:r>
        <w:rPr>
          <w:rFonts w:ascii="Tahoma" w:eastAsia="Tahoma" w:hAnsi="Tahoma" w:cs="Tahoma"/>
          <w:sz w:val="18"/>
          <w:szCs w:val="18"/>
          <w:u w:val="single"/>
        </w:rPr>
        <w:t>Transação Tributária</w:t>
      </w:r>
      <w:r>
        <w:rPr>
          <w:rFonts w:ascii="Tahoma" w:eastAsia="Tahoma" w:hAnsi="Tahoma" w:cs="Tahoma"/>
          <w:sz w:val="18"/>
          <w:szCs w:val="18"/>
        </w:rPr>
        <w:t xml:space="preserve">: </w:t>
      </w:r>
    </w:p>
    <w:p w14:paraId="54518600" w14:textId="77777777" w:rsidR="00C72BC4" w:rsidRDefault="00C72BC4" w:rsidP="00C72BC4">
      <w:pPr>
        <w:numPr>
          <w:ilvl w:val="0"/>
          <w:numId w:val="10"/>
        </w:numPr>
        <w:spacing w:after="0" w:line="276" w:lineRule="auto"/>
        <w:jc w:val="both"/>
        <w:rPr>
          <w:rFonts w:ascii="Tahoma" w:eastAsia="Tahoma" w:hAnsi="Tahoma" w:cs="Tahoma"/>
          <w:sz w:val="18"/>
          <w:szCs w:val="18"/>
        </w:rPr>
      </w:pPr>
      <w:r>
        <w:rPr>
          <w:rFonts w:ascii="Tahoma" w:eastAsia="Tahoma" w:hAnsi="Tahoma" w:cs="Tahoma"/>
          <w:sz w:val="18"/>
          <w:szCs w:val="18"/>
        </w:rPr>
        <w:t xml:space="preserve">Elaboração de acordo com a administração tributária, nos termos e condições dos editais abertos, no âmbito Federal, Estadual e Municipal; </w:t>
      </w:r>
    </w:p>
    <w:p w14:paraId="568E9A7F" w14:textId="77777777" w:rsidR="00C72BC4" w:rsidRDefault="00C72BC4" w:rsidP="00C72BC4">
      <w:pPr>
        <w:spacing w:after="0" w:line="276" w:lineRule="auto"/>
        <w:ind w:left="786"/>
        <w:jc w:val="both"/>
        <w:rPr>
          <w:rFonts w:ascii="Tahoma" w:eastAsia="Tahoma" w:hAnsi="Tahoma" w:cs="Tahoma"/>
          <w:sz w:val="18"/>
          <w:szCs w:val="18"/>
        </w:rPr>
      </w:pPr>
    </w:p>
    <w:p w14:paraId="37C9D493" w14:textId="77777777" w:rsidR="00C72BC4" w:rsidRDefault="00C72BC4" w:rsidP="00C72BC4">
      <w:pPr>
        <w:numPr>
          <w:ilvl w:val="0"/>
          <w:numId w:val="10"/>
        </w:numPr>
        <w:spacing w:after="0" w:line="276" w:lineRule="auto"/>
        <w:jc w:val="both"/>
        <w:rPr>
          <w:rFonts w:ascii="Tahoma" w:eastAsia="Tahoma" w:hAnsi="Tahoma" w:cs="Tahoma"/>
          <w:sz w:val="18"/>
          <w:szCs w:val="18"/>
        </w:rPr>
      </w:pPr>
      <w:r>
        <w:rPr>
          <w:rFonts w:ascii="Tahoma" w:eastAsia="Tahoma" w:hAnsi="Tahoma" w:cs="Tahoma"/>
          <w:sz w:val="18"/>
          <w:szCs w:val="18"/>
        </w:rPr>
        <w:t>Elaboração do plano de pagamento personalizado elaborado ao cliente, para cada edital, quando este tiver interesse pela negociação. O plano de pagamento será enviado mensalmente junto do relatório incluindo todas as oportunidades;</w:t>
      </w:r>
    </w:p>
    <w:p w14:paraId="54ECEE75" w14:textId="77777777" w:rsidR="00C72BC4" w:rsidRDefault="00C72BC4" w:rsidP="00C72BC4">
      <w:pPr>
        <w:spacing w:after="0" w:line="276" w:lineRule="auto"/>
        <w:ind w:left="786"/>
        <w:jc w:val="both"/>
        <w:rPr>
          <w:rFonts w:ascii="Tahoma" w:eastAsia="Tahoma" w:hAnsi="Tahoma" w:cs="Tahoma"/>
          <w:sz w:val="18"/>
          <w:szCs w:val="18"/>
        </w:rPr>
      </w:pPr>
    </w:p>
    <w:p w14:paraId="2084DD4A" w14:textId="77777777" w:rsidR="00C72BC4" w:rsidRDefault="00C72BC4" w:rsidP="00C72BC4">
      <w:pPr>
        <w:numPr>
          <w:ilvl w:val="0"/>
          <w:numId w:val="10"/>
        </w:numPr>
        <w:spacing w:after="0" w:line="276" w:lineRule="auto"/>
        <w:jc w:val="both"/>
        <w:rPr>
          <w:rFonts w:ascii="Tahoma" w:eastAsia="Tahoma" w:hAnsi="Tahoma" w:cs="Tahoma"/>
          <w:sz w:val="18"/>
          <w:szCs w:val="18"/>
        </w:rPr>
      </w:pPr>
      <w:r>
        <w:rPr>
          <w:rFonts w:ascii="Tahoma" w:eastAsia="Tahoma" w:hAnsi="Tahoma" w:cs="Tahoma"/>
          <w:sz w:val="18"/>
          <w:szCs w:val="18"/>
        </w:rPr>
        <w:t xml:space="preserve">Revisão da Capacidade de Pagamento (CAPAG), quando necessária à readequação de proposta de transação tributária, observada a viabilidade técnica e documental; </w:t>
      </w:r>
    </w:p>
    <w:p w14:paraId="242A311B" w14:textId="77777777" w:rsidR="00C72BC4" w:rsidRDefault="00C72BC4" w:rsidP="00C72BC4">
      <w:pPr>
        <w:spacing w:after="0" w:line="276" w:lineRule="auto"/>
        <w:ind w:left="786"/>
        <w:jc w:val="both"/>
        <w:rPr>
          <w:rFonts w:ascii="Tahoma" w:eastAsia="Tahoma" w:hAnsi="Tahoma" w:cs="Tahoma"/>
          <w:sz w:val="18"/>
          <w:szCs w:val="18"/>
        </w:rPr>
      </w:pPr>
    </w:p>
    <w:p w14:paraId="01AAAEC1" w14:textId="77777777" w:rsidR="00C72BC4" w:rsidRDefault="00C72BC4" w:rsidP="00C72BC4">
      <w:pPr>
        <w:numPr>
          <w:ilvl w:val="0"/>
          <w:numId w:val="10"/>
        </w:numPr>
        <w:spacing w:after="0" w:line="276" w:lineRule="auto"/>
        <w:jc w:val="both"/>
        <w:rPr>
          <w:rFonts w:ascii="Tahoma" w:eastAsia="Tahoma" w:hAnsi="Tahoma" w:cs="Tahoma"/>
          <w:sz w:val="18"/>
          <w:szCs w:val="18"/>
        </w:rPr>
      </w:pPr>
      <w:r>
        <w:rPr>
          <w:rFonts w:ascii="Tahoma" w:eastAsia="Tahoma" w:hAnsi="Tahoma" w:cs="Tahoma"/>
          <w:sz w:val="18"/>
          <w:szCs w:val="18"/>
        </w:rPr>
        <w:t>Realização de pedido administrativo, e, se necessário, impetração de Mandado de Segurança, visando à transferência dos débitos fiscais da Receita Federal do Brasil para a Procuradoria-Geral da Fazenda Nacional (PGFN).</w:t>
      </w:r>
    </w:p>
    <w:p w14:paraId="0BFEE2B4" w14:textId="77777777" w:rsidR="00C72BC4" w:rsidRDefault="00C72BC4" w:rsidP="00C72BC4">
      <w:pPr>
        <w:spacing w:after="0" w:line="276" w:lineRule="auto"/>
        <w:jc w:val="both"/>
        <w:rPr>
          <w:rFonts w:ascii="Tahoma" w:eastAsia="Tahoma" w:hAnsi="Tahoma" w:cs="Tahoma"/>
          <w:sz w:val="18"/>
          <w:szCs w:val="18"/>
          <w:u w:val="single"/>
        </w:rPr>
      </w:pPr>
    </w:p>
    <w:p w14:paraId="4C4BDCE6" w14:textId="77777777" w:rsidR="00C72BC4" w:rsidRDefault="00C72BC4" w:rsidP="00C72BC4">
      <w:pPr>
        <w:spacing w:after="0" w:line="276" w:lineRule="auto"/>
        <w:jc w:val="both"/>
        <w:rPr>
          <w:rFonts w:ascii="Tahoma" w:eastAsia="Tahoma" w:hAnsi="Tahoma" w:cs="Tahoma"/>
          <w:b/>
          <w:bCs/>
          <w:sz w:val="18"/>
          <w:szCs w:val="18"/>
        </w:rPr>
      </w:pPr>
      <w:r>
        <w:rPr>
          <w:rFonts w:ascii="Tahoma" w:eastAsia="Tahoma" w:hAnsi="Tahoma" w:cs="Tahoma"/>
          <w:b/>
          <w:bCs/>
          <w:sz w:val="18"/>
          <w:szCs w:val="18"/>
        </w:rPr>
        <w:t>PARÁGRAFO PRIMEIRO:</w:t>
      </w:r>
      <w:r>
        <w:rPr>
          <w:rFonts w:ascii="Tahoma" w:eastAsia="Tahoma" w:hAnsi="Tahoma" w:cs="Tahoma"/>
          <w:sz w:val="18"/>
          <w:szCs w:val="18"/>
        </w:rPr>
        <w:t xml:space="preserve"> Os serviços acima descritos serão estendidos ao sócio coobrigado, nas mesmas condições aqui previstas.</w:t>
      </w:r>
    </w:p>
    <w:p w14:paraId="1566354C" w14:textId="77777777" w:rsidR="00C72BC4" w:rsidRDefault="00C72BC4" w:rsidP="00C72BC4">
      <w:pPr>
        <w:spacing w:after="0" w:line="276" w:lineRule="auto"/>
        <w:jc w:val="both"/>
        <w:rPr>
          <w:rFonts w:ascii="Tahoma" w:eastAsia="Tahoma" w:hAnsi="Tahoma" w:cs="Tahoma"/>
          <w:b/>
          <w:bCs/>
          <w:sz w:val="18"/>
          <w:szCs w:val="18"/>
        </w:rPr>
      </w:pPr>
    </w:p>
    <w:p w14:paraId="0D174F52"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 xml:space="preserve">PARÁGRAFO SEGUNDO: </w:t>
      </w:r>
      <w:r>
        <w:rPr>
          <w:rFonts w:ascii="Tahoma" w:eastAsia="Tahoma" w:hAnsi="Tahoma" w:cs="Tahoma"/>
          <w:sz w:val="18"/>
          <w:szCs w:val="18"/>
        </w:rPr>
        <w:t>OS CONTRATANTES se comprometem a fornecer ao CONTRATADO todas as informações necessárias para a execução do objeto deste contrato.</w:t>
      </w:r>
    </w:p>
    <w:p w14:paraId="524AC4CB" w14:textId="77777777" w:rsidR="00C72BC4" w:rsidRDefault="00C72BC4" w:rsidP="00C72BC4">
      <w:pPr>
        <w:spacing w:after="0" w:line="276" w:lineRule="auto"/>
        <w:jc w:val="both"/>
        <w:rPr>
          <w:rFonts w:ascii="Tahoma" w:eastAsia="Tahoma" w:hAnsi="Tahoma" w:cs="Tahoma"/>
          <w:b/>
          <w:bCs/>
          <w:sz w:val="18"/>
          <w:szCs w:val="18"/>
        </w:rPr>
      </w:pPr>
    </w:p>
    <w:p w14:paraId="196C8EF1" w14:textId="393B5FE5"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 xml:space="preserve">PARÁGRAFO TERCEIRO: </w:t>
      </w:r>
      <w:r>
        <w:rPr>
          <w:rFonts w:ascii="Tahoma" w:eastAsia="Tahoma" w:hAnsi="Tahoma" w:cs="Tahoma"/>
          <w:sz w:val="18"/>
          <w:szCs w:val="18"/>
        </w:rPr>
        <w:t xml:space="preserve">O relatório constante na cláusula 1.1 será entregue </w:t>
      </w:r>
      <w:r w:rsidR="00E60F51" w:rsidRPr="0030253C">
        <w:rPr>
          <w:rFonts w:ascii="Tahoma" w:eastAsia="Tahoma" w:hAnsi="Tahoma" w:cs="Tahoma"/>
          <w:sz w:val="18"/>
          <w:szCs w:val="18"/>
          <w:highlight w:val="yellow"/>
        </w:rPr>
        <w:t>[PRAZO DE ENTREGA DOS RELATÓRIOS]</w:t>
      </w:r>
      <w:r w:rsidR="00E60F51">
        <w:rPr>
          <w:rFonts w:ascii="Tahoma" w:eastAsia="Tahoma" w:hAnsi="Tahoma" w:cs="Tahoma"/>
          <w:sz w:val="18"/>
          <w:szCs w:val="18"/>
        </w:rPr>
        <w:t xml:space="preserve"> </w:t>
      </w:r>
      <w:r>
        <w:rPr>
          <w:rFonts w:ascii="Tahoma" w:eastAsia="Tahoma" w:hAnsi="Tahoma" w:cs="Tahoma"/>
          <w:sz w:val="18"/>
          <w:szCs w:val="18"/>
        </w:rPr>
        <w:t xml:space="preserve">dias úteis após a entrega da documentação necessária para elaborá-lo. Porém, a execução do trabalho e cobrança dos honorários fixos não estão condicionadas ao envio de tal relatório, passando a valer imediatamente após a assinatura do presente contrato. </w:t>
      </w:r>
    </w:p>
    <w:p w14:paraId="74B47C4E" w14:textId="77777777" w:rsidR="00C72BC4" w:rsidRDefault="00C72BC4" w:rsidP="00C72BC4">
      <w:pPr>
        <w:spacing w:after="0" w:line="276" w:lineRule="auto"/>
        <w:jc w:val="both"/>
        <w:rPr>
          <w:rFonts w:ascii="Tahoma" w:eastAsia="Tahoma" w:hAnsi="Tahoma" w:cs="Tahoma"/>
          <w:sz w:val="18"/>
          <w:szCs w:val="18"/>
        </w:rPr>
      </w:pPr>
    </w:p>
    <w:p w14:paraId="4B11A47C" w14:textId="77777777" w:rsidR="00C72BC4" w:rsidRDefault="00C72BC4" w:rsidP="00C72BC4">
      <w:pPr>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lastRenderedPageBreak/>
        <w:t>CLÁUSULA SEGUNDA – DOS HONORÁRIOS E DESPESAS</w:t>
      </w:r>
    </w:p>
    <w:p w14:paraId="7EE01577" w14:textId="77777777" w:rsidR="00C72BC4" w:rsidRDefault="00C72BC4" w:rsidP="00C72BC4">
      <w:pPr>
        <w:spacing w:after="0" w:line="276" w:lineRule="auto"/>
        <w:jc w:val="both"/>
        <w:rPr>
          <w:rFonts w:ascii="Tahoma" w:eastAsia="Tahoma" w:hAnsi="Tahoma" w:cs="Tahoma"/>
          <w:b/>
          <w:bCs/>
          <w:sz w:val="18"/>
          <w:szCs w:val="18"/>
        </w:rPr>
      </w:pPr>
    </w:p>
    <w:p w14:paraId="75A47010" w14:textId="77777777" w:rsidR="00C72BC4" w:rsidRPr="00464AC0" w:rsidRDefault="00C72BC4" w:rsidP="00C72BC4">
      <w:pPr>
        <w:numPr>
          <w:ilvl w:val="1"/>
          <w:numId w:val="14"/>
        </w:numPr>
        <w:spacing w:after="0" w:line="276" w:lineRule="auto"/>
        <w:ind w:left="0" w:firstLine="0"/>
        <w:jc w:val="both"/>
        <w:rPr>
          <w:rFonts w:ascii="Tahoma" w:eastAsia="Tahoma" w:hAnsi="Tahoma" w:cs="Tahoma"/>
          <w:sz w:val="18"/>
          <w:szCs w:val="18"/>
        </w:rPr>
      </w:pPr>
      <w:r>
        <w:rPr>
          <w:rFonts w:ascii="Tahoma" w:eastAsia="Tahoma" w:hAnsi="Tahoma" w:cs="Tahoma"/>
          <w:sz w:val="18"/>
          <w:szCs w:val="18"/>
        </w:rPr>
        <w:t xml:space="preserve">Como remuneração pelos serviços a serem prestados no âmbito da operação, dispostos na cláusula 1.1, os CONTRATANTES pagarão mensalmente à CONTRATADA a quantia de </w:t>
      </w:r>
      <w:r w:rsidRPr="00464AC0">
        <w:rPr>
          <w:rFonts w:ascii="Tahoma" w:eastAsia="Tahoma" w:hAnsi="Tahoma" w:cs="Tahoma"/>
          <w:sz w:val="18"/>
          <w:szCs w:val="18"/>
          <w:highlight w:val="yellow"/>
        </w:rPr>
        <w:t>[VALOR DA MENSALIDADE]</w:t>
      </w:r>
      <w:r w:rsidRPr="00464AC0">
        <w:rPr>
          <w:rFonts w:ascii="Tahoma" w:eastAsia="Tahoma" w:hAnsi="Tahoma" w:cs="Tahoma"/>
          <w:sz w:val="18"/>
          <w:szCs w:val="18"/>
        </w:rPr>
        <w:t xml:space="preserve">, em relação a </w:t>
      </w:r>
      <w:r w:rsidRPr="00464AC0">
        <w:rPr>
          <w:rFonts w:ascii="Tahoma" w:eastAsia="Tahoma" w:hAnsi="Tahoma" w:cs="Tahoma"/>
          <w:sz w:val="18"/>
          <w:szCs w:val="18"/>
          <w:highlight w:val="yellow"/>
        </w:rPr>
        <w:t>[QUANTIDADE DE SALÁRIO-MÍNIMOS]</w:t>
      </w:r>
      <w:r w:rsidRPr="00464AC0">
        <w:rPr>
          <w:rFonts w:ascii="Tahoma" w:eastAsia="Tahoma" w:hAnsi="Tahoma" w:cs="Tahoma"/>
          <w:sz w:val="18"/>
          <w:szCs w:val="18"/>
        </w:rPr>
        <w:t xml:space="preserve"> salário</w:t>
      </w:r>
      <w:r w:rsidRPr="006148DC">
        <w:rPr>
          <w:rFonts w:ascii="Tahoma" w:eastAsia="Tahoma" w:hAnsi="Tahoma" w:cs="Tahoma"/>
          <w:sz w:val="18"/>
          <w:szCs w:val="18"/>
          <w:highlight w:val="yellow"/>
        </w:rPr>
        <w:t>s</w:t>
      </w:r>
      <w:r w:rsidRPr="00464AC0">
        <w:rPr>
          <w:rFonts w:ascii="Tahoma" w:eastAsia="Tahoma" w:hAnsi="Tahoma" w:cs="Tahoma"/>
          <w:sz w:val="18"/>
          <w:szCs w:val="18"/>
        </w:rPr>
        <w:t>-mínimo</w:t>
      </w:r>
      <w:r>
        <w:rPr>
          <w:rFonts w:ascii="Tahoma" w:eastAsia="Tahoma" w:hAnsi="Tahoma" w:cs="Tahoma"/>
          <w:sz w:val="18"/>
          <w:szCs w:val="18"/>
        </w:rPr>
        <w:t xml:space="preserve"> </w:t>
      </w:r>
      <w:r w:rsidRPr="00464AC0">
        <w:rPr>
          <w:rFonts w:ascii="Tahoma" w:eastAsia="Tahoma" w:hAnsi="Tahoma" w:cs="Tahoma"/>
          <w:sz w:val="18"/>
          <w:szCs w:val="18"/>
          <w:highlight w:val="yellow"/>
        </w:rPr>
        <w:t>(s)</w:t>
      </w:r>
      <w:r>
        <w:rPr>
          <w:rFonts w:ascii="Tahoma" w:eastAsia="Tahoma" w:hAnsi="Tahoma" w:cs="Tahoma"/>
          <w:sz w:val="18"/>
          <w:szCs w:val="18"/>
        </w:rPr>
        <w:t>.</w:t>
      </w:r>
    </w:p>
    <w:p w14:paraId="406BFD24" w14:textId="77777777" w:rsidR="00C72BC4" w:rsidRDefault="00C72BC4" w:rsidP="00C72BC4">
      <w:pPr>
        <w:spacing w:after="0" w:line="276" w:lineRule="auto"/>
        <w:jc w:val="both"/>
        <w:rPr>
          <w:rFonts w:ascii="Tahoma" w:eastAsia="Tahoma" w:hAnsi="Tahoma" w:cs="Tahoma"/>
          <w:sz w:val="18"/>
          <w:szCs w:val="18"/>
        </w:rPr>
      </w:pPr>
    </w:p>
    <w:p w14:paraId="09DB1424" w14:textId="77777777" w:rsidR="00C72BC4" w:rsidRDefault="00C72BC4" w:rsidP="00C72BC4">
      <w:pPr>
        <w:numPr>
          <w:ilvl w:val="1"/>
          <w:numId w:val="14"/>
        </w:numPr>
        <w:spacing w:after="0" w:line="276" w:lineRule="auto"/>
        <w:ind w:left="0" w:firstLine="0"/>
        <w:jc w:val="both"/>
        <w:rPr>
          <w:rFonts w:ascii="Tahoma" w:eastAsia="Tahoma" w:hAnsi="Tahoma" w:cs="Tahoma"/>
          <w:sz w:val="18"/>
          <w:szCs w:val="18"/>
        </w:rPr>
      </w:pPr>
      <w:r>
        <w:rPr>
          <w:rFonts w:ascii="Tahoma" w:eastAsia="Tahoma" w:hAnsi="Tahoma" w:cs="Tahoma"/>
          <w:sz w:val="18"/>
          <w:szCs w:val="18"/>
        </w:rPr>
        <w:t xml:space="preserve">Em caso de exclusão de dívidas tributárias, os CONTRATANTES deverão pagar à CONTRATADA, a título de honorários de êxito, </w:t>
      </w:r>
      <w:r w:rsidRPr="006148DC">
        <w:rPr>
          <w:rFonts w:ascii="Tahoma" w:eastAsia="Tahoma" w:hAnsi="Tahoma" w:cs="Tahoma"/>
          <w:sz w:val="18"/>
          <w:szCs w:val="18"/>
          <w:highlight w:val="yellow"/>
        </w:rPr>
        <w:t>[PORCENTAGEM DE ÊXITO]</w:t>
      </w:r>
      <w:r>
        <w:rPr>
          <w:rFonts w:ascii="Tahoma" w:eastAsia="Tahoma" w:hAnsi="Tahoma" w:cs="Tahoma"/>
          <w:sz w:val="18"/>
          <w:szCs w:val="18"/>
        </w:rPr>
        <w:t xml:space="preserve"> dos valores dos débitos excluídos. Os valores pagos em mensalidades até o momento da exclusão serão abatidos do montante devido por êxito e o restante poderá continuar sendo pago através das parcelas mensais até completar o valor do êxito devido pela exclusão. </w:t>
      </w:r>
    </w:p>
    <w:p w14:paraId="34A05630" w14:textId="77777777" w:rsidR="00C72BC4" w:rsidRDefault="00C72BC4" w:rsidP="00C72BC4">
      <w:pPr>
        <w:spacing w:after="0" w:line="276" w:lineRule="auto"/>
        <w:rPr>
          <w:rFonts w:ascii="Tahoma" w:eastAsia="Tahoma" w:hAnsi="Tahoma" w:cs="Tahoma"/>
          <w:sz w:val="18"/>
          <w:szCs w:val="18"/>
        </w:rPr>
      </w:pPr>
    </w:p>
    <w:p w14:paraId="06173041" w14:textId="77777777" w:rsidR="00C72BC4" w:rsidRDefault="00C72BC4" w:rsidP="00C72BC4">
      <w:pPr>
        <w:numPr>
          <w:ilvl w:val="1"/>
          <w:numId w:val="14"/>
        </w:numPr>
        <w:spacing w:after="0" w:line="276" w:lineRule="auto"/>
        <w:ind w:left="0" w:firstLine="0"/>
        <w:jc w:val="both"/>
        <w:rPr>
          <w:rFonts w:ascii="Tahoma" w:eastAsia="Tahoma" w:hAnsi="Tahoma" w:cs="Tahoma"/>
          <w:sz w:val="18"/>
          <w:szCs w:val="18"/>
        </w:rPr>
      </w:pPr>
      <w:r>
        <w:rPr>
          <w:rFonts w:ascii="Tahoma" w:eastAsia="Tahoma" w:hAnsi="Tahoma" w:cs="Tahoma"/>
          <w:sz w:val="18"/>
          <w:szCs w:val="18"/>
        </w:rPr>
        <w:t xml:space="preserve">Em caso de adesão a transação ou parcelamento, os CONTRATANTES deverão pagar à CONTRATADA, a título de honorários de êxito, </w:t>
      </w:r>
      <w:r w:rsidRPr="006148DC">
        <w:rPr>
          <w:rFonts w:ascii="Tahoma" w:eastAsia="Tahoma" w:hAnsi="Tahoma" w:cs="Tahoma"/>
          <w:sz w:val="18"/>
          <w:szCs w:val="18"/>
          <w:highlight w:val="yellow"/>
        </w:rPr>
        <w:t>[PORCENTAGEM DE ÊXITO]</w:t>
      </w:r>
      <w:r>
        <w:rPr>
          <w:rFonts w:ascii="Tahoma" w:eastAsia="Tahoma" w:hAnsi="Tahoma" w:cs="Tahoma"/>
          <w:sz w:val="18"/>
          <w:szCs w:val="18"/>
        </w:rPr>
        <w:t xml:space="preserve"> do valor do desconto originado pelo trabalho. Os valores pagos em mensalidades até o momento dos benefícios e descontos serão abatidos do montante devido e poderá continuar sendo pago através das parcelas mensais até completar o valor do êxito devido pelos descontos concedidos pelo trabalho da CONTRATADA. </w:t>
      </w:r>
    </w:p>
    <w:p w14:paraId="42A2E5A9" w14:textId="77777777" w:rsidR="00C72BC4" w:rsidRDefault="00C72BC4" w:rsidP="00C72BC4">
      <w:pPr>
        <w:spacing w:after="0" w:line="276" w:lineRule="auto"/>
        <w:jc w:val="both"/>
        <w:rPr>
          <w:rFonts w:ascii="Tahoma" w:eastAsia="Tahoma" w:hAnsi="Tahoma" w:cs="Tahoma"/>
          <w:sz w:val="18"/>
          <w:szCs w:val="18"/>
        </w:rPr>
      </w:pPr>
    </w:p>
    <w:p w14:paraId="7E515923" w14:textId="77777777" w:rsidR="00C72BC4" w:rsidRDefault="00C72BC4" w:rsidP="00C72BC4">
      <w:pPr>
        <w:spacing w:after="0" w:line="276" w:lineRule="auto"/>
        <w:rPr>
          <w:rFonts w:ascii="Tahoma" w:eastAsia="Tahoma" w:hAnsi="Tahoma" w:cs="Tahoma"/>
          <w:b/>
          <w:bCs/>
          <w:sz w:val="18"/>
          <w:szCs w:val="18"/>
        </w:rPr>
      </w:pPr>
      <w:r>
        <w:rPr>
          <w:rFonts w:ascii="Tahoma" w:eastAsia="Tahoma" w:hAnsi="Tahoma" w:cs="Tahoma"/>
          <w:b/>
          <w:bCs/>
          <w:sz w:val="18"/>
          <w:szCs w:val="18"/>
        </w:rPr>
        <w:t xml:space="preserve">PARÁGRAFO PRIMEIRO: </w:t>
      </w:r>
      <w:r>
        <w:rPr>
          <w:rFonts w:ascii="Tahoma" w:eastAsia="Tahoma" w:hAnsi="Tahoma" w:cs="Tahoma"/>
          <w:sz w:val="18"/>
          <w:szCs w:val="18"/>
        </w:rPr>
        <w:t xml:space="preserve">O primeiro pagamento será realizado no dia </w:t>
      </w:r>
      <w:r w:rsidRPr="0067379F">
        <w:rPr>
          <w:rFonts w:ascii="Tahoma" w:eastAsia="Tahoma" w:hAnsi="Tahoma" w:cs="Tahoma"/>
          <w:sz w:val="18"/>
          <w:szCs w:val="18"/>
          <w:highlight w:val="yellow"/>
        </w:rPr>
        <w:t>[DATA DO PRIMEIRO PAGAMENTO]</w:t>
      </w:r>
      <w:r>
        <w:rPr>
          <w:rFonts w:ascii="Tahoma" w:eastAsia="Tahoma" w:hAnsi="Tahoma" w:cs="Tahoma"/>
          <w:sz w:val="18"/>
          <w:szCs w:val="18"/>
        </w:rPr>
        <w:t>.</w:t>
      </w:r>
      <w:r>
        <w:rPr>
          <w:rFonts w:ascii="Tahoma" w:eastAsia="Tahoma" w:hAnsi="Tahoma" w:cs="Tahoma"/>
          <w:sz w:val="18"/>
          <w:szCs w:val="18"/>
        </w:rPr>
        <w:br/>
      </w:r>
      <w:r>
        <w:rPr>
          <w:rFonts w:ascii="Tahoma" w:eastAsia="Tahoma" w:hAnsi="Tahoma" w:cs="Tahoma"/>
          <w:sz w:val="18"/>
          <w:szCs w:val="18"/>
        </w:rPr>
        <w:br/>
      </w:r>
      <w:r>
        <w:rPr>
          <w:rFonts w:ascii="Tahoma" w:eastAsia="Tahoma" w:hAnsi="Tahoma" w:cs="Tahoma"/>
          <w:b/>
          <w:bCs/>
          <w:sz w:val="18"/>
          <w:szCs w:val="18"/>
        </w:rPr>
        <w:t xml:space="preserve">PARÁGRAFO SEGUNDO: </w:t>
      </w:r>
      <w:r>
        <w:rPr>
          <w:rFonts w:ascii="Tahoma" w:eastAsia="Tahoma" w:hAnsi="Tahoma" w:cs="Tahoma"/>
          <w:sz w:val="18"/>
          <w:szCs w:val="18"/>
        </w:rPr>
        <w:t xml:space="preserve">Os demais pagamentos deverão ser realizados sucessivamente no dia </w:t>
      </w:r>
      <w:r w:rsidRPr="0067379F">
        <w:rPr>
          <w:rFonts w:ascii="Tahoma" w:eastAsia="Tahoma" w:hAnsi="Tahoma" w:cs="Tahoma"/>
          <w:sz w:val="18"/>
          <w:szCs w:val="18"/>
          <w:highlight w:val="yellow"/>
        </w:rPr>
        <w:t>[DIA DOS DEMAIS PAGAMENTOS</w:t>
      </w:r>
      <w:r>
        <w:rPr>
          <w:rFonts w:ascii="Tahoma" w:eastAsia="Tahoma" w:hAnsi="Tahoma" w:cs="Tahoma"/>
          <w:sz w:val="18"/>
          <w:szCs w:val="18"/>
        </w:rPr>
        <w:t>] dos meses subsequentes.</w:t>
      </w:r>
      <w:r>
        <w:rPr>
          <w:rFonts w:ascii="Tahoma" w:eastAsia="Tahoma" w:hAnsi="Tahoma" w:cs="Tahoma"/>
          <w:sz w:val="18"/>
          <w:szCs w:val="18"/>
        </w:rPr>
        <w:br/>
      </w:r>
      <w:r>
        <w:rPr>
          <w:rFonts w:ascii="Tahoma" w:eastAsia="Tahoma" w:hAnsi="Tahoma" w:cs="Tahoma"/>
          <w:sz w:val="18"/>
          <w:szCs w:val="18"/>
        </w:rPr>
        <w:br/>
      </w:r>
      <w:r>
        <w:rPr>
          <w:rFonts w:ascii="Tahoma" w:eastAsia="Tahoma" w:hAnsi="Tahoma" w:cs="Tahoma"/>
          <w:b/>
          <w:bCs/>
          <w:sz w:val="18"/>
          <w:szCs w:val="18"/>
        </w:rPr>
        <w:t xml:space="preserve">PARÁGRAFO TERCEIRO: </w:t>
      </w:r>
      <w:r>
        <w:rPr>
          <w:rFonts w:ascii="Tahoma" w:eastAsia="Tahoma" w:hAnsi="Tahoma" w:cs="Tahoma"/>
          <w:sz w:val="18"/>
          <w:szCs w:val="18"/>
        </w:rPr>
        <w:t>No caso de atraso no pagamento, os CONTRATANTES arcarão com juros moratórios de 1% (um por cento) ao mês, considerando a data da inadimplência, somados à multa de 2% (dois por cento) sobre o valor total e correção monetária, sobre o índice IGPM/FGV ou outro índice oficial que venha a substituí-lo.</w:t>
      </w:r>
    </w:p>
    <w:p w14:paraId="11D57E44" w14:textId="77777777" w:rsidR="00C72BC4" w:rsidRDefault="00C72BC4" w:rsidP="00C72BC4">
      <w:pPr>
        <w:spacing w:after="0" w:line="276" w:lineRule="auto"/>
        <w:rPr>
          <w:rFonts w:ascii="Tahoma" w:eastAsia="Tahoma" w:hAnsi="Tahoma" w:cs="Tahoma"/>
          <w:b/>
          <w:bCs/>
          <w:sz w:val="18"/>
          <w:szCs w:val="18"/>
        </w:rPr>
      </w:pPr>
    </w:p>
    <w:p w14:paraId="4659B591" w14:textId="77777777" w:rsidR="00C72BC4" w:rsidRDefault="00C72BC4" w:rsidP="00C72BC4">
      <w:pPr>
        <w:spacing w:after="0" w:line="276" w:lineRule="auto"/>
        <w:rPr>
          <w:rFonts w:ascii="Tahoma" w:eastAsia="Tahoma" w:hAnsi="Tahoma" w:cs="Tahoma"/>
          <w:sz w:val="18"/>
          <w:szCs w:val="18"/>
        </w:rPr>
      </w:pPr>
      <w:r>
        <w:rPr>
          <w:rFonts w:ascii="Tahoma" w:eastAsia="Tahoma" w:hAnsi="Tahoma" w:cs="Tahoma"/>
          <w:b/>
          <w:bCs/>
          <w:sz w:val="18"/>
          <w:szCs w:val="18"/>
        </w:rPr>
        <w:t xml:space="preserve">PARÁGRAFO QUARTO: </w:t>
      </w:r>
      <w:r>
        <w:rPr>
          <w:rFonts w:ascii="Tahoma" w:eastAsia="Tahoma" w:hAnsi="Tahoma" w:cs="Tahoma"/>
          <w:sz w:val="18"/>
          <w:szCs w:val="18"/>
        </w:rPr>
        <w:t>Os honorários pactuados neste contrato têm natureza alimentar, conforme o art. 85, §14, do Código de Processo Civil, e sua inadimplência autoriza execução direta do contrato, com base no art. 784, III, do CPC.</w:t>
      </w:r>
    </w:p>
    <w:p w14:paraId="7A9764B9" w14:textId="77777777" w:rsidR="00C72BC4" w:rsidRDefault="00C72BC4" w:rsidP="00C72BC4">
      <w:pPr>
        <w:spacing w:after="0" w:line="276" w:lineRule="auto"/>
        <w:rPr>
          <w:rFonts w:ascii="Tahoma" w:eastAsia="Tahoma" w:hAnsi="Tahoma" w:cs="Tahoma"/>
          <w:sz w:val="18"/>
          <w:szCs w:val="18"/>
        </w:rPr>
      </w:pPr>
    </w:p>
    <w:p w14:paraId="1D000060" w14:textId="77777777" w:rsidR="00C72BC4" w:rsidRDefault="00C72BC4" w:rsidP="00C72BC4">
      <w:pPr>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CLÁUSULA TERCEIRA – DA COBRANÇA, EM CASO DE INADIMPLEMENTO</w:t>
      </w:r>
    </w:p>
    <w:p w14:paraId="241B1D65" w14:textId="77777777" w:rsidR="00C72BC4" w:rsidRDefault="00C72BC4" w:rsidP="00C72BC4">
      <w:pPr>
        <w:spacing w:after="0" w:line="276" w:lineRule="auto"/>
        <w:jc w:val="both"/>
        <w:rPr>
          <w:rFonts w:ascii="Tahoma" w:eastAsia="Tahoma" w:hAnsi="Tahoma" w:cs="Tahoma"/>
          <w:b/>
          <w:bCs/>
          <w:sz w:val="18"/>
          <w:szCs w:val="18"/>
          <w:u w:val="single"/>
        </w:rPr>
      </w:pPr>
    </w:p>
    <w:p w14:paraId="3F438036"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sz w:val="18"/>
          <w:szCs w:val="18"/>
        </w:rPr>
        <w:t>Em caso de inadimplemento de quaisquer das obrigações pecuniárias previstas neste contrato, inclusive honorários fixos e de êxito, a CONTRATADA poderá adotar todas as medidas legais cabíveis para a cobrança dos valores devidos, incluindo, mas não se limitando a:</w:t>
      </w:r>
    </w:p>
    <w:p w14:paraId="1B9A6D43" w14:textId="77777777" w:rsidR="00C72BC4" w:rsidRDefault="00C72BC4" w:rsidP="00C72BC4">
      <w:pPr>
        <w:spacing w:after="0" w:line="276" w:lineRule="auto"/>
        <w:jc w:val="both"/>
        <w:rPr>
          <w:rFonts w:ascii="Tahoma" w:eastAsia="Tahoma" w:hAnsi="Tahoma" w:cs="Tahoma"/>
          <w:sz w:val="18"/>
          <w:szCs w:val="18"/>
        </w:rPr>
      </w:pPr>
    </w:p>
    <w:p w14:paraId="0E5E6E6C"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sz w:val="18"/>
          <w:szCs w:val="18"/>
        </w:rPr>
        <w:t>3.1 Cobrança extrajudicial por carta, e-mail, notificação cartorial ou outro meio legalmente válido;</w:t>
      </w:r>
    </w:p>
    <w:p w14:paraId="57BED8DC"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sz w:val="18"/>
          <w:szCs w:val="18"/>
        </w:rPr>
        <w:t>3.2 Negativação do nome da empresa e/ou do sócio coobrigado nos órgãos de proteção ao crédito, conforme legislação aplicável;</w:t>
      </w:r>
    </w:p>
    <w:p w14:paraId="4F924F88"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sz w:val="18"/>
          <w:szCs w:val="18"/>
        </w:rPr>
        <w:t>3.3 Protesto do contrato e/ou de títulos de crédito decorrentes do presente instrumento perante o cartório competente;</w:t>
      </w:r>
    </w:p>
    <w:p w14:paraId="3B01E58E"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sz w:val="18"/>
          <w:szCs w:val="18"/>
        </w:rPr>
        <w:t>3.4 Ação de execução judicial direta com base neste contrato, que constitui título executivo extrajudicial, nos termos do art. 784, §4º, do Código de Processo Civil, contra a empresa CONTRATANTE e contra o SÓCIO COOBRIGADO, em razão da responsabilidade solidária expressamente assumida.</w:t>
      </w:r>
    </w:p>
    <w:p w14:paraId="52D0478F" w14:textId="77777777" w:rsidR="00C72BC4" w:rsidRDefault="00C72BC4" w:rsidP="00C72BC4">
      <w:pPr>
        <w:spacing w:after="0" w:line="276" w:lineRule="auto"/>
        <w:jc w:val="both"/>
        <w:rPr>
          <w:rFonts w:ascii="Tahoma" w:eastAsia="Tahoma" w:hAnsi="Tahoma" w:cs="Tahoma"/>
          <w:sz w:val="18"/>
          <w:szCs w:val="18"/>
        </w:rPr>
      </w:pPr>
    </w:p>
    <w:p w14:paraId="1B562406"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PARÁGRAFO PRIMEIRO:</w:t>
      </w:r>
      <w:r>
        <w:rPr>
          <w:rFonts w:ascii="Tahoma" w:eastAsia="Tahoma" w:hAnsi="Tahoma" w:cs="Tahoma"/>
          <w:sz w:val="18"/>
          <w:szCs w:val="18"/>
        </w:rPr>
        <w:t xml:space="preserve"> Em caso de cobrança judicial, serão de responsabilidade da parte inadimplente todas as custas judiciais e extrajudiciais, despesas processuais, taxas cartorárias, bem como os honorários de sucumbência eventualmente arbitrados pelo juízo, nos termos do art. 85 do Código de Processo Civil.</w:t>
      </w:r>
    </w:p>
    <w:p w14:paraId="52B0C34F" w14:textId="77777777" w:rsidR="00C72BC4" w:rsidRDefault="00C72BC4" w:rsidP="00C72BC4">
      <w:pPr>
        <w:spacing w:after="0" w:line="276" w:lineRule="auto"/>
        <w:jc w:val="both"/>
        <w:rPr>
          <w:rFonts w:ascii="Tahoma" w:eastAsia="Tahoma" w:hAnsi="Tahoma" w:cs="Tahoma"/>
          <w:sz w:val="18"/>
          <w:szCs w:val="18"/>
        </w:rPr>
      </w:pPr>
    </w:p>
    <w:p w14:paraId="62419253"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PARÁGRAFO SEGUNDO:</w:t>
      </w:r>
      <w:r>
        <w:rPr>
          <w:rFonts w:ascii="Tahoma" w:eastAsia="Tahoma" w:hAnsi="Tahoma" w:cs="Tahoma"/>
          <w:sz w:val="18"/>
          <w:szCs w:val="18"/>
        </w:rPr>
        <w:t xml:space="preserve"> Além dos honorários de sucumbência, a parte inadimplente permanecerá obrigada ao pagamento integral dos honorários contratuais previstos neste instrumento, com os acréscimos legais de multa, juros e correção monetária pactuados, sem prejuízo da cobrança cumulativa de ambas as verbas.</w:t>
      </w:r>
    </w:p>
    <w:p w14:paraId="0897782F" w14:textId="77777777" w:rsidR="00C72BC4" w:rsidRDefault="00C72BC4" w:rsidP="00C72BC4">
      <w:pPr>
        <w:spacing w:after="0" w:line="276" w:lineRule="auto"/>
        <w:jc w:val="both"/>
        <w:rPr>
          <w:rFonts w:ascii="Tahoma" w:eastAsia="Tahoma" w:hAnsi="Tahoma" w:cs="Tahoma"/>
          <w:sz w:val="18"/>
          <w:szCs w:val="18"/>
        </w:rPr>
      </w:pPr>
    </w:p>
    <w:p w14:paraId="35EA6A7B"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lastRenderedPageBreak/>
        <w:t>PARÁGRAFO TERCEIRO:</w:t>
      </w:r>
      <w:r>
        <w:rPr>
          <w:rFonts w:ascii="Tahoma" w:eastAsia="Tahoma" w:hAnsi="Tahoma" w:cs="Tahoma"/>
          <w:sz w:val="18"/>
          <w:szCs w:val="18"/>
        </w:rPr>
        <w:t xml:space="preserve"> Caso seja necessário o ajuizamento de medida judicial para cobrança, a CONTRATADA poderá incluir na ação, de forma solidária, a empresa CONTRATANTE e o SÓCIO COOBRIGADO, cujas obrigações constam expressamente neste contrato, reconhecendo-se desde já a eficácia e exequibilidade do presente instrumento.</w:t>
      </w:r>
    </w:p>
    <w:p w14:paraId="7D03CE7E" w14:textId="77777777" w:rsidR="00C72BC4" w:rsidRDefault="00C72BC4" w:rsidP="00C72BC4">
      <w:pPr>
        <w:spacing w:after="0" w:line="276" w:lineRule="auto"/>
        <w:jc w:val="both"/>
        <w:rPr>
          <w:rFonts w:ascii="Tahoma" w:eastAsia="Tahoma" w:hAnsi="Tahoma" w:cs="Tahoma"/>
          <w:sz w:val="18"/>
          <w:szCs w:val="18"/>
        </w:rPr>
      </w:pPr>
    </w:p>
    <w:p w14:paraId="1615A180"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PARÁGRAFO QUARTO:</w:t>
      </w:r>
      <w:r>
        <w:rPr>
          <w:rFonts w:ascii="Tahoma" w:eastAsia="Tahoma" w:hAnsi="Tahoma" w:cs="Tahoma"/>
          <w:sz w:val="18"/>
          <w:szCs w:val="18"/>
        </w:rPr>
        <w:t xml:space="preserve"> Caso a inadimplência perpetue, o presente instrumento continuará ativo e as cobranças continuarão a ser efetuadas, mas ficará facultado ao CONTRATADO a suspensão parcial ou total da execução dos trabalhos, até a regularização das parcelas em atraso por parte do CONTRATANTE. </w:t>
      </w:r>
    </w:p>
    <w:p w14:paraId="56E16A5D" w14:textId="77777777" w:rsidR="00C72BC4" w:rsidRDefault="00C72BC4" w:rsidP="00C72BC4">
      <w:pPr>
        <w:spacing w:after="0" w:line="276" w:lineRule="auto"/>
        <w:jc w:val="both"/>
        <w:rPr>
          <w:rFonts w:ascii="Tahoma" w:eastAsia="Tahoma" w:hAnsi="Tahoma" w:cs="Tahoma"/>
          <w:sz w:val="18"/>
          <w:szCs w:val="18"/>
        </w:rPr>
      </w:pPr>
    </w:p>
    <w:p w14:paraId="20BA5AD6" w14:textId="77777777" w:rsidR="00C72BC4" w:rsidRDefault="00C72BC4" w:rsidP="00C72BC4">
      <w:pPr>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 xml:space="preserve">CLÁUSULA QUARTA – DA VIGÊNCIA E DA RESCISÃO </w:t>
      </w:r>
    </w:p>
    <w:p w14:paraId="283B908C" w14:textId="77777777" w:rsidR="00C72BC4" w:rsidRDefault="00C72BC4" w:rsidP="00C72BC4">
      <w:pPr>
        <w:spacing w:after="0" w:line="276" w:lineRule="auto"/>
        <w:jc w:val="both"/>
        <w:rPr>
          <w:rFonts w:ascii="Tahoma" w:eastAsia="Tahoma" w:hAnsi="Tahoma" w:cs="Tahoma"/>
          <w:b/>
          <w:bCs/>
          <w:sz w:val="18"/>
          <w:szCs w:val="18"/>
        </w:rPr>
      </w:pPr>
    </w:p>
    <w:p w14:paraId="1025054F" w14:textId="77777777" w:rsidR="00C72BC4" w:rsidRDefault="00C72BC4" w:rsidP="00C72BC4">
      <w:pPr>
        <w:numPr>
          <w:ilvl w:val="1"/>
          <w:numId w:val="9"/>
        </w:numPr>
        <w:pBdr>
          <w:top w:val="nil"/>
          <w:left w:val="nil"/>
          <w:bottom w:val="nil"/>
          <w:right w:val="nil"/>
          <w:between w:val="nil"/>
        </w:pBdr>
        <w:spacing w:after="0" w:line="276" w:lineRule="auto"/>
        <w:jc w:val="both"/>
        <w:rPr>
          <w:rFonts w:ascii="Tahoma" w:eastAsia="Tahoma" w:hAnsi="Tahoma" w:cs="Tahoma"/>
          <w:color w:val="000000"/>
          <w:sz w:val="18"/>
          <w:szCs w:val="18"/>
        </w:rPr>
      </w:pPr>
      <w:r>
        <w:rPr>
          <w:rFonts w:ascii="Tahoma" w:eastAsia="Tahoma" w:hAnsi="Tahoma" w:cs="Tahoma"/>
          <w:color w:val="000000"/>
          <w:sz w:val="18"/>
          <w:szCs w:val="18"/>
        </w:rPr>
        <w:t xml:space="preserve">O presente contrato é por prazo indeterminado, podendo ambas as partes rescindirem a qualquer momento, sem multa, com aviso prévio de rescisão de 30 (trinta) dias a ser comunicado via e-mail ou grupo de whatsapp entre as PARTES. </w:t>
      </w:r>
    </w:p>
    <w:p w14:paraId="77494EE2" w14:textId="77777777" w:rsidR="00C72BC4" w:rsidRDefault="00C72BC4" w:rsidP="00C72BC4">
      <w:pPr>
        <w:spacing w:after="0" w:line="276" w:lineRule="auto"/>
        <w:jc w:val="both"/>
        <w:rPr>
          <w:rFonts w:ascii="Tahoma" w:eastAsia="Tahoma" w:hAnsi="Tahoma" w:cs="Tahoma"/>
          <w:sz w:val="18"/>
          <w:szCs w:val="18"/>
        </w:rPr>
      </w:pPr>
    </w:p>
    <w:p w14:paraId="5264343A" w14:textId="77777777" w:rsidR="00C72BC4" w:rsidRDefault="00C72BC4" w:rsidP="00C72BC4">
      <w:pPr>
        <w:numPr>
          <w:ilvl w:val="1"/>
          <w:numId w:val="9"/>
        </w:numPr>
        <w:pBdr>
          <w:top w:val="nil"/>
          <w:left w:val="nil"/>
          <w:bottom w:val="nil"/>
          <w:right w:val="nil"/>
          <w:between w:val="nil"/>
        </w:pBdr>
        <w:spacing w:after="0" w:line="276" w:lineRule="auto"/>
        <w:jc w:val="both"/>
        <w:rPr>
          <w:rFonts w:ascii="Tahoma" w:eastAsia="Tahoma" w:hAnsi="Tahoma" w:cs="Tahoma"/>
          <w:color w:val="000000"/>
          <w:sz w:val="18"/>
          <w:szCs w:val="18"/>
        </w:rPr>
      </w:pPr>
      <w:r>
        <w:rPr>
          <w:rFonts w:ascii="Tahoma" w:eastAsia="Tahoma" w:hAnsi="Tahoma" w:cs="Tahoma"/>
          <w:color w:val="000000"/>
          <w:sz w:val="18"/>
          <w:szCs w:val="18"/>
        </w:rPr>
        <w:t xml:space="preserve">Durante o período de aviso prévio estipulado na cláusula 3.1, manter-se-ão vigentes os direitos e obrigações das PARTES, inclusive as entregas e pagamentos proporcionais ao período. </w:t>
      </w:r>
    </w:p>
    <w:p w14:paraId="69348649" w14:textId="77777777" w:rsidR="00C72BC4" w:rsidRDefault="00C72BC4" w:rsidP="00C72BC4">
      <w:pPr>
        <w:spacing w:after="0" w:line="276" w:lineRule="auto"/>
        <w:jc w:val="both"/>
        <w:rPr>
          <w:rFonts w:ascii="Tahoma" w:eastAsia="Tahoma" w:hAnsi="Tahoma" w:cs="Tahoma"/>
          <w:sz w:val="18"/>
          <w:szCs w:val="18"/>
        </w:rPr>
      </w:pPr>
    </w:p>
    <w:p w14:paraId="1F1089F8"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 xml:space="preserve">PARÁGRAFO PRIMEIRO: </w:t>
      </w:r>
      <w:r>
        <w:rPr>
          <w:rFonts w:ascii="Tahoma" w:eastAsia="Tahoma" w:hAnsi="Tahoma" w:cs="Tahoma"/>
          <w:sz w:val="18"/>
          <w:szCs w:val="18"/>
        </w:rPr>
        <w:t xml:space="preserve">Em caso de rescisão contratual, a CONTRATADA deverá ter recebido no curso da prestação de serviços, </w:t>
      </w:r>
      <w:r w:rsidRPr="006148DC">
        <w:rPr>
          <w:rFonts w:ascii="Tahoma" w:eastAsia="Tahoma" w:hAnsi="Tahoma" w:cs="Tahoma"/>
          <w:sz w:val="18"/>
          <w:szCs w:val="18"/>
          <w:highlight w:val="yellow"/>
        </w:rPr>
        <w:t>[PORCENTAGEM DE ÊXITO]</w:t>
      </w:r>
      <w:r>
        <w:rPr>
          <w:rFonts w:ascii="Tahoma" w:eastAsia="Tahoma" w:hAnsi="Tahoma" w:cs="Tahoma"/>
          <w:sz w:val="18"/>
          <w:szCs w:val="18"/>
        </w:rPr>
        <w:t xml:space="preserve"> dos valores dos débitos que forem excluídos administrativamente e/ou judicialmente, conforme cláusula 2.2 deste contrato. </w:t>
      </w:r>
    </w:p>
    <w:p w14:paraId="5889B4B3" w14:textId="77777777" w:rsidR="00C72BC4" w:rsidRDefault="00C72BC4" w:rsidP="00C72BC4">
      <w:pPr>
        <w:spacing w:after="0" w:line="276" w:lineRule="auto"/>
        <w:jc w:val="both"/>
        <w:rPr>
          <w:rFonts w:ascii="Tahoma" w:eastAsia="Tahoma" w:hAnsi="Tahoma" w:cs="Tahoma"/>
          <w:sz w:val="18"/>
          <w:szCs w:val="18"/>
        </w:rPr>
      </w:pPr>
    </w:p>
    <w:p w14:paraId="35E62D6A"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PARÁGRAFO SEGUNDO:</w:t>
      </w:r>
      <w:r>
        <w:rPr>
          <w:rFonts w:ascii="Tahoma" w:eastAsia="Tahoma" w:hAnsi="Tahoma" w:cs="Tahoma"/>
          <w:sz w:val="18"/>
          <w:szCs w:val="18"/>
        </w:rPr>
        <w:t xml:space="preserve"> Em caso de rescisão contratual, a CONTRATADA deverá ter recebido </w:t>
      </w:r>
      <w:r w:rsidRPr="006148DC">
        <w:rPr>
          <w:rFonts w:ascii="Tahoma" w:eastAsia="Tahoma" w:hAnsi="Tahoma" w:cs="Tahoma"/>
          <w:sz w:val="18"/>
          <w:szCs w:val="18"/>
          <w:highlight w:val="yellow"/>
        </w:rPr>
        <w:t>[PORCENTAGEM DE ÊXITO]</w:t>
      </w:r>
      <w:r>
        <w:rPr>
          <w:rFonts w:ascii="Tahoma" w:eastAsia="Tahoma" w:hAnsi="Tahoma" w:cs="Tahoma"/>
          <w:sz w:val="18"/>
          <w:szCs w:val="18"/>
        </w:rPr>
        <w:t xml:space="preserve"> dos descontos concedidos aos CONTRATANTES através das negociações efetuadas pela CONTRATADA, conforme cláusula 2.3 deste contrato. Caso, no ato da rescisão contratual, a CONTRATADA não tenha recebido esses valores, a CONTRATADA poderá desistir das negociações efetuadas. </w:t>
      </w:r>
    </w:p>
    <w:p w14:paraId="5A69150C" w14:textId="77777777" w:rsidR="00C72BC4" w:rsidRDefault="00C72BC4" w:rsidP="00C72BC4">
      <w:pPr>
        <w:spacing w:after="0" w:line="276" w:lineRule="auto"/>
        <w:jc w:val="both"/>
        <w:rPr>
          <w:rFonts w:ascii="Tahoma" w:eastAsia="Tahoma" w:hAnsi="Tahoma" w:cs="Tahoma"/>
          <w:sz w:val="18"/>
          <w:szCs w:val="18"/>
        </w:rPr>
      </w:pPr>
    </w:p>
    <w:p w14:paraId="0C594986"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PARÁGRAFO TERCEIRO:</w:t>
      </w:r>
      <w:r>
        <w:rPr>
          <w:rFonts w:ascii="Tahoma" w:eastAsia="Tahoma" w:hAnsi="Tahoma" w:cs="Tahoma"/>
          <w:sz w:val="18"/>
          <w:szCs w:val="18"/>
        </w:rPr>
        <w:t xml:space="preserve"> Caso os CONTRATANTES solicitem a rescisão do presente contrato após a elaboração e protocolo de pedidos administrativos ou judiciais de prescrição tributária, mas antes da análise ou julgamento final dos mesmos, a CONTRATADA manterá o direito de receber os honorários de êxito previstos na Cláusula 2.2, integralmente.</w:t>
      </w:r>
      <w:r>
        <w:rPr>
          <w:rFonts w:ascii="Tahoma" w:eastAsia="Tahoma" w:hAnsi="Tahoma" w:cs="Tahoma"/>
          <w:sz w:val="18"/>
          <w:szCs w:val="18"/>
        </w:rPr>
        <w:br/>
      </w:r>
      <w:r>
        <w:rPr>
          <w:rFonts w:ascii="Tahoma" w:eastAsia="Tahoma" w:hAnsi="Tahoma" w:cs="Tahoma"/>
          <w:sz w:val="18"/>
          <w:szCs w:val="18"/>
        </w:rPr>
        <w:br/>
      </w:r>
      <w:r>
        <w:rPr>
          <w:rFonts w:ascii="Tahoma" w:eastAsia="Tahoma" w:hAnsi="Tahoma" w:cs="Tahoma"/>
          <w:b/>
          <w:bCs/>
          <w:sz w:val="18"/>
          <w:szCs w:val="18"/>
        </w:rPr>
        <w:t xml:space="preserve">PARÁGRAFO QUARTO: </w:t>
      </w:r>
      <w:r>
        <w:rPr>
          <w:rFonts w:ascii="Tahoma" w:eastAsia="Tahoma" w:hAnsi="Tahoma" w:cs="Tahoma"/>
          <w:sz w:val="18"/>
          <w:szCs w:val="18"/>
        </w:rPr>
        <w:t>A efetivação do pedido de rescisão fica condicionada à quitação integral de todas as mensalidades e demais valores devidos até a data da solicitação. Caso existam parcelas ou valores em aberto, a rescisão somente será considerada efetivada após a regularização dos débitos pendentes.</w:t>
      </w:r>
      <w:r>
        <w:rPr>
          <w:rFonts w:ascii="Tahoma" w:eastAsia="Tahoma" w:hAnsi="Tahoma" w:cs="Tahoma"/>
          <w:sz w:val="18"/>
          <w:szCs w:val="18"/>
        </w:rPr>
        <w:br/>
      </w:r>
    </w:p>
    <w:p w14:paraId="58665D30"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PARÁGRAFO QUINTO:</w:t>
      </w:r>
      <w:r>
        <w:rPr>
          <w:rFonts w:ascii="Tahoma" w:eastAsia="Tahoma" w:hAnsi="Tahoma" w:cs="Tahoma"/>
          <w:sz w:val="18"/>
          <w:szCs w:val="18"/>
        </w:rPr>
        <w:t xml:space="preserve"> Enquanto perdurar a inadimplência, a CONTRATADA permanecerá autorizada a realizar a cobrança dos valores devidos, acrescidos dos encargos previstos neste contrato (juros, multa e correção monetária, quando aplicável), permanecendo com a continuidade dos serviços e cobrança das mensalidades.</w:t>
      </w:r>
    </w:p>
    <w:p w14:paraId="6A11ED86" w14:textId="77777777" w:rsidR="00C72BC4" w:rsidRDefault="00C72BC4" w:rsidP="00C72BC4">
      <w:pPr>
        <w:spacing w:after="0" w:line="276" w:lineRule="auto"/>
        <w:jc w:val="both"/>
        <w:rPr>
          <w:rFonts w:ascii="Tahoma" w:eastAsia="Tahoma" w:hAnsi="Tahoma" w:cs="Tahoma"/>
          <w:sz w:val="18"/>
          <w:szCs w:val="18"/>
        </w:rPr>
      </w:pPr>
    </w:p>
    <w:p w14:paraId="4CD22DE2" w14:textId="77777777" w:rsidR="00C72BC4" w:rsidRDefault="00C72BC4" w:rsidP="00C72BC4">
      <w:pPr>
        <w:spacing w:after="0" w:line="276" w:lineRule="auto"/>
        <w:jc w:val="both"/>
        <w:rPr>
          <w:rFonts w:ascii="Tahoma" w:eastAsia="Tahoma" w:hAnsi="Tahoma" w:cs="Tahoma"/>
          <w:sz w:val="18"/>
          <w:szCs w:val="18"/>
        </w:rPr>
      </w:pPr>
      <w:r>
        <w:rPr>
          <w:rFonts w:ascii="Tahoma" w:eastAsia="Tahoma" w:hAnsi="Tahoma" w:cs="Tahoma"/>
          <w:b/>
          <w:bCs/>
          <w:sz w:val="18"/>
          <w:szCs w:val="18"/>
        </w:rPr>
        <w:t>PARÁGRAFO SEXTO:</w:t>
      </w:r>
      <w:r>
        <w:rPr>
          <w:rFonts w:ascii="Tahoma" w:eastAsia="Tahoma" w:hAnsi="Tahoma" w:cs="Tahoma"/>
          <w:sz w:val="18"/>
          <w:szCs w:val="18"/>
        </w:rPr>
        <w:t xml:space="preserve"> Uma vez regularizada a situação financeira, a rescisão será processada e surtirá efeitos na data da quitação integral dos valores pendentes, ficando a CONTRATANTE isenta de novas cobranças a partir de então.</w:t>
      </w:r>
    </w:p>
    <w:p w14:paraId="363708C6" w14:textId="77777777" w:rsidR="00C72BC4" w:rsidRDefault="00C72BC4" w:rsidP="00C72BC4">
      <w:pPr>
        <w:spacing w:after="0" w:line="276" w:lineRule="auto"/>
        <w:jc w:val="both"/>
        <w:rPr>
          <w:rFonts w:ascii="Tahoma" w:eastAsia="Tahoma" w:hAnsi="Tahoma" w:cs="Tahoma"/>
          <w:sz w:val="18"/>
          <w:szCs w:val="18"/>
        </w:rPr>
      </w:pPr>
    </w:p>
    <w:p w14:paraId="78586D51" w14:textId="77777777" w:rsidR="00C72BC4" w:rsidRDefault="00C72BC4" w:rsidP="00C72BC4">
      <w:pPr>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CLÁUSULA QUINTA – DISPOSIÇÕES GERAIS</w:t>
      </w:r>
    </w:p>
    <w:p w14:paraId="7366B103" w14:textId="77777777" w:rsidR="00C72BC4" w:rsidRDefault="00C72BC4" w:rsidP="00C72BC4">
      <w:pPr>
        <w:spacing w:after="0" w:line="276" w:lineRule="auto"/>
        <w:jc w:val="both"/>
        <w:rPr>
          <w:rFonts w:ascii="Tahoma" w:eastAsia="Tahoma" w:hAnsi="Tahoma" w:cs="Tahoma"/>
          <w:sz w:val="18"/>
          <w:szCs w:val="18"/>
        </w:rPr>
      </w:pPr>
    </w:p>
    <w:p w14:paraId="45A1B235" w14:textId="77777777" w:rsidR="00C72BC4" w:rsidRDefault="00C72BC4" w:rsidP="00C72BC4">
      <w:pPr>
        <w:numPr>
          <w:ilvl w:val="1"/>
          <w:numId w:val="11"/>
        </w:numPr>
        <w:pBdr>
          <w:top w:val="nil"/>
          <w:left w:val="nil"/>
          <w:bottom w:val="nil"/>
          <w:right w:val="nil"/>
          <w:between w:val="nil"/>
        </w:pBdr>
        <w:spacing w:after="0" w:line="276" w:lineRule="auto"/>
        <w:ind w:left="0" w:firstLine="0"/>
        <w:jc w:val="both"/>
        <w:rPr>
          <w:rFonts w:ascii="Tahoma" w:eastAsia="Tahoma" w:hAnsi="Tahoma" w:cs="Tahoma"/>
          <w:color w:val="000000"/>
          <w:sz w:val="18"/>
          <w:szCs w:val="18"/>
        </w:rPr>
      </w:pPr>
      <w:r>
        <w:rPr>
          <w:rFonts w:ascii="Tahoma" w:eastAsia="Tahoma" w:hAnsi="Tahoma" w:cs="Tahoma"/>
          <w:color w:val="000000"/>
          <w:sz w:val="18"/>
          <w:szCs w:val="18"/>
        </w:rPr>
        <w:t xml:space="preserve">Este contrato deverá ser respeitado pelas PARTES, seus herdeiros e/ou sucessores. Qualquer alteração no presente contrato somente será válida se efetuada por escrito e de comum acordo entre as PARTES, mediante assinatura do termo aditivo. </w:t>
      </w:r>
    </w:p>
    <w:p w14:paraId="673E674E" w14:textId="77777777" w:rsidR="00C72BC4" w:rsidRDefault="00C72BC4" w:rsidP="00C72BC4">
      <w:pPr>
        <w:spacing w:after="0" w:line="276" w:lineRule="auto"/>
        <w:jc w:val="both"/>
        <w:rPr>
          <w:rFonts w:ascii="Tahoma" w:eastAsia="Tahoma" w:hAnsi="Tahoma" w:cs="Tahoma"/>
          <w:sz w:val="18"/>
          <w:szCs w:val="18"/>
        </w:rPr>
      </w:pPr>
    </w:p>
    <w:p w14:paraId="600E032F" w14:textId="77777777" w:rsidR="00C72BC4" w:rsidRDefault="00C72BC4" w:rsidP="00C72BC4">
      <w:pPr>
        <w:numPr>
          <w:ilvl w:val="1"/>
          <w:numId w:val="11"/>
        </w:numPr>
        <w:pBdr>
          <w:top w:val="nil"/>
          <w:left w:val="nil"/>
          <w:bottom w:val="nil"/>
          <w:right w:val="nil"/>
          <w:between w:val="nil"/>
        </w:pBdr>
        <w:spacing w:after="0" w:line="276" w:lineRule="auto"/>
        <w:ind w:left="0" w:firstLine="0"/>
        <w:jc w:val="both"/>
        <w:rPr>
          <w:rFonts w:ascii="Tahoma" w:eastAsia="Tahoma" w:hAnsi="Tahoma" w:cs="Tahoma"/>
          <w:color w:val="000000"/>
          <w:sz w:val="18"/>
          <w:szCs w:val="18"/>
        </w:rPr>
      </w:pPr>
      <w:r>
        <w:rPr>
          <w:rFonts w:ascii="Tahoma" w:eastAsia="Tahoma" w:hAnsi="Tahoma" w:cs="Tahoma"/>
          <w:color w:val="000000"/>
          <w:sz w:val="18"/>
          <w:szCs w:val="18"/>
        </w:rPr>
        <w:t>Para dirimir quaisquer dúvidas, controvérsias ou litígios oriundos deste contrato, as PARTES elegem o foro da Comarca de Belo Horizonte/MG, com renúncia expressa de qualquer outro, por mais privilegiado que seja, por mais vantajoso que pareça ou venha a parecer.</w:t>
      </w:r>
    </w:p>
    <w:p w14:paraId="149D18D7" w14:textId="77777777" w:rsidR="00C72BC4" w:rsidRDefault="00C72BC4" w:rsidP="00C72BC4">
      <w:pPr>
        <w:spacing w:after="0" w:line="276" w:lineRule="auto"/>
        <w:ind w:right="15"/>
        <w:jc w:val="both"/>
        <w:rPr>
          <w:rFonts w:ascii="Tahoma" w:eastAsia="Tahoma" w:hAnsi="Tahoma" w:cs="Tahoma"/>
          <w:sz w:val="18"/>
          <w:szCs w:val="18"/>
        </w:rPr>
      </w:pPr>
    </w:p>
    <w:p w14:paraId="69CE9FC2" w14:textId="77777777" w:rsidR="00C72BC4" w:rsidRDefault="00C72BC4" w:rsidP="00C72BC4">
      <w:pPr>
        <w:spacing w:after="0" w:line="276" w:lineRule="auto"/>
        <w:ind w:right="15"/>
        <w:jc w:val="both"/>
        <w:rPr>
          <w:rFonts w:ascii="Tahoma" w:eastAsia="Tahoma" w:hAnsi="Tahoma" w:cs="Tahoma"/>
          <w:sz w:val="18"/>
          <w:szCs w:val="18"/>
        </w:rPr>
      </w:pPr>
      <w:r>
        <w:rPr>
          <w:rFonts w:ascii="Tahoma" w:eastAsia="Tahoma" w:hAnsi="Tahoma" w:cs="Tahoma"/>
          <w:sz w:val="18"/>
          <w:szCs w:val="18"/>
        </w:rPr>
        <w:t>E, por estarem justas e contratadas, as PARTES firmam o presente instrumento, reconhecendo como válidas as assinaturas apostas por meio eletrônico através de plataforma de assinaturas digitais, tais como ZapSign ou qualquer outra ferramenta eletrônica equivalente, nos termos do art. 10, §2º da Medida Provisória nº 2.200-2/2001. O presente contrato constitui título executivo extrajudicial, nos termos do art. 784, §4º, do Código de Processo Civil, para todos os fins de direito.</w:t>
      </w:r>
    </w:p>
    <w:p w14:paraId="36D3C366" w14:textId="77777777" w:rsidR="00C72BC4" w:rsidRDefault="00C72BC4" w:rsidP="00C72BC4">
      <w:pPr>
        <w:spacing w:after="0" w:line="276" w:lineRule="auto"/>
        <w:ind w:right="15"/>
        <w:rPr>
          <w:rFonts w:ascii="Tahoma" w:eastAsia="Tahoma" w:hAnsi="Tahoma" w:cs="Tahoma"/>
          <w:sz w:val="18"/>
          <w:szCs w:val="18"/>
        </w:rPr>
      </w:pPr>
    </w:p>
    <w:p w14:paraId="74FBE56F" w14:textId="77777777" w:rsidR="00C72BC4" w:rsidRDefault="00C72BC4" w:rsidP="00C72BC4">
      <w:pPr>
        <w:spacing w:after="0" w:line="276" w:lineRule="auto"/>
        <w:ind w:right="15"/>
        <w:jc w:val="center"/>
        <w:rPr>
          <w:rFonts w:ascii="Tahoma" w:eastAsia="Tahoma" w:hAnsi="Tahoma" w:cs="Tahoma"/>
          <w:sz w:val="18"/>
          <w:szCs w:val="18"/>
        </w:rPr>
      </w:pPr>
    </w:p>
    <w:p w14:paraId="7E9DDB2A" w14:textId="77777777" w:rsidR="00C72BC4" w:rsidRDefault="00C72BC4" w:rsidP="00C72BC4">
      <w:pPr>
        <w:spacing w:after="0" w:line="276" w:lineRule="auto"/>
        <w:ind w:right="15"/>
        <w:jc w:val="center"/>
        <w:rPr>
          <w:rFonts w:ascii="Tahoma" w:eastAsia="Tahoma" w:hAnsi="Tahoma" w:cs="Tahoma"/>
          <w:sz w:val="18"/>
          <w:szCs w:val="18"/>
        </w:rPr>
      </w:pPr>
    </w:p>
    <w:p w14:paraId="08EDE69A" w14:textId="77777777" w:rsidR="00C72BC4" w:rsidRDefault="00C72BC4" w:rsidP="00C72BC4">
      <w:pPr>
        <w:spacing w:after="0" w:line="276" w:lineRule="auto"/>
        <w:ind w:right="15"/>
        <w:jc w:val="center"/>
        <w:rPr>
          <w:rFonts w:ascii="Tahoma" w:eastAsia="Tahoma" w:hAnsi="Tahoma" w:cs="Tahoma"/>
          <w:sz w:val="18"/>
          <w:szCs w:val="18"/>
        </w:rPr>
      </w:pPr>
      <w:r>
        <w:rPr>
          <w:rFonts w:ascii="Tahoma" w:eastAsia="Tahoma" w:hAnsi="Tahoma" w:cs="Tahoma"/>
          <w:sz w:val="18"/>
          <w:szCs w:val="18"/>
        </w:rPr>
        <w:t xml:space="preserve">Belo Horizonte/MG, </w:t>
      </w:r>
      <w:r w:rsidRPr="00F63512">
        <w:rPr>
          <w:rFonts w:ascii="Tahoma" w:eastAsia="Tahoma" w:hAnsi="Tahoma" w:cs="Tahoma"/>
          <w:sz w:val="18"/>
          <w:szCs w:val="18"/>
          <w:highlight w:val="yellow"/>
        </w:rPr>
        <w:t>[DIA de MÊS de 202X</w:t>
      </w:r>
      <w:r>
        <w:rPr>
          <w:rFonts w:ascii="Tahoma" w:eastAsia="Tahoma" w:hAnsi="Tahoma" w:cs="Tahoma"/>
          <w:sz w:val="18"/>
          <w:szCs w:val="18"/>
        </w:rPr>
        <w:t>].</w:t>
      </w:r>
    </w:p>
    <w:p w14:paraId="29B45DAA" w14:textId="77777777" w:rsidR="00C72BC4" w:rsidRDefault="00C72BC4" w:rsidP="00C72BC4">
      <w:pPr>
        <w:spacing w:after="0" w:line="240" w:lineRule="auto"/>
        <w:rPr>
          <w:rFonts w:ascii="Tahoma" w:eastAsia="Tahoma" w:hAnsi="Tahoma" w:cs="Tahoma"/>
          <w:sz w:val="18"/>
          <w:szCs w:val="18"/>
        </w:rPr>
      </w:pPr>
      <w:r>
        <w:rPr>
          <w:rFonts w:ascii="Tahoma" w:eastAsia="Tahoma" w:hAnsi="Tahoma" w:cs="Tahoma"/>
          <w:sz w:val="18"/>
          <w:szCs w:val="18"/>
        </w:rPr>
        <w:br/>
      </w:r>
    </w:p>
    <w:p w14:paraId="3D4C0A42" w14:textId="77777777" w:rsidR="00F80F03" w:rsidRDefault="00000000">
      <w:pPr>
        <w:spacing w:after="0" w:line="240" w:lineRule="auto"/>
        <w:rPr>
          <w:rFonts w:ascii="Tahoma" w:eastAsia="Tahoma" w:hAnsi="Tahoma" w:cs="Tahoma"/>
          <w:sz w:val="18"/>
          <w:szCs w:val="18"/>
        </w:rPr>
      </w:pPr>
      <w:r>
        <w:rPr>
          <w:rFonts w:ascii="Tahoma" w:eastAsia="Tahoma" w:hAnsi="Tahoma" w:cs="Tahoma"/>
          <w:sz w:val="18"/>
          <w:szCs w:val="18"/>
        </w:rPr>
        <w:br/>
      </w:r>
    </w:p>
    <w:p w14:paraId="29325BFF" w14:textId="77777777" w:rsidR="00F80F03" w:rsidRDefault="00F80F03">
      <w:pPr>
        <w:spacing w:after="0" w:line="240" w:lineRule="auto"/>
        <w:rPr>
          <w:rFonts w:ascii="Tahoma" w:eastAsia="Tahoma" w:hAnsi="Tahoma" w:cs="Tahoma"/>
          <w:sz w:val="18"/>
          <w:szCs w:val="18"/>
        </w:rPr>
      </w:pPr>
    </w:p>
    <w:p w14:paraId="0C000D32" w14:textId="77777777" w:rsidR="00F80F03" w:rsidRDefault="00F80F03">
      <w:pPr>
        <w:spacing w:after="0" w:line="240" w:lineRule="auto"/>
        <w:rPr>
          <w:rFonts w:ascii="Tahoma" w:eastAsia="Tahoma" w:hAnsi="Tahoma" w:cs="Tahoma"/>
          <w:sz w:val="18"/>
          <w:szCs w:val="18"/>
        </w:rPr>
      </w:pPr>
    </w:p>
    <w:p w14:paraId="1C136858" w14:textId="77777777" w:rsidR="00F80F03" w:rsidRDefault="00F80F03">
      <w:pPr>
        <w:spacing w:after="0" w:line="240" w:lineRule="auto"/>
        <w:rPr>
          <w:rFonts w:ascii="Tahoma" w:eastAsia="Tahoma" w:hAnsi="Tahoma" w:cs="Tahoma"/>
          <w:sz w:val="18"/>
          <w:szCs w:val="18"/>
        </w:rPr>
      </w:pPr>
    </w:p>
    <w:p w14:paraId="2F96B796" w14:textId="77777777" w:rsidR="00F80F03" w:rsidRDefault="00F80F03">
      <w:pPr>
        <w:spacing w:after="0" w:line="240" w:lineRule="auto"/>
        <w:rPr>
          <w:rFonts w:ascii="Tahoma" w:eastAsia="Tahoma" w:hAnsi="Tahoma" w:cs="Tahoma"/>
          <w:sz w:val="18"/>
          <w:szCs w:val="18"/>
        </w:rPr>
      </w:pPr>
    </w:p>
    <w:p w14:paraId="440DB123" w14:textId="77777777" w:rsidR="00F80F03" w:rsidRDefault="00000000">
      <w:pPr>
        <w:spacing w:after="0" w:line="240" w:lineRule="auto"/>
        <w:jc w:val="center"/>
        <w:rPr>
          <w:rFonts w:ascii="Tahoma" w:eastAsia="Tahoma" w:hAnsi="Tahoma" w:cs="Tahoma"/>
          <w:sz w:val="18"/>
          <w:szCs w:val="18"/>
        </w:rPr>
      </w:pPr>
      <w:r>
        <w:rPr>
          <w:rFonts w:ascii="Tahoma" w:eastAsia="Tahoma" w:hAnsi="Tahoma" w:cs="Tahoma"/>
          <w:b/>
          <w:bCs/>
          <w:sz w:val="18"/>
          <w:szCs w:val="18"/>
        </w:rPr>
        <w:t>________________________________________________________</w:t>
      </w:r>
    </w:p>
    <w:p w14:paraId="375065AD" w14:textId="1FCD61BD" w:rsidR="00F80F03" w:rsidRDefault="00C72BC4">
      <w:pPr>
        <w:spacing w:after="0" w:line="240" w:lineRule="auto"/>
        <w:jc w:val="center"/>
        <w:rPr>
          <w:rFonts w:ascii="Tahoma" w:eastAsia="Tahoma" w:hAnsi="Tahoma" w:cs="Tahoma"/>
          <w:sz w:val="18"/>
          <w:szCs w:val="18"/>
        </w:rPr>
      </w:pPr>
      <w:r w:rsidRPr="00464AC0">
        <w:rPr>
          <w:rFonts w:ascii="Tahoma" w:eastAsia="Tahoma" w:hAnsi="Tahoma" w:cs="Tahoma"/>
          <w:b/>
          <w:bCs/>
          <w:sz w:val="18"/>
          <w:szCs w:val="18"/>
          <w:highlight w:val="yellow"/>
        </w:rPr>
        <w:t xml:space="preserve">[NOME COMPLETO </w:t>
      </w:r>
      <w:r>
        <w:rPr>
          <w:rFonts w:ascii="Tahoma" w:eastAsia="Tahoma" w:hAnsi="Tahoma" w:cs="Tahoma"/>
          <w:b/>
          <w:bCs/>
          <w:sz w:val="18"/>
          <w:szCs w:val="18"/>
          <w:highlight w:val="yellow"/>
        </w:rPr>
        <w:t>REPRESENTANTE</w:t>
      </w:r>
      <w:r w:rsidRPr="00464AC0">
        <w:rPr>
          <w:rFonts w:ascii="Tahoma" w:eastAsia="Tahoma" w:hAnsi="Tahoma" w:cs="Tahoma"/>
          <w:b/>
          <w:bCs/>
          <w:sz w:val="18"/>
          <w:szCs w:val="18"/>
          <w:highlight w:val="yellow"/>
        </w:rPr>
        <w:t>]</w:t>
      </w:r>
      <w:r>
        <w:rPr>
          <w:rFonts w:ascii="Tahoma" w:eastAsia="Tahoma" w:hAnsi="Tahoma" w:cs="Tahoma"/>
          <w:b/>
          <w:bCs/>
          <w:sz w:val="18"/>
          <w:szCs w:val="18"/>
        </w:rPr>
        <w:t xml:space="preserve"> – CPF: </w:t>
      </w:r>
      <w:r w:rsidRPr="00464AC0">
        <w:rPr>
          <w:rFonts w:ascii="Tahoma" w:eastAsia="Tahoma" w:hAnsi="Tahoma" w:cs="Tahoma"/>
          <w:sz w:val="18"/>
          <w:szCs w:val="18"/>
          <w:highlight w:val="yellow"/>
        </w:rPr>
        <w:t>[CPF]</w:t>
      </w:r>
      <w:r>
        <w:rPr>
          <w:rFonts w:ascii="Tahoma" w:eastAsia="Tahoma" w:hAnsi="Tahoma" w:cs="Tahoma"/>
          <w:sz w:val="18"/>
          <w:szCs w:val="18"/>
        </w:rPr>
        <w:br/>
        <w:t>Contratante</w:t>
      </w:r>
    </w:p>
    <w:p w14:paraId="22596E8C" w14:textId="77777777" w:rsidR="00F80F03" w:rsidRDefault="00F80F03">
      <w:pPr>
        <w:spacing w:after="0" w:line="240" w:lineRule="auto"/>
        <w:jc w:val="center"/>
        <w:rPr>
          <w:rFonts w:ascii="Tahoma" w:eastAsia="Tahoma" w:hAnsi="Tahoma" w:cs="Tahoma"/>
          <w:sz w:val="18"/>
          <w:szCs w:val="18"/>
        </w:rPr>
      </w:pPr>
    </w:p>
    <w:p w14:paraId="5BF2BC63" w14:textId="77777777" w:rsidR="00F80F03" w:rsidRDefault="00F80F03">
      <w:pPr>
        <w:spacing w:after="0" w:line="240" w:lineRule="auto"/>
        <w:jc w:val="center"/>
        <w:rPr>
          <w:rFonts w:ascii="Tahoma" w:eastAsia="Tahoma" w:hAnsi="Tahoma" w:cs="Tahoma"/>
          <w:sz w:val="18"/>
          <w:szCs w:val="18"/>
        </w:rPr>
      </w:pPr>
    </w:p>
    <w:p w14:paraId="0A31FF67" w14:textId="77777777" w:rsidR="00F80F03" w:rsidRDefault="00000000">
      <w:pPr>
        <w:spacing w:after="0" w:line="240" w:lineRule="auto"/>
        <w:jc w:val="center"/>
        <w:rPr>
          <w:rFonts w:ascii="Tahoma" w:eastAsia="Tahoma" w:hAnsi="Tahoma" w:cs="Tahoma"/>
          <w:sz w:val="18"/>
          <w:szCs w:val="18"/>
        </w:rPr>
      </w:pPr>
      <w:r>
        <w:rPr>
          <w:rFonts w:ascii="Tahoma" w:eastAsia="Tahoma" w:hAnsi="Tahoma" w:cs="Tahoma"/>
          <w:noProof/>
          <w:sz w:val="18"/>
          <w:szCs w:val="18"/>
        </w:rPr>
        <w:drawing>
          <wp:inline distT="0" distB="0" distL="0" distR="0" wp14:anchorId="7E5B2596" wp14:editId="09BDE63A">
            <wp:extent cx="2188246" cy="538094"/>
            <wp:effectExtent l="0" t="0" r="0" b="0"/>
            <wp:docPr id="6" name="image1.png" descr="Desenho preto e branc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png" descr="Desenho preto e branco&#10;&#10;Descrição gerada automaticamente com confiança média"/>
                    <pic:cNvPicPr preferRelativeResize="0"/>
                  </pic:nvPicPr>
                  <pic:blipFill>
                    <a:blip r:embed="rId8"/>
                    <a:srcRect/>
                    <a:stretch>
                      <a:fillRect/>
                    </a:stretch>
                  </pic:blipFill>
                  <pic:spPr>
                    <a:xfrm>
                      <a:off x="0" y="0"/>
                      <a:ext cx="2188246" cy="538094"/>
                    </a:xfrm>
                    <a:prstGeom prst="rect">
                      <a:avLst/>
                    </a:prstGeom>
                    <a:ln/>
                  </pic:spPr>
                </pic:pic>
              </a:graphicData>
            </a:graphic>
          </wp:inline>
        </w:drawing>
      </w:r>
    </w:p>
    <w:p w14:paraId="3B1FD94D" w14:textId="77777777" w:rsidR="00F80F03" w:rsidRDefault="00000000">
      <w:pPr>
        <w:spacing w:after="0" w:line="240" w:lineRule="auto"/>
        <w:jc w:val="center"/>
        <w:rPr>
          <w:rFonts w:ascii="Tahoma" w:eastAsia="Tahoma" w:hAnsi="Tahoma" w:cs="Tahoma"/>
          <w:sz w:val="18"/>
          <w:szCs w:val="18"/>
        </w:rPr>
      </w:pPr>
      <w:r>
        <w:rPr>
          <w:rFonts w:ascii="Tahoma" w:eastAsia="Tahoma" w:hAnsi="Tahoma" w:cs="Tahoma"/>
          <w:b/>
          <w:bCs/>
          <w:sz w:val="18"/>
          <w:szCs w:val="18"/>
        </w:rPr>
        <w:t>_________________________________________________</w:t>
      </w:r>
    </w:p>
    <w:p w14:paraId="4FE0325E" w14:textId="77777777" w:rsidR="00F80F03" w:rsidRDefault="00000000">
      <w:pPr>
        <w:tabs>
          <w:tab w:val="right" w:pos="9070"/>
        </w:tabs>
        <w:spacing w:after="0" w:line="276" w:lineRule="auto"/>
        <w:jc w:val="center"/>
        <w:rPr>
          <w:rFonts w:ascii="Tahoma" w:eastAsia="Tahoma" w:hAnsi="Tahoma" w:cs="Tahoma"/>
          <w:b/>
          <w:bCs/>
          <w:sz w:val="18"/>
          <w:szCs w:val="18"/>
        </w:rPr>
      </w:pPr>
      <w:r>
        <w:rPr>
          <w:rFonts w:ascii="Tahoma" w:eastAsia="Tahoma" w:hAnsi="Tahoma" w:cs="Tahoma"/>
          <w:b/>
          <w:bCs/>
          <w:sz w:val="18"/>
          <w:szCs w:val="18"/>
        </w:rPr>
        <w:t>PENA QUADROS - SOCIEDADE INDIVIDUAL DE ADVOCACIA</w:t>
      </w:r>
    </w:p>
    <w:p w14:paraId="66F9205B" w14:textId="77777777" w:rsidR="00F80F03" w:rsidRDefault="00000000">
      <w:pPr>
        <w:spacing w:after="0" w:line="240" w:lineRule="auto"/>
        <w:jc w:val="center"/>
        <w:rPr>
          <w:rFonts w:ascii="Tahoma" w:eastAsia="Tahoma" w:hAnsi="Tahoma" w:cs="Tahoma"/>
          <w:sz w:val="18"/>
          <w:szCs w:val="18"/>
        </w:rPr>
      </w:pPr>
      <w:r>
        <w:rPr>
          <w:rFonts w:ascii="Tahoma" w:eastAsia="Tahoma" w:hAnsi="Tahoma" w:cs="Tahoma"/>
          <w:sz w:val="18"/>
          <w:szCs w:val="18"/>
        </w:rPr>
        <w:t>Contratada</w:t>
      </w:r>
    </w:p>
    <w:sectPr w:rsidR="00F80F03">
      <w:headerReference w:type="even" r:id="rId9"/>
      <w:headerReference w:type="default" r:id="rId10"/>
      <w:headerReference w:type="first" r:id="rId11"/>
      <w:pgSz w:w="11906" w:h="16838"/>
      <w:pgMar w:top="2098" w:right="1134"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99FCE" w14:textId="77777777" w:rsidR="00A700DC" w:rsidRDefault="00A700DC">
      <w:pPr>
        <w:spacing w:after="0" w:line="240" w:lineRule="auto"/>
      </w:pPr>
      <w:r>
        <w:separator/>
      </w:r>
    </w:p>
  </w:endnote>
  <w:endnote w:type="continuationSeparator" w:id="0">
    <w:p w14:paraId="18BC3CD7" w14:textId="77777777" w:rsidR="00A700DC" w:rsidRDefault="00A70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C07B317-02BE-46EB-B709-8CBCD5187FC1}"/>
    <w:embedBold r:id="rId2" w:fontKey="{131C8C32-18D8-40B9-9448-D63957113C04}"/>
    <w:embedItalic r:id="rId3" w:fontKey="{F1C3BAFE-A361-4644-9F0D-E8D18BFE4239}"/>
  </w:font>
  <w:font w:name="Play">
    <w:charset w:val="00"/>
    <w:family w:val="auto"/>
    <w:pitch w:val="default"/>
    <w:embedRegular r:id="rId4" w:fontKey="{EA15361E-3063-471E-99C4-1449C1BBED57}"/>
  </w:font>
  <w:font w:name="Aptos Display">
    <w:charset w:val="00"/>
    <w:family w:val="swiss"/>
    <w:pitch w:val="variable"/>
    <w:sig w:usb0="20000287" w:usb1="00000003" w:usb2="00000000" w:usb3="00000000" w:csb0="0000019F" w:csb1="00000000"/>
    <w:embedRegular r:id="rId5" w:fontKey="{A9AD59E8-D37A-4717-9504-A3241805D9E4}"/>
  </w:font>
  <w:font w:name="Tahoma">
    <w:panose1 w:val="020B0604030504040204"/>
    <w:charset w:val="00"/>
    <w:family w:val="swiss"/>
    <w:pitch w:val="variable"/>
    <w:sig w:usb0="E1002EFF" w:usb1="C000605B" w:usb2="00000029" w:usb3="00000000" w:csb0="000101FF" w:csb1="00000000"/>
    <w:embedRegular r:id="rId6" w:fontKey="{B1A23A1F-D995-4E8A-B566-901A3E91EC2D}"/>
    <w:embedBold r:id="rId7" w:fontKey="{F516D937-6C44-4987-B382-28678CD26D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F158" w14:textId="77777777" w:rsidR="00A700DC" w:rsidRDefault="00A700DC">
      <w:pPr>
        <w:spacing w:after="0" w:line="240" w:lineRule="auto"/>
      </w:pPr>
      <w:r>
        <w:separator/>
      </w:r>
    </w:p>
  </w:footnote>
  <w:footnote w:type="continuationSeparator" w:id="0">
    <w:p w14:paraId="75676042" w14:textId="77777777" w:rsidR="00A700DC" w:rsidRDefault="00A70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246B" w14:textId="77777777" w:rsidR="00F80F0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5ECF1C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94.7pt;height:841.1pt;z-index:-251657728;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55EB" w14:textId="77777777" w:rsidR="00F80F0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A8E30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85pt;margin-top:-104.45pt;width:594.7pt;height:841.1pt;z-index:-251659776;mso-position-horizontal:absolute;mso-position-horizontal-relative:margin;mso-position-vertical:absolute;mso-position-vertical-relative:margin">
          <v:imagedata r:id="rId1" o:title="image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2575" w14:textId="77777777" w:rsidR="00F80F0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BDE5D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94.7pt;height:841.1pt;z-index:-251658752;mso-position-horizontal:center;mso-position-horizontal-relative:margin;mso-position-vertical:center;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4BAB"/>
    <w:multiLevelType w:val="multilevel"/>
    <w:tmpl w:val="64E8B8CC"/>
    <w:lvl w:ilvl="0">
      <w:start w:val="1"/>
      <w:numFmt w:val="bullet"/>
      <w:lvlText w:val="●"/>
      <w:lvlJc w:val="left"/>
      <w:pPr>
        <w:ind w:left="786" w:hanging="360"/>
      </w:pPr>
      <w:rPr>
        <w:u w:val="none"/>
      </w:rPr>
    </w:lvl>
    <w:lvl w:ilvl="1">
      <w:start w:val="1"/>
      <w:numFmt w:val="bullet"/>
      <w:lvlText w:val="o"/>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o"/>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o"/>
      <w:lvlJc w:val="left"/>
      <w:pPr>
        <w:ind w:left="5826" w:hanging="360"/>
      </w:pPr>
      <w:rPr>
        <w:u w:val="none"/>
      </w:rPr>
    </w:lvl>
    <w:lvl w:ilvl="8">
      <w:start w:val="1"/>
      <w:numFmt w:val="bullet"/>
      <w:lvlText w:val="▪"/>
      <w:lvlJc w:val="left"/>
      <w:pPr>
        <w:ind w:left="6546" w:hanging="360"/>
      </w:pPr>
      <w:rPr>
        <w:u w:val="none"/>
      </w:rPr>
    </w:lvl>
  </w:abstractNum>
  <w:abstractNum w:abstractNumId="1" w15:restartNumberingAfterBreak="0">
    <w:nsid w:val="17EC5FF0"/>
    <w:multiLevelType w:val="multilevel"/>
    <w:tmpl w:val="7BB8B84A"/>
    <w:lvl w:ilvl="0">
      <w:start w:val="1"/>
      <w:numFmt w:val="bullet"/>
      <w:lvlText w:val="●"/>
      <w:lvlJc w:val="left"/>
      <w:pPr>
        <w:ind w:left="786" w:hanging="360"/>
      </w:pPr>
      <w:rPr>
        <w:u w:val="none"/>
      </w:rPr>
    </w:lvl>
    <w:lvl w:ilvl="1">
      <w:start w:val="1"/>
      <w:numFmt w:val="bullet"/>
      <w:lvlText w:val="o"/>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o"/>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o"/>
      <w:lvlJc w:val="left"/>
      <w:pPr>
        <w:ind w:left="5826" w:hanging="360"/>
      </w:pPr>
      <w:rPr>
        <w:u w:val="none"/>
      </w:rPr>
    </w:lvl>
    <w:lvl w:ilvl="8">
      <w:start w:val="1"/>
      <w:numFmt w:val="bullet"/>
      <w:lvlText w:val="▪"/>
      <w:lvlJc w:val="left"/>
      <w:pPr>
        <w:ind w:left="6546" w:hanging="360"/>
      </w:pPr>
      <w:rPr>
        <w:u w:val="none"/>
      </w:rPr>
    </w:lvl>
  </w:abstractNum>
  <w:abstractNum w:abstractNumId="2" w15:restartNumberingAfterBreak="0">
    <w:nsid w:val="38EE366A"/>
    <w:multiLevelType w:val="multilevel"/>
    <w:tmpl w:val="8916A122"/>
    <w:lvl w:ilvl="0">
      <w:start w:val="1"/>
      <w:numFmt w:val="bullet"/>
      <w:lvlText w:val="●"/>
      <w:lvlJc w:val="left"/>
      <w:pPr>
        <w:ind w:left="644" w:hanging="35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3" w15:restartNumberingAfterBreak="0">
    <w:nsid w:val="4301328B"/>
    <w:multiLevelType w:val="multilevel"/>
    <w:tmpl w:val="6C544D18"/>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15:restartNumberingAfterBreak="0">
    <w:nsid w:val="468812D9"/>
    <w:multiLevelType w:val="multilevel"/>
    <w:tmpl w:val="63145A8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4FF074AB"/>
    <w:multiLevelType w:val="multilevel"/>
    <w:tmpl w:val="36D4B54C"/>
    <w:lvl w:ilvl="0">
      <w:start w:val="1"/>
      <w:numFmt w:val="bullet"/>
      <w:lvlText w:val="●"/>
      <w:lvlJc w:val="left"/>
      <w:pPr>
        <w:ind w:left="644" w:hanging="35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6" w15:restartNumberingAfterBreak="0">
    <w:nsid w:val="50367BEC"/>
    <w:multiLevelType w:val="multilevel"/>
    <w:tmpl w:val="C89CB9A4"/>
    <w:lvl w:ilvl="0">
      <w:start w:val="1"/>
      <w:numFmt w:val="decimal"/>
      <w:lvlText w:val="%1."/>
      <w:lvlJc w:val="left"/>
      <w:pPr>
        <w:ind w:left="400" w:hanging="40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108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800" w:hanging="1800"/>
      </w:pPr>
      <w:rPr>
        <w:u w:val="none"/>
      </w:rPr>
    </w:lvl>
    <w:lvl w:ilvl="6">
      <w:start w:val="1"/>
      <w:numFmt w:val="decimal"/>
      <w:lvlText w:val="%1.%2.%3.%4.%5.%6.%7."/>
      <w:lvlJc w:val="left"/>
      <w:pPr>
        <w:ind w:left="1800" w:hanging="1800"/>
      </w:pPr>
      <w:rPr>
        <w:u w:val="none"/>
      </w:rPr>
    </w:lvl>
    <w:lvl w:ilvl="7">
      <w:start w:val="1"/>
      <w:numFmt w:val="decimal"/>
      <w:lvlText w:val="%1.%2.%3.%4.%5.%6.%7.%8."/>
      <w:lvlJc w:val="left"/>
      <w:pPr>
        <w:ind w:left="2160" w:hanging="2160"/>
      </w:pPr>
      <w:rPr>
        <w:u w:val="none"/>
      </w:rPr>
    </w:lvl>
    <w:lvl w:ilvl="8">
      <w:start w:val="1"/>
      <w:numFmt w:val="decimal"/>
      <w:lvlText w:val="%1.%2.%3.%4.%5.%6.%7.%8.%9."/>
      <w:lvlJc w:val="left"/>
      <w:pPr>
        <w:ind w:left="2520" w:hanging="2520"/>
      </w:pPr>
      <w:rPr>
        <w:u w:val="none"/>
      </w:rPr>
    </w:lvl>
  </w:abstractNum>
  <w:abstractNum w:abstractNumId="7" w15:restartNumberingAfterBreak="0">
    <w:nsid w:val="66BA463C"/>
    <w:multiLevelType w:val="multilevel"/>
    <w:tmpl w:val="641C1604"/>
    <w:lvl w:ilvl="0">
      <w:start w:val="1"/>
      <w:numFmt w:val="decimal"/>
      <w:lvlText w:val="%1."/>
      <w:lvlJc w:val="left"/>
      <w:pPr>
        <w:ind w:left="400" w:hanging="40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108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800" w:hanging="1800"/>
      </w:pPr>
      <w:rPr>
        <w:u w:val="none"/>
      </w:rPr>
    </w:lvl>
    <w:lvl w:ilvl="6">
      <w:start w:val="1"/>
      <w:numFmt w:val="decimal"/>
      <w:lvlText w:val="%1.%2.%3.%4.%5.%6.%7."/>
      <w:lvlJc w:val="left"/>
      <w:pPr>
        <w:ind w:left="1800" w:hanging="1800"/>
      </w:pPr>
      <w:rPr>
        <w:u w:val="none"/>
      </w:rPr>
    </w:lvl>
    <w:lvl w:ilvl="7">
      <w:start w:val="1"/>
      <w:numFmt w:val="decimal"/>
      <w:lvlText w:val="%1.%2.%3.%4.%5.%6.%7.%8."/>
      <w:lvlJc w:val="left"/>
      <w:pPr>
        <w:ind w:left="2160" w:hanging="2160"/>
      </w:pPr>
      <w:rPr>
        <w:u w:val="none"/>
      </w:rPr>
    </w:lvl>
    <w:lvl w:ilvl="8">
      <w:start w:val="1"/>
      <w:numFmt w:val="decimal"/>
      <w:lvlText w:val="%1.%2.%3.%4.%5.%6.%7.%8.%9."/>
      <w:lvlJc w:val="left"/>
      <w:pPr>
        <w:ind w:left="2520" w:hanging="2520"/>
      </w:pPr>
      <w:rPr>
        <w:u w:val="none"/>
      </w:rPr>
    </w:lvl>
  </w:abstractNum>
  <w:abstractNum w:abstractNumId="8" w15:restartNumberingAfterBreak="0">
    <w:nsid w:val="6C26459D"/>
    <w:multiLevelType w:val="multilevel"/>
    <w:tmpl w:val="9DF8A0F2"/>
    <w:lvl w:ilvl="0">
      <w:start w:val="2"/>
      <w:numFmt w:val="decimal"/>
      <w:lvlText w:val="%1."/>
      <w:lvlJc w:val="left"/>
      <w:pPr>
        <w:ind w:left="400" w:hanging="400"/>
      </w:pPr>
      <w:rPr>
        <w:u w:val="none"/>
      </w:rPr>
    </w:lvl>
    <w:lvl w:ilvl="1">
      <w:start w:val="1"/>
      <w:numFmt w:val="decimal"/>
      <w:lvlText w:val="%1.%2."/>
      <w:lvlJc w:val="left"/>
      <w:pPr>
        <w:ind w:left="1080" w:hanging="720"/>
      </w:pPr>
      <w:rPr>
        <w:u w:val="none"/>
      </w:rPr>
    </w:lvl>
    <w:lvl w:ilvl="2">
      <w:start w:val="1"/>
      <w:numFmt w:val="decimal"/>
      <w:lvlText w:val="%1.%2.%3."/>
      <w:lvlJc w:val="left"/>
      <w:pPr>
        <w:ind w:left="1800" w:hanging="1080"/>
      </w:pPr>
      <w:rPr>
        <w:u w:val="none"/>
      </w:rPr>
    </w:lvl>
    <w:lvl w:ilvl="3">
      <w:start w:val="1"/>
      <w:numFmt w:val="decimal"/>
      <w:lvlText w:val="%1.%2.%3.%4."/>
      <w:lvlJc w:val="left"/>
      <w:pPr>
        <w:ind w:left="2160" w:hanging="1080"/>
      </w:pPr>
      <w:rPr>
        <w:u w:val="none"/>
      </w:rPr>
    </w:lvl>
    <w:lvl w:ilvl="4">
      <w:start w:val="1"/>
      <w:numFmt w:val="decimal"/>
      <w:lvlText w:val="%1.%2.%3.%4.%5."/>
      <w:lvlJc w:val="left"/>
      <w:pPr>
        <w:ind w:left="2880" w:hanging="1440"/>
      </w:pPr>
      <w:rPr>
        <w:u w:val="none"/>
      </w:rPr>
    </w:lvl>
    <w:lvl w:ilvl="5">
      <w:start w:val="1"/>
      <w:numFmt w:val="decimal"/>
      <w:lvlText w:val="%1.%2.%3.%4.%5.%6."/>
      <w:lvlJc w:val="left"/>
      <w:pPr>
        <w:ind w:left="3600" w:hanging="1800"/>
      </w:pPr>
      <w:rPr>
        <w:u w:val="none"/>
      </w:rPr>
    </w:lvl>
    <w:lvl w:ilvl="6">
      <w:start w:val="1"/>
      <w:numFmt w:val="decimal"/>
      <w:lvlText w:val="%1.%2.%3.%4.%5.%6.%7."/>
      <w:lvlJc w:val="left"/>
      <w:pPr>
        <w:ind w:left="3960" w:hanging="1800"/>
      </w:pPr>
      <w:rPr>
        <w:u w:val="none"/>
      </w:rPr>
    </w:lvl>
    <w:lvl w:ilvl="7">
      <w:start w:val="1"/>
      <w:numFmt w:val="decimal"/>
      <w:lvlText w:val="%1.%2.%3.%4.%5.%6.%7.%8."/>
      <w:lvlJc w:val="left"/>
      <w:pPr>
        <w:ind w:left="4680" w:hanging="2160"/>
      </w:pPr>
      <w:rPr>
        <w:u w:val="none"/>
      </w:rPr>
    </w:lvl>
    <w:lvl w:ilvl="8">
      <w:start w:val="1"/>
      <w:numFmt w:val="decimal"/>
      <w:lvlText w:val="%1.%2.%3.%4.%5.%6.%7.%8.%9."/>
      <w:lvlJc w:val="left"/>
      <w:pPr>
        <w:ind w:left="5400" w:hanging="2520"/>
      </w:pPr>
      <w:rPr>
        <w:u w:val="none"/>
      </w:rPr>
    </w:lvl>
  </w:abstractNum>
  <w:abstractNum w:abstractNumId="9" w15:restartNumberingAfterBreak="0">
    <w:nsid w:val="6C8A4332"/>
    <w:multiLevelType w:val="multilevel"/>
    <w:tmpl w:val="1FF673DA"/>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0" w15:restartNumberingAfterBreak="0">
    <w:nsid w:val="6D221268"/>
    <w:multiLevelType w:val="multilevel"/>
    <w:tmpl w:val="8ED4D310"/>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6FD16630"/>
    <w:multiLevelType w:val="multilevel"/>
    <w:tmpl w:val="20E0BDC6"/>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7AE61AF3"/>
    <w:multiLevelType w:val="multilevel"/>
    <w:tmpl w:val="4896EF16"/>
    <w:lvl w:ilvl="0">
      <w:start w:val="2"/>
      <w:numFmt w:val="decimal"/>
      <w:lvlText w:val="%1."/>
      <w:lvlJc w:val="left"/>
      <w:pPr>
        <w:ind w:left="400" w:hanging="400"/>
      </w:pPr>
      <w:rPr>
        <w:u w:val="none"/>
      </w:rPr>
    </w:lvl>
    <w:lvl w:ilvl="1">
      <w:start w:val="1"/>
      <w:numFmt w:val="decimal"/>
      <w:lvlText w:val="%1.%2."/>
      <w:lvlJc w:val="left"/>
      <w:pPr>
        <w:ind w:left="1080" w:hanging="720"/>
      </w:pPr>
      <w:rPr>
        <w:u w:val="none"/>
      </w:rPr>
    </w:lvl>
    <w:lvl w:ilvl="2">
      <w:start w:val="1"/>
      <w:numFmt w:val="decimal"/>
      <w:lvlText w:val="%1.%2.%3."/>
      <w:lvlJc w:val="left"/>
      <w:pPr>
        <w:ind w:left="1800" w:hanging="1080"/>
      </w:pPr>
      <w:rPr>
        <w:u w:val="none"/>
      </w:rPr>
    </w:lvl>
    <w:lvl w:ilvl="3">
      <w:start w:val="1"/>
      <w:numFmt w:val="decimal"/>
      <w:lvlText w:val="%1.%2.%3.%4."/>
      <w:lvlJc w:val="left"/>
      <w:pPr>
        <w:ind w:left="2160" w:hanging="1080"/>
      </w:pPr>
      <w:rPr>
        <w:u w:val="none"/>
      </w:rPr>
    </w:lvl>
    <w:lvl w:ilvl="4">
      <w:start w:val="1"/>
      <w:numFmt w:val="decimal"/>
      <w:lvlText w:val="%1.%2.%3.%4.%5."/>
      <w:lvlJc w:val="left"/>
      <w:pPr>
        <w:ind w:left="2880" w:hanging="1440"/>
      </w:pPr>
      <w:rPr>
        <w:u w:val="none"/>
      </w:rPr>
    </w:lvl>
    <w:lvl w:ilvl="5">
      <w:start w:val="1"/>
      <w:numFmt w:val="decimal"/>
      <w:lvlText w:val="%1.%2.%3.%4.%5.%6."/>
      <w:lvlJc w:val="left"/>
      <w:pPr>
        <w:ind w:left="3600" w:hanging="1800"/>
      </w:pPr>
      <w:rPr>
        <w:u w:val="none"/>
      </w:rPr>
    </w:lvl>
    <w:lvl w:ilvl="6">
      <w:start w:val="1"/>
      <w:numFmt w:val="decimal"/>
      <w:lvlText w:val="%1.%2.%3.%4.%5.%6.%7."/>
      <w:lvlJc w:val="left"/>
      <w:pPr>
        <w:ind w:left="3960" w:hanging="1800"/>
      </w:pPr>
      <w:rPr>
        <w:u w:val="none"/>
      </w:rPr>
    </w:lvl>
    <w:lvl w:ilvl="7">
      <w:start w:val="1"/>
      <w:numFmt w:val="decimal"/>
      <w:lvlText w:val="%1.%2.%3.%4.%5.%6.%7.%8."/>
      <w:lvlJc w:val="left"/>
      <w:pPr>
        <w:ind w:left="4680" w:hanging="2160"/>
      </w:pPr>
      <w:rPr>
        <w:u w:val="none"/>
      </w:rPr>
    </w:lvl>
    <w:lvl w:ilvl="8">
      <w:start w:val="1"/>
      <w:numFmt w:val="decimal"/>
      <w:lvlText w:val="%1.%2.%3.%4.%5.%6.%7.%8.%9."/>
      <w:lvlJc w:val="left"/>
      <w:pPr>
        <w:ind w:left="5400" w:hanging="2520"/>
      </w:pPr>
      <w:rPr>
        <w:u w:val="none"/>
      </w:rPr>
    </w:lvl>
  </w:abstractNum>
  <w:abstractNum w:abstractNumId="13" w15:restartNumberingAfterBreak="0">
    <w:nsid w:val="7D0447AF"/>
    <w:multiLevelType w:val="multilevel"/>
    <w:tmpl w:val="C270B7B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628819808">
    <w:abstractNumId w:val="4"/>
  </w:num>
  <w:num w:numId="2" w16cid:durableId="296029400">
    <w:abstractNumId w:val="9"/>
  </w:num>
  <w:num w:numId="3" w16cid:durableId="927345753">
    <w:abstractNumId w:val="0"/>
  </w:num>
  <w:num w:numId="4" w16cid:durableId="612709594">
    <w:abstractNumId w:val="11"/>
  </w:num>
  <w:num w:numId="5" w16cid:durableId="357897913">
    <w:abstractNumId w:val="6"/>
  </w:num>
  <w:num w:numId="6" w16cid:durableId="2087799463">
    <w:abstractNumId w:val="5"/>
  </w:num>
  <w:num w:numId="7" w16cid:durableId="905721855">
    <w:abstractNumId w:val="8"/>
  </w:num>
  <w:num w:numId="8" w16cid:durableId="1284463074">
    <w:abstractNumId w:val="13"/>
  </w:num>
  <w:num w:numId="9" w16cid:durableId="461271529">
    <w:abstractNumId w:val="10"/>
  </w:num>
  <w:num w:numId="10" w16cid:durableId="1032614709">
    <w:abstractNumId w:val="1"/>
  </w:num>
  <w:num w:numId="11" w16cid:durableId="867373059">
    <w:abstractNumId w:val="3"/>
  </w:num>
  <w:num w:numId="12" w16cid:durableId="983120315">
    <w:abstractNumId w:val="7"/>
  </w:num>
  <w:num w:numId="13" w16cid:durableId="1373260972">
    <w:abstractNumId w:val="2"/>
  </w:num>
  <w:num w:numId="14" w16cid:durableId="17656156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F03"/>
    <w:rsid w:val="00302595"/>
    <w:rsid w:val="003F768B"/>
    <w:rsid w:val="006722E9"/>
    <w:rsid w:val="00743C31"/>
    <w:rsid w:val="00A700DC"/>
    <w:rsid w:val="00C72BC4"/>
    <w:rsid w:val="00E60F51"/>
    <w:rsid w:val="00F80F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4B938"/>
  <w15:docId w15:val="{4984E40A-B95D-4B12-B48A-4906843D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D05F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05F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05F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character" w:customStyle="1" w:styleId="Ttulo1Char">
    <w:name w:val="Título 1 Char"/>
    <w:basedOn w:val="Fontepargpadro"/>
    <w:uiPriority w:val="9"/>
    <w:rsid w:val="00D05F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sid w:val="00D05F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D05F3B"/>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D05F3B"/>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D05F3B"/>
    <w:rPr>
      <w:rFonts w:eastAsiaTheme="majorEastAsia" w:cstheme="majorBidi"/>
      <w:color w:val="0F4761" w:themeColor="accent1" w:themeShade="BF"/>
    </w:rPr>
  </w:style>
  <w:style w:type="character" w:customStyle="1" w:styleId="Ttulo6Char">
    <w:name w:val="Título 6 Char"/>
    <w:basedOn w:val="Fontepargpadro"/>
    <w:uiPriority w:val="9"/>
    <w:semiHidden/>
    <w:rsid w:val="00D05F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05F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05F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05F3B"/>
    <w:rPr>
      <w:rFonts w:eastAsiaTheme="majorEastAsia" w:cstheme="majorBidi"/>
      <w:color w:val="272727" w:themeColor="text1" w:themeTint="D8"/>
    </w:rPr>
  </w:style>
  <w:style w:type="character" w:customStyle="1" w:styleId="TtuloChar">
    <w:name w:val="Título Char"/>
    <w:basedOn w:val="Fontepargpadro"/>
    <w:uiPriority w:val="10"/>
    <w:rsid w:val="00D05F3B"/>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D05F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05F3B"/>
    <w:pPr>
      <w:spacing w:before="160"/>
      <w:jc w:val="center"/>
    </w:pPr>
    <w:rPr>
      <w:i/>
      <w:iCs/>
      <w:color w:val="404040" w:themeColor="text1" w:themeTint="BF"/>
    </w:rPr>
  </w:style>
  <w:style w:type="character" w:customStyle="1" w:styleId="CitaoChar">
    <w:name w:val="Citação Char"/>
    <w:basedOn w:val="Fontepargpadro"/>
    <w:link w:val="Citao"/>
    <w:uiPriority w:val="29"/>
    <w:rsid w:val="00D05F3B"/>
    <w:rPr>
      <w:i/>
      <w:iCs/>
      <w:color w:val="404040" w:themeColor="text1" w:themeTint="BF"/>
    </w:rPr>
  </w:style>
  <w:style w:type="paragraph" w:styleId="PargrafodaLista">
    <w:name w:val="List Paragraph"/>
    <w:basedOn w:val="Normal"/>
    <w:uiPriority w:val="34"/>
    <w:qFormat/>
    <w:rsid w:val="00D05F3B"/>
    <w:pPr>
      <w:ind w:left="720"/>
      <w:contextualSpacing/>
    </w:pPr>
  </w:style>
  <w:style w:type="character" w:styleId="nfaseIntensa">
    <w:name w:val="Intense Emphasis"/>
    <w:basedOn w:val="Fontepargpadro"/>
    <w:uiPriority w:val="21"/>
    <w:qFormat/>
    <w:rsid w:val="00D05F3B"/>
    <w:rPr>
      <w:i/>
      <w:iCs/>
      <w:color w:val="0F4761" w:themeColor="accent1" w:themeShade="BF"/>
    </w:rPr>
  </w:style>
  <w:style w:type="paragraph" w:styleId="CitaoIntensa">
    <w:name w:val="Intense Quote"/>
    <w:basedOn w:val="Normal"/>
    <w:next w:val="Normal"/>
    <w:link w:val="CitaoIntensaChar"/>
    <w:uiPriority w:val="30"/>
    <w:qFormat/>
    <w:rsid w:val="00D0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05F3B"/>
    <w:rPr>
      <w:i/>
      <w:iCs/>
      <w:color w:val="0F4761" w:themeColor="accent1" w:themeShade="BF"/>
    </w:rPr>
  </w:style>
  <w:style w:type="character" w:styleId="RefernciaIntensa">
    <w:name w:val="Intense Reference"/>
    <w:basedOn w:val="Fontepargpadro"/>
    <w:uiPriority w:val="32"/>
    <w:qFormat/>
    <w:rsid w:val="00D05F3B"/>
    <w:rPr>
      <w:b/>
      <w:bCs/>
      <w:smallCaps/>
      <w:color w:val="0F4761" w:themeColor="accent1" w:themeShade="BF"/>
      <w:spacing w:val="5"/>
    </w:rPr>
  </w:style>
  <w:style w:type="paragraph" w:styleId="Cabealho">
    <w:name w:val="header"/>
    <w:basedOn w:val="Normal"/>
    <w:link w:val="CabealhoChar"/>
    <w:uiPriority w:val="99"/>
    <w:unhideWhenUsed/>
    <w:rsid w:val="00D05F3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5F3B"/>
  </w:style>
  <w:style w:type="paragraph" w:styleId="Rodap">
    <w:name w:val="footer"/>
    <w:basedOn w:val="Normal"/>
    <w:link w:val="RodapChar"/>
    <w:uiPriority w:val="99"/>
    <w:unhideWhenUsed/>
    <w:rsid w:val="00D05F3B"/>
    <w:pPr>
      <w:tabs>
        <w:tab w:val="center" w:pos="4252"/>
        <w:tab w:val="right" w:pos="8504"/>
      </w:tabs>
      <w:spacing w:after="0" w:line="240" w:lineRule="auto"/>
    </w:pPr>
  </w:style>
  <w:style w:type="character" w:customStyle="1" w:styleId="RodapChar">
    <w:name w:val="Rodapé Char"/>
    <w:basedOn w:val="Fontepargpadro"/>
    <w:link w:val="Rodap"/>
    <w:uiPriority w:val="99"/>
    <w:rsid w:val="00D05F3B"/>
  </w:style>
  <w:style w:type="paragraph" w:styleId="Reviso">
    <w:name w:val="Revision"/>
    <w:hidden/>
    <w:uiPriority w:val="99"/>
    <w:semiHidden/>
    <w:rsid w:val="006042D9"/>
    <w:pPr>
      <w:spacing w:after="0" w:line="240" w:lineRule="auto"/>
    </w:pPr>
  </w:style>
  <w:style w:type="character" w:styleId="Refdecomentrio">
    <w:name w:val="annotation reference"/>
    <w:basedOn w:val="Fontepargpadro"/>
    <w:uiPriority w:val="99"/>
    <w:semiHidden/>
    <w:unhideWhenUsed/>
    <w:rsid w:val="006042D9"/>
    <w:rPr>
      <w:sz w:val="16"/>
      <w:szCs w:val="16"/>
    </w:rPr>
  </w:style>
  <w:style w:type="paragraph" w:styleId="Textodecomentrio">
    <w:name w:val="annotation text"/>
    <w:basedOn w:val="Normal"/>
    <w:link w:val="TextodecomentrioChar"/>
    <w:uiPriority w:val="99"/>
    <w:unhideWhenUsed/>
    <w:rsid w:val="006042D9"/>
    <w:pPr>
      <w:spacing w:line="240" w:lineRule="auto"/>
    </w:pPr>
    <w:rPr>
      <w:sz w:val="20"/>
      <w:szCs w:val="20"/>
    </w:rPr>
  </w:style>
  <w:style w:type="character" w:customStyle="1" w:styleId="TextodecomentrioChar">
    <w:name w:val="Texto de comentário Char"/>
    <w:basedOn w:val="Fontepargpadro"/>
    <w:link w:val="Textodecomentrio"/>
    <w:uiPriority w:val="99"/>
    <w:rsid w:val="006042D9"/>
    <w:rPr>
      <w:sz w:val="20"/>
      <w:szCs w:val="20"/>
    </w:rPr>
  </w:style>
  <w:style w:type="paragraph" w:styleId="Assuntodocomentrio">
    <w:name w:val="annotation subject"/>
    <w:basedOn w:val="Textodecomentrio"/>
    <w:next w:val="Textodecomentrio"/>
    <w:link w:val="AssuntodocomentrioChar"/>
    <w:uiPriority w:val="99"/>
    <w:semiHidden/>
    <w:unhideWhenUsed/>
    <w:rsid w:val="006042D9"/>
    <w:rPr>
      <w:b/>
      <w:bCs/>
    </w:rPr>
  </w:style>
  <w:style w:type="character" w:customStyle="1" w:styleId="AssuntodocomentrioChar">
    <w:name w:val="Assunto do comentário Char"/>
    <w:basedOn w:val="TextodecomentrioChar"/>
    <w:link w:val="Assuntodocomentrio"/>
    <w:uiPriority w:val="99"/>
    <w:semiHidden/>
    <w:rsid w:val="006042D9"/>
    <w:rPr>
      <w:b/>
      <w:bCs/>
      <w:sz w:val="20"/>
      <w:szCs w:val="20"/>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aRN/MUHCzVCpg2r/4LekU3HfsQ==">CgMxLjA4AHIhMTBxbWNIOVc0a0c4RVZkNmNTU3QyTnc3MzhsQ24wQmVu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4</Pages>
  <Words>1645</Words>
  <Characters>8884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Eduarda Santos</dc:creator>
  <cp:lastModifiedBy>Fabricio de Oliveira Resende</cp:lastModifiedBy>
  <cp:revision>4</cp:revision>
  <dcterms:created xsi:type="dcterms:W3CDTF">2025-10-31T19:22:00Z</dcterms:created>
  <dcterms:modified xsi:type="dcterms:W3CDTF">2026-02-10T15:31:00Z</dcterms:modified>
</cp:coreProperties>
</file>