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2f48f446ccf2af261a5357e938cc9f0fce32047"/>
    <w:p>
      <w:pPr>
        <w:pStyle w:val="Heading1"/>
      </w:pPr>
      <w:r>
        <w:t xml:space="preserve">Project Design &amp; Pilot Plan:</w:t>
      </w:r>
      <w:r>
        <w:t xml:space="preserve"> </w:t>
      </w:r>
      <w:r>
        <w:t xml:space="preserve">“</w:t>
      </w:r>
      <w:r>
        <w:t xml:space="preserve">Duck Check</w:t>
      </w:r>
      <w:r>
        <w:t xml:space="preserve">”</w:t>
      </w:r>
      <w:r>
        <w:t xml:space="preserve"> </w:t>
      </w:r>
      <w:r>
        <w:t xml:space="preserve">— A Low-Stakes GenAI Debugging Sandbox for CS1</w:t>
      </w:r>
    </w:p>
    <w:p>
      <w:pPr>
        <w:pStyle w:val="FirstParagraph"/>
      </w:pPr>
      <w:r>
        <w:rPr>
          <w:bCs/>
          <w:b/>
        </w:rPr>
        <w:t xml:space="preserve">Prepared for:</w:t>
      </w:r>
      <w:r>
        <w:t xml:space="preserve"> </w:t>
      </w:r>
      <w:r>
        <w:t xml:space="preserve">Dr. Elena Vasquez, Director, Center for Teaching Innovation</w:t>
      </w:r>
      <w:r>
        <w:t xml:space="preserve"> </w:t>
      </w:r>
      <w:r>
        <w:rPr>
          <w:bCs/>
          <w:b/>
        </w:rPr>
        <w:t xml:space="preserve">Prepared by:</w:t>
      </w:r>
      <w:r>
        <w:t xml:space="preserve"> </w:t>
      </w:r>
      <w:r>
        <w:t xml:space="preserve">Digital Learning Experience Project Manager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For Associate Dean review / Innovation Fund release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We propose</w:t>
      </w:r>
      <w:r>
        <w:t xml:space="preserve"> </w:t>
      </w:r>
      <w:r>
        <w:rPr>
          <w:bCs/>
          <w:b/>
        </w:rPr>
        <w:t xml:space="preserve">Duck Check</w:t>
      </w:r>
      <w:r>
        <w:t xml:space="preserve">, a standalone web sandbox that lets CS1 students describe a</w:t>
      </w:r>
      <w:r>
        <w:t xml:space="preserve"> </w:t>
      </w:r>
      <w:r>
        <w:t xml:space="preserve">bug and get</w:t>
      </w:r>
      <w:r>
        <w:t xml:space="preserve"> </w:t>
      </w:r>
      <w:r>
        <w:rPr>
          <w:iCs/>
          <w:i/>
        </w:rPr>
        <w:t xml:space="preserve">questions</w:t>
      </w:r>
      <w:r>
        <w:t xml:space="preserve">, not fixes, from our contracted LLM provider — modeled on</w:t>
      </w:r>
      <w:r>
        <w:t xml:space="preserve"> </w:t>
      </w:r>
      <w:r>
        <w:t xml:space="preserve">rubber-duck debugging rather than autocomplete. It targets the four misconception</w:t>
      </w:r>
      <w:r>
        <w:t xml:space="preserve"> </w:t>
      </w:r>
      <w:r>
        <w:t xml:space="preserve">categories most linked to AI-fix dependency in our own data (reassignment vs. equality,</w:t>
      </w:r>
      <w:r>
        <w:t xml:space="preserve"> </w:t>
      </w:r>
      <w:r>
        <w:t xml:space="preserve">off-by-one errors, print-vs-return confusion, and scope confusion), directly correcting</w:t>
      </w:r>
      <w:r>
        <w:t xml:space="preserve"> </w:t>
      </w:r>
      <w:r>
        <w:t xml:space="preserve">the two failure modes that killed our two prior tools: silent/direct fixes (CodeFix AI)</w:t>
      </w:r>
      <w:r>
        <w:t xml:space="preserve"> </w:t>
      </w:r>
      <w:r>
        <w:t xml:space="preserve">and undifferentiated, unbounded chat (DebugBuddy). It is built and ready to launch in 6</w:t>
      </w:r>
      <w:r>
        <w:t xml:space="preserve"> </w:t>
      </w:r>
      <w:r>
        <w:t xml:space="preserve">weeks, piloted voluntarily and ungraded for 2 weeks in CS1 Section 2 (~45 students),</w:t>
      </w:r>
      <w:r>
        <w:t xml:space="preserve"> </w:t>
      </w:r>
      <w:r>
        <w:t xml:space="preserve">for $7,940 against the $8,000 cap, using only the contracted LLM vendor within the</w:t>
      </w:r>
      <w:r>
        <w:t xml:space="preserve"> </w:t>
      </w:r>
      <w:r>
        <w:t xml:space="preserve">$500/month API line, with no new LMS/LTI integration and at most 2 hours/week per TA</w:t>
      </w:r>
      <w:r>
        <w:t xml:space="preserve"> </w:t>
      </w:r>
      <w:r>
        <w:t xml:space="preserve">during the pilot only. Success is measured by session completion rate, a pre/post</w:t>
      </w:r>
      <w:r>
        <w:t xml:space="preserve"> </w:t>
      </w:r>
      <w:r>
        <w:t xml:space="preserve">misconception diagnostic, System Usability Scale (SUS) score, and week-over-week active</w:t>
      </w:r>
      <w:r>
        <w:t xml:space="preserve"> </w:t>
      </w:r>
      <w:r>
        <w:t xml:space="preserve">use — none of which touch grades.</w:t>
      </w:r>
    </w:p>
    <w:p>
      <w:r>
        <w:pict>
          <v:rect style="width:0;height:1.5pt" o:hralign="center" o:hrstd="t" o:hr="t"/>
        </w:pict>
      </w:r>
    </w:p>
    <w:bookmarkEnd w:id="20"/>
    <w:bookmarkStart w:id="21" w:name="X0a1446f0183f364a6917e0d4a90604d27d1c8ec"/>
    <w:p>
      <w:pPr>
        <w:pStyle w:val="Heading2"/>
      </w:pPr>
      <w:r>
        <w:t xml:space="preserve">2. Problem Statement &amp; Misconception Targeting</w:t>
      </w:r>
    </w:p>
    <w:p>
      <w:pPr>
        <w:pStyle w:val="FirstParagraph"/>
      </w:pPr>
      <w:r>
        <w:t xml:space="preserve">TA-coded review of ~500 CS1 assignments over three semesters shows eight recurring</w:t>
      </w:r>
      <w:r>
        <w:t xml:space="preserve"> </w:t>
      </w:r>
      <w:r>
        <w:t xml:space="preserve">misconception categories (research brief, §2). Two trends make this urgent now:</w:t>
      </w:r>
      <w:r>
        <w:t xml:space="preserve"> </w:t>
      </w:r>
      <w:r>
        <w:t xml:space="preserve">AI-assistant adoption is high (71% of surveyed students use one weekly), and 54% of</w:t>
      </w:r>
      <w:r>
        <w:t xml:space="preserve"> </w:t>
      </w:r>
      <w:r>
        <w:t xml:space="preserve">students say they don’t understand</w:t>
      </w:r>
      <w:r>
        <w:t xml:space="preserve"> </w:t>
      </w:r>
      <w:r>
        <w:rPr>
          <w:iCs/>
          <w:i/>
        </w:rPr>
        <w:t xml:space="preserve">why</w:t>
      </w:r>
      <w:r>
        <w:t xml:space="preserve"> </w:t>
      </w:r>
      <w:r>
        <w:t xml:space="preserve">an AI-suggested fix works. TAs report this is</w:t>
      </w:r>
      <w:r>
        <w:t xml:space="preserve"> </w:t>
      </w:r>
      <w:r>
        <w:t xml:space="preserve">concentrated in the misconceptions that require a correct mental model of names,</w:t>
      </w:r>
      <w:r>
        <w:t xml:space="preserve"> </w:t>
      </w:r>
      <w:r>
        <w:t xml:space="preserve">references, and control flow — not surface syntax.</w:t>
      </w:r>
    </w:p>
    <w:p>
      <w:pPr>
        <w:pStyle w:val="BodyText"/>
      </w:pPr>
      <w:r>
        <w:t xml:space="preserve">We will prioritize the tool’s detection and questioning logic around the four</w:t>
      </w:r>
      <w:r>
        <w:t xml:space="preserve"> </w:t>
      </w:r>
      <w:r>
        <w:t xml:space="preserve">highest-value categories: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it’s prioritized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Reassignment vs. equality (#1)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Highest frequency; foundational to every later category.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Off-by-one / boundary errors (#2)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Highest frequency</w:t>
            </w:r>
            <w:r>
              <w:t xml:space="preserve"> </w:t>
            </w:r>
            <w:r>
              <w:rPr>
                <w:iCs/>
                <w:i/>
              </w:rPr>
              <w:t xml:space="preserve">first-encounter</w:t>
            </w:r>
            <w:r>
              <w:t xml:space="preserve"> </w:t>
            </w:r>
            <w:r>
              <w:t xml:space="preserve">misconception (weeks 1–4), where a low-stakes practice space has the most leverage before habits form.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Print vs. return value (#3)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frequency and, per TA notes, one of the categories most likely to be</w:t>
            </w:r>
            <w:r>
              <w:t xml:space="preserve"> </w:t>
            </w:r>
            <w:r>
              <w:t xml:space="preserve">“</w:t>
            </w:r>
            <w:r>
              <w:t xml:space="preserve">fixed</w:t>
            </w:r>
            <w:r>
              <w:t xml:space="preserve">”</w:t>
            </w:r>
            <w:r>
              <w:t xml:space="preserve"> </w:t>
            </w:r>
            <w:r>
              <w:t xml:space="preserve">by AI without the student noticing the distinction.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Local/global scope confusion (#4)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Explicitly flagged in the brief as one of the categories (with #1 and #5) where AI-assisted</w:t>
            </w:r>
            <w:r>
              <w:t xml:space="preserve"> </w:t>
            </w:r>
            <w:r>
              <w:t xml:space="preserve">“</w:t>
            </w:r>
            <w:r>
              <w:t xml:space="preserve">fixes</w:t>
            </w:r>
            <w:r>
              <w:t xml:space="preserve">”</w:t>
            </w:r>
            <w:r>
              <w:t xml:space="preserve"> </w:t>
            </w:r>
            <w:r>
              <w:t xml:space="preserve">have made students</w:t>
            </w:r>
            <w:r>
              <w:t xml:space="preserve"> </w:t>
            </w:r>
            <w:r>
              <w:rPr>
                <w:iCs/>
                <w:i/>
              </w:rPr>
              <w:t xml:space="preserve">less</w:t>
            </w:r>
            <w:r>
              <w:t xml:space="preserve"> </w:t>
            </w:r>
            <w:r>
              <w:t xml:space="preserve">able to explain the underlying model.</w:t>
            </w:r>
          </w:p>
        </w:tc>
      </w:tr>
    </w:tbl>
    <w:p>
      <w:pPr>
        <w:pStyle w:val="BodyText"/>
      </w:pPr>
      <w:r>
        <w:t xml:space="preserve">We are deliberately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attempting to cover all 8 categories in the 6-week build;</w:t>
      </w:r>
      <w:r>
        <w:t xml:space="preserve"> </w:t>
      </w:r>
      <w:r>
        <w:t xml:space="preserve">categories 5–8 (aliasing, recursion, boolean logic, floating point) are lower-frequency</w:t>
      </w:r>
      <w:r>
        <w:t xml:space="preserve"> </w:t>
      </w:r>
      <w:r>
        <w:t xml:space="preserve">or more advanced and are the natural target list for a term-two expansion if the pilot</w:t>
      </w:r>
      <w:r>
        <w:t xml:space="preserve"> </w:t>
      </w:r>
      <w:r>
        <w:t xml:space="preserve">succeeds, per the memo’s note that Innovation Fund renewal depends on pilot outcomes.</w:t>
      </w:r>
    </w:p>
    <w:p>
      <w:r>
        <w:pict>
          <v:rect style="width:0;height:1.5pt" o:hralign="center" o:hrstd="t" o:hr="t"/>
        </w:pict>
      </w:r>
    </w:p>
    <w:bookmarkEnd w:id="21"/>
    <w:bookmarkStart w:id="22" w:name="lessons-from-prior-tools"/>
    <w:p>
      <w:pPr>
        <w:pStyle w:val="Heading2"/>
      </w:pPr>
      <w:r>
        <w:t xml:space="preserve">3. Lessons from Prior Tools</w:t>
      </w:r>
    </w:p>
    <w:p>
      <w:pPr>
        <w:pStyle w:val="FirstParagraph"/>
      </w:pPr>
      <w:r>
        <w:t xml:space="preserve">Two prior attempts inform the design directly (prior-tools audit):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CodeFix AI</w:t>
      </w:r>
      <w:r>
        <w:t xml:space="preserve"> </w:t>
      </w:r>
      <w:r>
        <w:t xml:space="preserve">silently rewrote code (violating Heuristic 1, Visibility of system</w:t>
      </w:r>
      <w:r>
        <w:t xml:space="preserve"> </w:t>
      </w:r>
      <w:r>
        <w:t xml:space="preserve">status) and gave students no diagnostic path of their own (violating Heuristic 9).</w:t>
      </w:r>
      <w:r>
        <w:t xml:space="preserve"> </w:t>
      </w:r>
      <w:r>
        <w:t xml:space="preserve">Result: only 32% of users could re-explain the original bug, and 68% couldn’t</w:t>
      </w:r>
      <w:r>
        <w:t xml:space="preserve"> </w:t>
      </w:r>
      <w:r>
        <w:t xml:space="preserve">reproduce an equivalent fix unaided a week later.</w:t>
      </w:r>
      <w:r>
        <w:t xml:space="preserve"> </w:t>
      </w:r>
      <w:r>
        <w:rPr>
          <w:bCs/>
          <w:b/>
        </w:rPr>
        <w:t xml:space="preserve">Design response:</w:t>
      </w:r>
      <w:r>
        <w:t xml:space="preserve"> </w:t>
      </w:r>
      <w:r>
        <w:t xml:space="preserve">Duck Check</w:t>
      </w:r>
      <w:r>
        <w:t xml:space="preserve"> </w:t>
      </w:r>
      <w:r>
        <w:t xml:space="preserve">never edits or outputs corrected code. It only asks targeted questions, and every</w:t>
      </w:r>
      <w:r>
        <w:t xml:space="preserve"> </w:t>
      </w:r>
      <w:r>
        <w:t xml:space="preserve">turn is visibly labeled as a</w:t>
      </w:r>
      <w:r>
        <w:t xml:space="preserve"> </w:t>
      </w:r>
      <w:r>
        <w:t xml:space="preserve">“</w:t>
      </w:r>
      <w:r>
        <w:t xml:space="preserve">hint,</w:t>
      </w:r>
      <w:r>
        <w:t xml:space="preserve">”</w:t>
      </w:r>
      <w:r>
        <w:t xml:space="preserve"> </w:t>
      </w:r>
      <w:r>
        <w:t xml:space="preserve">not a fix.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DebugBuddy</w:t>
      </w:r>
      <w:r>
        <w:t xml:space="preserve"> </w:t>
      </w:r>
      <w:r>
        <w:t xml:space="preserve">gave full corrected code on first ask (violating Heuristic 5, Error</w:t>
      </w:r>
      <w:r>
        <w:t xml:space="preserve"> </w:t>
      </w:r>
      <w:r>
        <w:t xml:space="preserve">prevention) and had no structural distinctiveness from a general chat window,</w:t>
      </w:r>
      <w:r>
        <w:t xml:space="preserve"> </w:t>
      </w:r>
      <w:r>
        <w:t xml:space="preserve">collapsing from 61% to 12% weekly active use by week 3, with</w:t>
      </w:r>
      <w:r>
        <w:t xml:space="preserve"> </w:t>
      </w:r>
      <w:r>
        <w:t xml:space="preserve">“</w:t>
      </w:r>
      <w:r>
        <w:t xml:space="preserve">didn’t feel different</w:t>
      </w:r>
      <w:r>
        <w:t xml:space="preserve"> </w:t>
      </w:r>
      <w:r>
        <w:t xml:space="preserve">from just asking [AI]</w:t>
      </w:r>
      <w:r>
        <w:t xml:space="preserve">”</w:t>
      </w:r>
      <w:r>
        <w:t xml:space="preserve"> </w:t>
      </w:r>
      <w:r>
        <w:t xml:space="preserve">as the top exit-survey reason. It also logged full transcripts</w:t>
      </w:r>
      <w:r>
        <w:t xml:space="preserve"> </w:t>
      </w:r>
      <w:r>
        <w:t xml:space="preserve">tied to student identity, which drew a FERPA concern.</w:t>
      </w:r>
      <w:r>
        <w:t xml:space="preserve"> </w:t>
      </w:r>
      <w:r>
        <w:rPr>
          <w:bCs/>
          <w:b/>
        </w:rPr>
        <w:t xml:space="preserve">Design response:</w:t>
      </w:r>
      <w:r>
        <w:t xml:space="preserve"> </w:t>
      </w:r>
      <w:r>
        <w:t xml:space="preserve">Duck Check</w:t>
      </w:r>
      <w:r>
        <w:t xml:space="preserve"> </w:t>
      </w:r>
      <w:r>
        <w:t xml:space="preserve">is structured as short, bounded</w:t>
      </w:r>
      <w:r>
        <w:t xml:space="preserve"> </w:t>
      </w:r>
      <w:r>
        <w:rPr>
          <w:iCs/>
          <w:i/>
        </w:rPr>
        <w:t xml:space="preserve">sessions</w:t>
      </w:r>
      <w:r>
        <w:t xml:space="preserve"> </w:t>
      </w:r>
      <w:r>
        <w:t xml:space="preserve">(max 6 exchanges) with a visible</w:t>
      </w:r>
      <w:r>
        <w:t xml:space="preserve"> </w:t>
      </w:r>
      <w:r>
        <w:t xml:space="preserve">progress/hint meter, ends in a mandatory one-line self-explanation, and logs only</w:t>
      </w:r>
      <w:r>
        <w:t xml:space="preserve"> </w:t>
      </w:r>
      <w:r>
        <w:t xml:space="preserve">anonymized session data with a 30-day retention limit (see §9).</w:t>
      </w:r>
    </w:p>
    <w:p>
      <w:r>
        <w:pict>
          <v:rect style="width:0;height:1.5pt" o:hralign="center" o:hrstd="t" o:hr="t"/>
        </w:pict>
      </w:r>
    </w:p>
    <w:bookmarkEnd w:id="22"/>
    <w:bookmarkStart w:id="23" w:name="tool-concept-ux-design"/>
    <w:p>
      <w:pPr>
        <w:pStyle w:val="Heading2"/>
      </w:pPr>
      <w:r>
        <w:t xml:space="preserve">4. Tool Concept &amp; UX Design</w:t>
      </w:r>
    </w:p>
    <w:p>
      <w:pPr>
        <w:pStyle w:val="FirstParagraph"/>
      </w:pPr>
      <w:r>
        <w:rPr>
          <w:bCs/>
          <w:b/>
        </w:rPr>
        <w:t xml:space="preserve">Concept:</w:t>
      </w:r>
      <w:r>
        <w:t xml:space="preserve"> </w:t>
      </w:r>
      <w:r>
        <w:t xml:space="preserve">a single-purpose, single-task web app. A student pastes a code snippet and</w:t>
      </w:r>
      <w:r>
        <w:t xml:space="preserve"> </w:t>
      </w:r>
      <w:r>
        <w:t xml:space="preserve">picks</w:t>
      </w:r>
      <w:r>
        <w:t xml:space="preserve"> </w:t>
      </w:r>
      <w:r>
        <w:t xml:space="preserve">“</w:t>
      </w:r>
      <w:r>
        <w:t xml:space="preserve">I’m stuck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Check my thinking.</w:t>
      </w:r>
      <w:r>
        <w:t xml:space="preserve">”</w:t>
      </w:r>
      <w:r>
        <w:t xml:space="preserve"> </w:t>
      </w:r>
      <w:r>
        <w:t xml:space="preserve">Duck Check never returns a fix — it returns a</w:t>
      </w:r>
      <w:r>
        <w:t xml:space="preserve"> </w:t>
      </w:r>
      <w:r>
        <w:t xml:space="preserve">Socratic question tied to a detected misconception category, up to 6 exchanges, ending</w:t>
      </w:r>
      <w:r>
        <w:t xml:space="preserve"> </w:t>
      </w:r>
      <w:r>
        <w:t xml:space="preserve">in a short self-explanation the student writes themselves.</w:t>
      </w:r>
    </w:p>
    <w:p>
      <w:pPr>
        <w:pStyle w:val="BodyText"/>
      </w:pPr>
      <w:r>
        <w:rPr>
          <w:bCs/>
          <w:b/>
        </w:rPr>
        <w:t xml:space="preserve">Information architecture / key screens: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Landing &amp; consent screen</w:t>
      </w:r>
      <w:r>
        <w:t xml:space="preserve"> </w:t>
      </w:r>
      <w:r>
        <w:t xml:space="preserve">— one paragraph stating, in plain language, that this</w:t>
      </w:r>
      <w:r>
        <w:t xml:space="preserve"> </w:t>
      </w:r>
      <w:r>
        <w:t xml:space="preserve">tool is not graded, is not visible to instructors, and is not a substitute for the</w:t>
      </w:r>
      <w:r>
        <w:t xml:space="preserve"> </w:t>
      </w:r>
      <w:r>
        <w:t xml:space="preserve">course’s AI-disclosure policy on graded assignments (see §9). SSO login via</w:t>
      </w:r>
      <w:r>
        <w:t xml:space="preserve"> </w:t>
      </w:r>
      <w:r>
        <w:t xml:space="preserve">university credentials (no new account/password).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Code input screen</w:t>
      </w:r>
      <w:r>
        <w:t xml:space="preserve"> </w:t>
      </w:r>
      <w:r>
        <w:t xml:space="preserve">— a single paste box and a one-line prompt (</w:t>
      </w:r>
      <w:r>
        <w:t xml:space="preserve">“</w:t>
      </w:r>
      <w:r>
        <w:t xml:space="preserve">What do you</w:t>
      </w:r>
      <w:r>
        <w:t xml:space="preserve"> </w:t>
      </w:r>
      <w:r>
        <w:t xml:space="preserve">expect this to do, and what’s it doing instead?</w:t>
      </w:r>
      <w:r>
        <w:t xml:space="preserve">”</w:t>
      </w:r>
      <w:r>
        <w:t xml:space="preserve">) — capturing the student’s own</w:t>
      </w:r>
      <w:r>
        <w:t xml:space="preserve"> </w:t>
      </w:r>
      <w:r>
        <w:t xml:space="preserve">framing before any AI response, which also gives the classifier a stronger signal.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Socratic exchange screen</w:t>
      </w:r>
      <w:r>
        <w:t xml:space="preserve"> </w:t>
      </w:r>
      <w:r>
        <w:t xml:space="preserve">— a turn-limited chat (max 6 exchanges) with a visible</w:t>
      </w:r>
      <w:r>
        <w:t xml:space="preserve"> </w:t>
      </w:r>
      <w:r>
        <w:rPr>
          <w:bCs/>
          <w:b/>
        </w:rPr>
        <w:t xml:space="preserve">hint meter</w:t>
      </w:r>
      <w:r>
        <w:t xml:space="preserve"> </w:t>
      </w:r>
      <w:r>
        <w:t xml:space="preserve">(</w:t>
      </w:r>
      <w:r>
        <w:t xml:space="preserve">“</w:t>
      </w:r>
      <w:r>
        <w:t xml:space="preserve">Hint 2 of 6</w:t>
      </w:r>
      <w:r>
        <w:t xml:space="preserve">”</w:t>
      </w:r>
      <w:r>
        <w:t xml:space="preserve">) and a persistent</w:t>
      </w:r>
      <w:r>
        <w:t xml:space="preserve"> </w:t>
      </w:r>
      <w:r>
        <w:t xml:space="preserve">“</w:t>
      </w:r>
      <w:r>
        <w:t xml:space="preserve">Not graded / not visible to your</w:t>
      </w:r>
      <w:r>
        <w:t xml:space="preserve"> </w:t>
      </w:r>
      <w:r>
        <w:t xml:space="preserve">instructor</w:t>
      </w:r>
      <w:r>
        <w:t xml:space="preserve">”</w:t>
      </w:r>
      <w:r>
        <w:t xml:space="preserve"> </w:t>
      </w:r>
      <w:r>
        <w:t xml:space="preserve">banner.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Mandatory reflection screen</w:t>
      </w:r>
      <w:r>
        <w:t xml:space="preserve"> </w:t>
      </w:r>
      <w:r>
        <w:t xml:space="preserve">— before the session can close, the student writes</w:t>
      </w:r>
      <w:r>
        <w:t xml:space="preserve"> </w:t>
      </w:r>
      <w:r>
        <w:t xml:space="preserve">1–2 sentences explaining what the bug was in their own words. This is stored (see</w:t>
      </w:r>
      <w:r>
        <w:t xml:space="preserve"> </w:t>
      </w:r>
      <w:r>
        <w:t xml:space="preserve">§9) but never scored.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Optional badge screen</w:t>
      </w:r>
      <w:r>
        <w:t xml:space="preserve"> </w:t>
      </w:r>
      <w:r>
        <w:t xml:space="preserve">— a lightweight, dismissible collection of category badges</w:t>
      </w:r>
      <w:r>
        <w:t xml:space="preserve"> </w:t>
      </w:r>
      <w:r>
        <w:t xml:space="preserve">(</w:t>
      </w:r>
      <w:r>
        <w:t xml:space="preserve">“</w:t>
      </w:r>
      <w:r>
        <w:t xml:space="preserve">Boundary Bug Spotted</w:t>
      </w:r>
      <w:r>
        <w:t xml:space="preserve">”</w:t>
      </w:r>
      <w:r>
        <w:t xml:space="preserve">). Fully opt-out via a single toggle on first login, in direct</w:t>
      </w:r>
      <w:r>
        <w:t xml:space="preserve"> </w:t>
      </w:r>
      <w:r>
        <w:t xml:space="preserve">response to survey comments rejecting a</w:t>
      </w:r>
      <w:r>
        <w:t xml:space="preserve"> </w:t>
      </w:r>
      <w:r>
        <w:t xml:space="preserve">“</w:t>
      </w:r>
      <w:r>
        <w:t xml:space="preserve">whole gamification layer</w:t>
      </w:r>
      <w:r>
        <w:t xml:space="preserve">”</w:t>
      </w:r>
      <w:r>
        <w:t xml:space="preserve"> </w:t>
      </w:r>
      <w:r>
        <w:t xml:space="preserve">(39% found badges</w:t>
      </w:r>
      <w:r>
        <w:t xml:space="preserve"> </w:t>
      </w:r>
      <w:r>
        <w:t xml:space="preserve">motivating, but a comparable share pushed back — see §4a below).</w:t>
      </w:r>
    </w:p>
    <w:p>
      <w:pPr>
        <w:pStyle w:val="FirstParagraph"/>
      </w:pPr>
      <w:r>
        <w:rPr>
          <w:bCs/>
          <w:b/>
        </w:rPr>
        <w:t xml:space="preserve">UX heuristics applied: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Heuristic 1 (Visibility of system status):</w:t>
      </w:r>
      <w:r>
        <w:t xml:space="preserve"> </w:t>
      </w:r>
      <w:r>
        <w:t xml:space="preserve">the hint-meter and persistent</w:t>
      </w:r>
      <w:r>
        <w:t xml:space="preserve"> </w:t>
      </w:r>
      <w:r>
        <w:t xml:space="preserve">“</w:t>
      </w:r>
      <w:r>
        <w:t xml:space="preserve">not graded</w:t>
      </w:r>
      <w:r>
        <w:t xml:space="preserve">”</w:t>
      </w:r>
      <w:r>
        <w:t xml:space="preserve"> </w:t>
      </w:r>
      <w:r>
        <w:t xml:space="preserve">banner directly correct CodeFix AI’s silent-change failure and address</w:t>
      </w:r>
      <w:r>
        <w:t xml:space="preserve"> </w:t>
      </w:r>
      <w:r>
        <w:t xml:space="preserve">the 45% of students who avoid AI help near deadlines out of integrity anxiety.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Heuristic 5 (Error prevention) / Heuristic 9 (Help users recognize, diagnose, and</w:t>
      </w:r>
      <w:r>
        <w:rPr>
          <w:bCs/>
          <w:b/>
        </w:rPr>
        <w:t xml:space="preserve"> </w:t>
      </w:r>
      <w:r>
        <w:rPr>
          <w:bCs/>
          <w:b/>
        </w:rPr>
        <w:t xml:space="preserve">recover from errors):</w:t>
      </w:r>
      <w:r>
        <w:t xml:space="preserve"> </w:t>
      </w:r>
      <w:r>
        <w:t xml:space="preserve">the 6-turn Socratic structure structurally prevents the</w:t>
      </w:r>
      <w:r>
        <w:t xml:space="preserve"> </w:t>
      </w:r>
      <w:r>
        <w:t xml:space="preserve">“</w:t>
      </w:r>
      <w:r>
        <w:t xml:space="preserve">first-ask full fix</w:t>
      </w:r>
      <w:r>
        <w:t xml:space="preserve">”</w:t>
      </w:r>
      <w:r>
        <w:t xml:space="preserve"> </w:t>
      </w:r>
      <w:r>
        <w:t xml:space="preserve">pattern that made DebugBuddy a dependency risk, replacing it</w:t>
      </w:r>
      <w:r>
        <w:t xml:space="preserve"> </w:t>
      </w:r>
      <w:r>
        <w:t xml:space="preserve">with diagnosis-oriented prompting.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Heuristic 6 (Recognition rather than recall):</w:t>
      </w:r>
      <w:r>
        <w:t xml:space="preserve"> </w:t>
      </w:r>
      <w:r>
        <w:t xml:space="preserve">misconception categories are</w:t>
      </w:r>
      <w:r>
        <w:t xml:space="preserve"> </w:t>
      </w:r>
      <w:r>
        <w:t xml:space="preserve">surfaced to students in plain language (</w:t>
      </w:r>
      <w:r>
        <w:t xml:space="preserve">“</w:t>
      </w:r>
      <w:r>
        <w:t xml:space="preserve">this looks like a boundary/off-by-one</w:t>
      </w:r>
      <w:r>
        <w:t xml:space="preserve"> </w:t>
      </w:r>
      <w:r>
        <w:t xml:space="preserve">issue</w:t>
      </w:r>
      <w:r>
        <w:t xml:space="preserve">”</w:t>
      </w:r>
      <w:r>
        <w:t xml:space="preserve">) rather than requiring them to recall or self-diagnose CS terminology.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Heuristic 8 (Aesthetic and minimalist design):</w:t>
      </w:r>
      <w:r>
        <w:t xml:space="preserve"> </w:t>
      </w:r>
      <w:r>
        <w:t xml:space="preserve">the core flow is a single task per</w:t>
      </w:r>
      <w:r>
        <w:t xml:space="preserve"> </w:t>
      </w:r>
      <w:r>
        <w:t xml:space="preserve">screen with no dashboard, score, or leaderboard on the main path — directly</w:t>
      </w:r>
      <w:r>
        <w:t xml:space="preserve"> </w:t>
      </w:r>
      <w:r>
        <w:t xml:space="preserve">responding to the survey comment rejecting leaderboard-style gamification; badges are</w:t>
      </w:r>
      <w:r>
        <w:t xml:space="preserve"> </w:t>
      </w:r>
      <w:r>
        <w:t xml:space="preserve">opt-in and tucked behind a separate, optional screen.</w:t>
      </w:r>
    </w:p>
    <w:p>
      <w:pPr>
        <w:pStyle w:val="FirstParagraph"/>
      </w:pPr>
      <w:r>
        <w:rPr>
          <w:bCs/>
          <w:b/>
        </w:rPr>
        <w:t xml:space="preserve">4a. Gamification decision.</w:t>
      </w:r>
      <w:r>
        <w:t xml:space="preserve"> </w:t>
      </w:r>
      <w:r>
        <w:t xml:space="preserve">Survey data is split (39% motivated by badges, 31%</w:t>
      </w:r>
      <w:r>
        <w:t xml:space="preserve"> </w:t>
      </w:r>
      <w:r>
        <w:t xml:space="preserve">neutral, 30% opposed, with unprompted comments specifically rejecting leaderboards). We</w:t>
      </w:r>
      <w:r>
        <w:t xml:space="preserve"> </w:t>
      </w:r>
      <w:r>
        <w:t xml:space="preserve">resolve this by making badges opt-out-by-default-visible but fully togglable, and by</w:t>
      </w:r>
      <w:r>
        <w:t xml:space="preserve"> </w:t>
      </w:r>
      <w:r>
        <w:t xml:space="preserve">never using competitive/comparative elements (no leaderboard, no rank) — consistent</w:t>
      </w:r>
      <w:r>
        <w:t xml:space="preserve"> </w:t>
      </w:r>
      <w:r>
        <w:t xml:space="preserve">with keeping the tool low-stakes for every student, not just those who like game</w:t>
      </w:r>
      <w:r>
        <w:t xml:space="preserve"> </w:t>
      </w:r>
      <w:r>
        <w:t xml:space="preserve">mechanics.</w:t>
      </w:r>
    </w:p>
    <w:p>
      <w:r>
        <w:pict>
          <v:rect style="width:0;height:1.5pt" o:hralign="center" o:hrstd="t" o:hr="t"/>
        </w:pict>
      </w:r>
    </w:p>
    <w:bookmarkEnd w:id="23"/>
    <w:bookmarkStart w:id="24" w:name="genai-guardrail-design"/>
    <w:p>
      <w:pPr>
        <w:pStyle w:val="Heading2"/>
      </w:pPr>
      <w:r>
        <w:t xml:space="preserve">5. GenAI Guardrail Design</w:t>
      </w:r>
    </w:p>
    <w:p>
      <w:pPr>
        <w:pStyle w:val="FirstParagraph"/>
      </w:pPr>
      <w:r>
        <w:t xml:space="preserve">Duck Check uses the university’s contracted LLM provider exclusively, within the</w:t>
      </w:r>
      <w:r>
        <w:t xml:space="preserve"> </w:t>
      </w:r>
      <w:r>
        <w:t xml:space="preserve">existing $500/month CTI API budget line — no new vendor or procurement.</w:t>
      </w:r>
    </w:p>
    <w:p>
      <w:pPr>
        <w:pStyle w:val="BodyText"/>
      </w:pPr>
      <w:r>
        <w:rPr>
          <w:bCs/>
          <w:b/>
        </w:rPr>
        <w:t xml:space="preserve">Behavioral guardrails (system-level, not user-configurable):</w:t>
      </w:r>
    </w:p>
    <w:p>
      <w:pPr>
        <w:numPr>
          <w:ilvl w:val="0"/>
          <w:numId w:val="1004"/>
        </w:numPr>
        <w:pStyle w:val="Compact"/>
      </w:pPr>
      <w:r>
        <w:t xml:space="preserve">The model is instructed, and the response is server-side validated, to never emit a</w:t>
      </w:r>
      <w:r>
        <w:t xml:space="preserve"> </w:t>
      </w:r>
      <w:r>
        <w:t xml:space="preserve">runnable corrected code block. Any output resembling a full corrected function is</w:t>
      </w:r>
      <w:r>
        <w:t xml:space="preserve"> </w:t>
      </w:r>
      <w:r>
        <w:t xml:space="preserve">rejected and replaced with a fallback Socratic question template for the detected</w:t>
      </w:r>
      <w:r>
        <w:t xml:space="preserve"> </w:t>
      </w:r>
      <w:r>
        <w:t xml:space="preserve">category.</w:t>
      </w:r>
    </w:p>
    <w:p>
      <w:pPr>
        <w:numPr>
          <w:ilvl w:val="0"/>
          <w:numId w:val="1004"/>
        </w:numPr>
        <w:pStyle w:val="Compact"/>
      </w:pPr>
      <w:r>
        <w:t xml:space="preserve">Sessions are hard-capped at 6 exchanges, after which the mandatory reflection screen</w:t>
      </w:r>
      <w:r>
        <w:t xml:space="preserve"> </w:t>
      </w:r>
      <w:r>
        <w:t xml:space="preserve">is forced regardless of whether the student feels</w:t>
      </w:r>
      <w:r>
        <w:t xml:space="preserve"> </w:t>
      </w:r>
      <w:r>
        <w:t xml:space="preserve">“</w:t>
      </w:r>
      <w:r>
        <w:t xml:space="preserve">done</w:t>
      </w:r>
      <w:r>
        <w:t xml:space="preserve">”</w:t>
      </w:r>
      <w:r>
        <w:t xml:space="preserve"> </w:t>
      </w:r>
      <w:r>
        <w:t xml:space="preserve">— this bounds both cost and</w:t>
      </w:r>
      <w:r>
        <w:t xml:space="preserve"> </w:t>
      </w:r>
      <w:r>
        <w:t xml:space="preserve">over-reliance risk.</w:t>
      </w:r>
    </w:p>
    <w:p>
      <w:pPr>
        <w:numPr>
          <w:ilvl w:val="0"/>
          <w:numId w:val="1004"/>
        </w:numPr>
        <w:pStyle w:val="Compact"/>
      </w:pPr>
      <w:r>
        <w:t xml:space="preserve">Question phrasing is drawn from a rotating bank per misconception category (not a</w:t>
      </w:r>
      <w:r>
        <w:t xml:space="preserve"> </w:t>
      </w:r>
      <w:r>
        <w:t xml:space="preserve">single fixed script), so that screenshots/answers shared between students age quickly</w:t>
      </w:r>
      <w:r>
        <w:t xml:space="preserve"> </w:t>
      </w:r>
      <w:r>
        <w:t xml:space="preserve">and don’t function as an answer key.</w:t>
      </w:r>
    </w:p>
    <w:p>
      <w:pPr>
        <w:pStyle w:val="FirstParagraph"/>
      </w:pPr>
      <w:r>
        <w:rPr>
          <w:bCs/>
          <w:b/>
        </w:rPr>
        <w:t xml:space="preserve">Cost containment (to stay inside $500/month):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Tiered model use:</w:t>
      </w:r>
      <w:r>
        <w:t xml:space="preserve"> </w:t>
      </w:r>
      <w:r>
        <w:t xml:space="preserve">a lightweight/cheaper model call classifies the likely</w:t>
      </w:r>
      <w:r>
        <w:t xml:space="preserve"> </w:t>
      </w:r>
      <w:r>
        <w:t xml:space="preserve">misconception category from the pasted code and the student’s framing; only the</w:t>
      </w:r>
      <w:r>
        <w:t xml:space="preserve"> </w:t>
      </w:r>
      <w:r>
        <w:t xml:space="preserve">Socratic-question generation step uses the more capable (costlier) tier, minimizing</w:t>
      </w:r>
      <w:r>
        <w:t xml:space="preserve"> </w:t>
      </w:r>
      <w:r>
        <w:t xml:space="preserve">expensive calls per turn.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Hard rate limit:</w:t>
      </w:r>
      <w:r>
        <w:t xml:space="preserve"> </w:t>
      </w:r>
      <w:r>
        <w:t xml:space="preserve">3 sessions per student per day, 6 exchanges per session, capped</w:t>
      </w:r>
      <w:r>
        <w:t xml:space="preserve"> </w:t>
      </w:r>
      <w:r>
        <w:t xml:space="preserve">input/output length per turn — bounding worst-case monthly volume for a 45-student,</w:t>
      </w:r>
      <w:r>
        <w:t xml:space="preserve"> </w:t>
      </w:r>
      <w:r>
        <w:t xml:space="preserve">2-week pilot to a small, predictable fraction of the $500 line, with the API</w:t>
      </w:r>
      <w:r>
        <w:t xml:space="preserve"> </w:t>
      </w:r>
      <w:r>
        <w:t xml:space="preserve">dashboard’s built-in spend alert set at 80% of the monthly cap as an early warning</w:t>
      </w:r>
      <w:r>
        <w:t xml:space="preserve"> </w:t>
      </w:r>
      <w:r>
        <w:t xml:space="preserve">(see Risk Register, §7).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Response caching:</w:t>
      </w:r>
      <w:r>
        <w:t xml:space="preserve"> </w:t>
      </w:r>
      <w:r>
        <w:t xml:space="preserve">the four prioritized misconception categories map to a small</w:t>
      </w:r>
      <w:r>
        <w:t xml:space="preserve"> </w:t>
      </w:r>
      <w:r>
        <w:t xml:space="preserve">set of common question patterns; near-duplicate code submissions reuse cached</w:t>
      </w:r>
      <w:r>
        <w:t xml:space="preserve"> </w:t>
      </w:r>
      <w:r>
        <w:t xml:space="preserve">classification results rather than re-invoking the classifier.</w:t>
      </w:r>
    </w:p>
    <w:p>
      <w:pPr>
        <w:pStyle w:val="FirstParagraph"/>
      </w:pPr>
      <w:r>
        <w:rPr>
          <w:bCs/>
          <w:b/>
        </w:rPr>
        <w:t xml:space="preserve">Academic-integrity guardrail:</w:t>
      </w:r>
      <w:r>
        <w:t xml:space="preserve"> </w:t>
      </w:r>
      <w:r>
        <w:t xml:space="preserve">the persistent banner and landing-screen consent text</w:t>
      </w:r>
      <w:r>
        <w:t xml:space="preserve"> </w:t>
      </w:r>
      <w:r>
        <w:t xml:space="preserve">explicitly state that Duck Check is not a substitute for the department’s AI-disclosure</w:t>
      </w:r>
      <w:r>
        <w:t xml:space="preserve"> </w:t>
      </w:r>
      <w:r>
        <w:t xml:space="preserve">policy on graded assignments and does not report usage (or non-usage) to instructors —</w:t>
      </w:r>
      <w:r>
        <w:t xml:space="preserve"> </w:t>
      </w:r>
      <w:r>
        <w:t xml:space="preserve">directly answering the 45% of students who report avoiding AI help out of integrity</w:t>
      </w:r>
      <w:r>
        <w:t xml:space="preserve"> </w:t>
      </w:r>
      <w:r>
        <w:t xml:space="preserve">anxiety, and complying with the Faculty Senate’s non-punitive requirement (§9).</w:t>
      </w:r>
    </w:p>
    <w:p>
      <w:r>
        <w:pict>
          <v:rect style="width:0;height:1.5pt" o:hralign="center" o:hrstd="t" o:hr="t"/>
        </w:pict>
      </w:r>
    </w:p>
    <w:bookmarkEnd w:id="24"/>
    <w:bookmarkStart w:id="28" w:name="project-plan"/>
    <w:p>
      <w:pPr>
        <w:pStyle w:val="Heading2"/>
      </w:pPr>
      <w:r>
        <w:t xml:space="preserve">6. Project Plan</w:t>
      </w:r>
    </w:p>
    <w:bookmarkStart w:id="25" w:name="timeline-6-week-build-then-2-week-pilot"/>
    <w:p>
      <w:pPr>
        <w:pStyle w:val="Heading3"/>
      </w:pPr>
      <w:r>
        <w:t xml:space="preserve">Timeline (6-week build, then 2-week pilot)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Milestone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Finalize misconception-to-feature mapping (§2); wireframe the 5 screens.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Finalize UX flow and copy (banners, consent text); draft Socratic question banks and classifier prompts for the 4 priority categories.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core sandbox UI; integrate contracted-provider API with tiered-model routing, rate limits, and guardrail validation.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QA; external accessibility audit (WCAG 2.1 AA) and remediation.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 orientation (30 min, asynchronous-friendly materials — does not count against the pilot-window TA hour cap); soft-launch usability test with 8–10 volunteer students outside Section 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Refine based on usability test findings; finalize; confirm SSO access for Section 2 roster.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7–8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Pilot window:</w:t>
            </w:r>
            <w:r>
              <w:t xml:space="preserve"> </w:t>
            </w:r>
            <w:r>
              <w:t xml:space="preserve">voluntary, ungraded use in CS1 Section 2. TAs mention the tool once in section (≤2 hrs/week each, pilot weeks only) and are available for troubleshooting questions only — no grading or monitoring role.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Analyze pilot data; write outcomes report to the Associate Dean; recommend renew/iterate/discontinue.</w:t>
            </w:r>
          </w:p>
        </w:tc>
      </w:tr>
    </w:tbl>
    <w:p>
      <w:pPr>
        <w:pStyle w:val="BodyText"/>
      </w:pPr>
      <w:r>
        <w:t xml:space="preserve">This satisfies the memo’s requirement of build-ready within 6 weeks and a live tool</w:t>
      </w:r>
      <w:r>
        <w:t xml:space="preserve"> </w:t>
      </w:r>
      <w:r>
        <w:t xml:space="preserve">before the Week 8 midterm point.</w:t>
      </w:r>
    </w:p>
    <w:bookmarkEnd w:id="25"/>
    <w:bookmarkStart w:id="26" w:name="roles"/>
    <w:p>
      <w:pPr>
        <w:pStyle w:val="Heading3"/>
      </w:pPr>
      <w:r>
        <w:t xml:space="preserve">Roles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commitment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cost?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Manager (this role)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Existing CTI FTE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 oversight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CTI Director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Existing FTE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 hr/week, advisory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UX/front-end contractor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New, contracted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weeks × 10 hrs/week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Prompt engineering / backend contractor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New, contracted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weeks × 6 hrs/week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External accessibility auditor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New, contracted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Flat-fee engagement, Week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CS1 TAs 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Existing course 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≤2 hrs/week each,</w:t>
            </w:r>
            <w:r>
              <w:t xml:space="preserve"> </w:t>
            </w:r>
            <w:r>
              <w:rPr>
                <w:bCs/>
                <w:b/>
              </w:rPr>
              <w:t xml:space="preserve">pilot weeks (7–8)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new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Prof. Okafor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Existing faculty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in-class mention, Week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bookmarkEnd w:id="26"/>
    <w:bookmarkStart w:id="27" w:name="budget-itemized-total-7940-of-8000-cap"/>
    <w:p>
      <w:pPr>
        <w:pStyle w:val="Heading3"/>
      </w:pPr>
      <w:r>
        <w:t xml:space="preserve">Budget (itemized, total $7,940 of $8,000 cap)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Line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Contracted-provider API 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$500/month shared line × 2 months (build testing + pilot)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UX/front-end contractor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weeks × 10 hrs/week × $60/hr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Prompt engineering / backend contractor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weeks × 6 hrs/week × $60/hr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$2,160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Accessibility audit (external, flat fee)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4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Post-pilot survey incentive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 e-gift card × 50 respondents (survey completion only, not tool usage)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Contingency (~3.5%)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Unplanned/rounding 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$7,940</w:t>
            </w:r>
          </w:p>
        </w:tc>
      </w:tr>
    </w:tbl>
    <w:p>
      <w:pPr>
        <w:pStyle w:val="BodyText"/>
      </w:pPr>
      <w:r>
        <w:t xml:space="preserve">Every line traces to a task above: no orphan costs, and no line requests funds beyond</w:t>
      </w:r>
      <w:r>
        <w:t xml:space="preserve"> </w:t>
      </w:r>
      <w:r>
        <w:t xml:space="preserve">the $8,000 cap or the $500/month API sub-cap.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risk-register"/>
    <w:p>
      <w:pPr>
        <w:pStyle w:val="Heading2"/>
      </w:pPr>
      <w:r>
        <w:t xml:space="preserve">7. Risk Register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Over-reliance recurrence: students screenshot/share Socratic hints as an answer key.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Rotating question bank per category; mandatory self-explanation gates session close; hints reference the student’s own code, reducing reusability.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cost overrun beyond $500/month.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per-student rate limits, tiered model routing, cached classification, and an 80%-of-cap spend alert on the provider dashboard.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adoption, repeating DebugBuddy’s collapse to 12% weekly use by week 3.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 (≤10 min) bounded sessions, one in-class mention from Prof. Okafor in Week 7, opt-in badges — kept to a 2-week pilot window so engagement is measured before novelty fades.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Accessibility gaps exclude students with disabilities or limited bandwidth (18% report unreliable home internet).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Budgeted external WCAG 2.1 AA audit in Week 4 with remediation time before launch; lightweight, low-asset UI (no animation-heavy screens).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data handling raises a FERPA concern, as it did with DebugBuddy.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Anonymized session IDs only, no full transcript tied to identity, 30-day auto-deletion (§9).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evaluation-success-metrics"/>
    <w:p>
      <w:pPr>
        <w:pStyle w:val="Heading2"/>
      </w:pPr>
      <w:r>
        <w:t xml:space="preserve">8. Evaluation &amp; Success Metrics</w:t>
      </w:r>
    </w:p>
    <w:p>
      <w:pPr>
        <w:pStyle w:val="FirstParagraph"/>
      </w:pPr>
      <w:r>
        <w:rPr>
          <w:bCs/>
          <w:b/>
        </w:rPr>
        <w:t xml:space="preserve">Learning-outcome metrics: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Pre/post misconception diagnostic:</w:t>
      </w:r>
      <w:r>
        <w:t xml:space="preserve"> </w:t>
      </w:r>
      <w:r>
        <w:t xml:space="preserve">an 8-item voluntary quiz (one item per</w:t>
      </w:r>
      <w:r>
        <w:t xml:space="preserve"> </w:t>
      </w:r>
      <w:r>
        <w:t xml:space="preserve">category from the research brief) administered before Week 7 and after Week 8,</w:t>
      </w:r>
      <w:r>
        <w:t xml:space="preserve"> </w:t>
      </w:r>
      <w:r>
        <w:t xml:space="preserve">measuring change in students’ ability to correctly identify each misconception in a</w:t>
      </w:r>
      <w:r>
        <w:t xml:space="preserve"> </w:t>
      </w:r>
      <w:r>
        <w:t xml:space="preserve">short code sample.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Recurrence rate in graded work:</w:t>
      </w:r>
      <w:r>
        <w:t xml:space="preserve"> </w:t>
      </w:r>
      <w:r>
        <w:t xml:space="preserve">TAs already code assignment errors by category as</w:t>
      </w:r>
      <w:r>
        <w:t xml:space="preserve"> </w:t>
      </w:r>
      <w:r>
        <w:t xml:space="preserve">part of normal grading (per the research brief’s methodology); we compare</w:t>
      </w:r>
      <w:r>
        <w:t xml:space="preserve"> </w:t>
      </w:r>
      <w:r>
        <w:t xml:space="preserve">misconception-category recurrence rates in Section 2 (pilot) against a</w:t>
      </w:r>
      <w:r>
        <w:t xml:space="preserve"> </w:t>
      </w:r>
      <w:r>
        <w:t xml:space="preserve">non-pilot CS1 section over the same weeks, using existing TA coding practice — no new</w:t>
      </w:r>
      <w:r>
        <w:t xml:space="preserve"> </w:t>
      </w:r>
      <w:r>
        <w:t xml:space="preserve">grading burden.</w:t>
      </w:r>
    </w:p>
    <w:p>
      <w:pPr>
        <w:pStyle w:val="FirstParagraph"/>
      </w:pPr>
      <w:r>
        <w:rPr>
          <w:bCs/>
          <w:b/>
        </w:rPr>
        <w:t xml:space="preserve">Engagement/UX metrics: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Session completion rate:</w:t>
      </w:r>
      <w:r>
        <w:t xml:space="preserve"> </w:t>
      </w:r>
      <w:r>
        <w:t xml:space="preserve">percent of started sessions reaching the mandatory</w:t>
      </w:r>
      <w:r>
        <w:t xml:space="preserve"> </w:t>
      </w:r>
      <w:r>
        <w:t xml:space="preserve">reflection screen; target ≥70%.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System Usability Scale (SUS):</w:t>
      </w:r>
      <w:r>
        <w:t xml:space="preserve"> </w:t>
      </w:r>
      <w:r>
        <w:t xml:space="preserve">administered voluntarily post-pilot; target ≥68</w:t>
      </w:r>
      <w:r>
        <w:t xml:space="preserve"> </w:t>
      </w:r>
      <w:r>
        <w:t xml:space="preserve">(the standard</w:t>
      </w:r>
      <w:r>
        <w:t xml:space="preserve"> </w:t>
      </w:r>
      <w:r>
        <w:t xml:space="preserve">“</w:t>
      </w:r>
      <w:r>
        <w:t xml:space="preserve">above average</w:t>
      </w:r>
      <w:r>
        <w:t xml:space="preserve">”</w:t>
      </w:r>
      <w:r>
        <w:t xml:space="preserve"> </w:t>
      </w:r>
      <w:r>
        <w:t xml:space="preserve">SUS benchmark), for direct comparison against the</w:t>
      </w:r>
      <w:r>
        <w:t xml:space="preserve"> </w:t>
      </w:r>
      <w:r>
        <w:t xml:space="preserve">qualitative collapse we saw with DebugBuddy.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Weekly active use trend across the 2-week pilot,</w:t>
      </w:r>
      <w:r>
        <w:t xml:space="preserve"> </w:t>
      </w:r>
      <w:r>
        <w:t xml:space="preserve">explicitly tracked against</w:t>
      </w:r>
      <w:r>
        <w:t xml:space="preserve"> </w:t>
      </w:r>
      <w:r>
        <w:t xml:space="preserve">DebugBuddy’s failure curve (61%→12% by week 3) as the comparison baseline we’re</w:t>
      </w:r>
      <w:r>
        <w:t xml:space="preserve"> </w:t>
      </w:r>
      <w:r>
        <w:t xml:space="preserve">trying to avoid repeating.</w:t>
      </w:r>
    </w:p>
    <w:p>
      <w:pPr>
        <w:pStyle w:val="FirstParagraph"/>
      </w:pPr>
      <w:r>
        <w:rPr>
          <w:bCs/>
          <w:b/>
        </w:rPr>
        <w:t xml:space="preserve">Non-grading statement:</w:t>
      </w:r>
      <w:r>
        <w:t xml:space="preserve"> </w:t>
      </w:r>
      <w:r>
        <w:t xml:space="preserve">per the Faculty Senate policy and the memo’s constraint, no</w:t>
      </w:r>
      <w:r>
        <w:t xml:space="preserve"> </w:t>
      </w:r>
      <w:r>
        <w:t xml:space="preserve">metric above is used for, or visible in, any student’s grade. Participation is entirely</w:t>
      </w:r>
      <w:r>
        <w:t xml:space="preserve"> </w:t>
      </w:r>
      <w:r>
        <w:t xml:space="preserve">voluntary; the only incentive offered anywhere in this plan is the $10 gift card for</w:t>
      </w:r>
      <w:r>
        <w:t xml:space="preserve"> </w:t>
      </w:r>
      <w:r>
        <w:t xml:space="preserve">completing the</w:t>
      </w:r>
      <w:r>
        <w:t xml:space="preserve"> </w:t>
      </w:r>
      <w:r>
        <w:rPr>
          <w:iCs/>
          <w:i/>
        </w:rPr>
        <w:t xml:space="preserve">optional post-pilot survey</w:t>
      </w:r>
      <w:r>
        <w:t xml:space="preserve">, not for using the tool itself.</w:t>
      </w:r>
    </w:p>
    <w:p>
      <w:r>
        <w:pict>
          <v:rect style="width:0;height:1.5pt" o:hralign="center" o:hrstd="t" o:hr="t"/>
        </w:pict>
      </w:r>
    </w:p>
    <w:bookmarkEnd w:id="30"/>
    <w:bookmarkStart w:id="31" w:name="accessibility-equity-privacy"/>
    <w:p>
      <w:pPr>
        <w:pStyle w:val="Heading2"/>
      </w:pPr>
      <w:r>
        <w:t xml:space="preserve">9. Accessibility, Equity &amp; Privacy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Accessibility:</w:t>
      </w:r>
      <w:r>
        <w:t xml:space="preserve"> </w:t>
      </w:r>
      <w:r>
        <w:t xml:space="preserve">target WCAG 2.1 AA, verified by the budgeted external audit in</w:t>
      </w:r>
      <w:r>
        <w:t xml:space="preserve"> </w:t>
      </w:r>
      <w:r>
        <w:t xml:space="preserve">Week 4 with remediation before Week 6 launch readiness.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Bandwidth equity:</w:t>
      </w:r>
      <w:r>
        <w:t xml:space="preserve"> </w:t>
      </w:r>
      <w:r>
        <w:t xml:space="preserve">18% of surveyed students report unreliable home internet</w:t>
      </w:r>
      <w:r>
        <w:t xml:space="preserve"> </w:t>
      </w:r>
      <w:r>
        <w:t xml:space="preserve">(hotspot/lab-only access). The UI avoids heavy animation or large media assets and is</w:t>
      </w:r>
      <w:r>
        <w:t xml:space="preserve"> </w:t>
      </w:r>
      <w:r>
        <w:t xml:space="preserve">usable on a low-bandwidth connection.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Gamification equity:</w:t>
      </w:r>
      <w:r>
        <w:t xml:space="preserve"> </w:t>
      </w:r>
      <w:r>
        <w:t xml:space="preserve">badges are opt-out by a single toggle, directly responding</w:t>
      </w:r>
      <w:r>
        <w:t xml:space="preserve"> </w:t>
      </w:r>
      <w:r>
        <w:t xml:space="preserve">to survey comments rejecting mandatory gamification, so the tool doesn’t</w:t>
      </w:r>
      <w:r>
        <w:t xml:space="preserve"> </w:t>
      </w:r>
      <w:r>
        <w:t xml:space="preserve">disadvantage or alienate students who find game mechanics distracting or patronizing.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FERPA / data retention:</w:t>
      </w:r>
      <w:r>
        <w:t xml:space="preserve"> </w:t>
      </w:r>
      <w:r>
        <w:t xml:space="preserve">sessions are logged under anonymized, non-reversible</w:t>
      </w:r>
      <w:r>
        <w:t xml:space="preserve"> </w:t>
      </w:r>
      <w:r>
        <w:t xml:space="preserve">session identifiers, not student names or IDs; raw session transcripts (code pasted,</w:t>
      </w:r>
      <w:r>
        <w:t xml:space="preserve"> </w:t>
      </w:r>
      <w:r>
        <w:t xml:space="preserve">chat exchanges) are auto-deleted after 30 days; only aggregated, de-identified metrics</w:t>
      </w:r>
      <w:r>
        <w:t xml:space="preserve"> </w:t>
      </w:r>
      <w:r>
        <w:t xml:space="preserve">(§8) are retained beyond that window for the outcomes report.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Policy compliance:</w:t>
      </w:r>
      <w:r>
        <w:t xml:space="preserve"> </w:t>
      </w:r>
      <w:r>
        <w:t xml:space="preserve">consistent with the Faculty Senate’s AI-Assisted Learning</w:t>
      </w:r>
      <w:r>
        <w:t xml:space="preserve"> </w:t>
      </w:r>
      <w:r>
        <w:t xml:space="preserve">policy, the landing screen explicitly discloses that this tool does not substitute</w:t>
      </w:r>
      <w:r>
        <w:t xml:space="preserve"> </w:t>
      </w:r>
      <w:r>
        <w:t xml:space="preserve">for the course’s graded-work AI-disclosure policy, and no aspect of participation,</w:t>
      </w:r>
      <w:r>
        <w:t xml:space="preserve"> </w:t>
      </w:r>
      <w:r>
        <w:t xml:space="preserve">non-participation, or performance within the tool is shared with instructors or</w:t>
      </w:r>
      <w:r>
        <w:t xml:space="preserve"> </w:t>
      </w:r>
      <w:r>
        <w:t xml:space="preserve">factored into grades.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2026-08-29T16:12:14Z</dcterms:created>
  <dcterms:modified xsi:type="dcterms:W3CDTF">2026-08-29T16:12:14Z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