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ask-prompt"/>
    <w:p>
      <w:pPr>
        <w:pStyle w:val="Heading1"/>
      </w:pPr>
      <w:r>
        <w:t xml:space="preserve">Task Prompt</w:t>
      </w:r>
    </w:p>
    <w:p>
      <w:pPr>
        <w:pStyle w:val="FirstParagraph"/>
      </w:pPr>
      <w:r>
        <w:t xml:space="preserve">You are the newly hired</w:t>
      </w:r>
      <w:r>
        <w:t xml:space="preserve"> </w:t>
      </w:r>
      <w:r>
        <w:rPr>
          <w:bCs/>
          <w:b/>
        </w:rPr>
        <w:t xml:space="preserve">Digital Learning Experience Project Manager</w:t>
      </w:r>
      <w:r>
        <w:t xml:space="preserve"> </w:t>
      </w:r>
      <w:r>
        <w:t xml:space="preserve">at the Center</w:t>
      </w:r>
      <w:r>
        <w:t xml:space="preserve"> </w:t>
      </w:r>
      <w:r>
        <w:t xml:space="preserve">for Teaching Innovation (CTI) at Ashgrove University. Your director, Dr. Elena Vasquez,</w:t>
      </w:r>
      <w:r>
        <w:t xml:space="preserve"> </w:t>
      </w:r>
      <w:r>
        <w:t xml:space="preserve">has asked you to produce a</w:t>
      </w:r>
      <w:r>
        <w:t xml:space="preserve"> </w:t>
      </w:r>
      <w:r>
        <w:rPr>
          <w:bCs/>
          <w:b/>
        </w:rPr>
        <w:t xml:space="preserve">Project Design &amp; Pilot Plan</w:t>
      </w:r>
      <w:r>
        <w:t xml:space="preserve"> </w:t>
      </w:r>
      <w:r>
        <w:t xml:space="preserve">for a new tool: a low-stakes,</w:t>
      </w:r>
      <w:r>
        <w:t xml:space="preserve"> </w:t>
      </w:r>
      <w:r>
        <w:t xml:space="preserve">GenAI-assisted</w:t>
      </w:r>
      <w:r>
        <w:t xml:space="preserve"> </w:t>
      </w:r>
      <w:r>
        <w:t xml:space="preserve">“</w:t>
      </w:r>
      <w:r>
        <w:t xml:space="preserve">debugging sandbox</w:t>
      </w:r>
      <w:r>
        <w:t xml:space="preserve">”</w:t>
      </w:r>
      <w:r>
        <w:t xml:space="preserve"> </w:t>
      </w:r>
      <w:r>
        <w:t xml:space="preserve">for CS1 students, aimed at reducing reliance on</w:t>
      </w:r>
      <w:r>
        <w:t xml:space="preserve"> </w:t>
      </w:r>
      <w:r>
        <w:t xml:space="preserve">AI-generated fixes that students don’t understand.</w:t>
      </w:r>
    </w:p>
    <w:p>
      <w:pPr>
        <w:pStyle w:val="BodyText"/>
      </w:pPr>
      <w:r>
        <w:t xml:space="preserve">You have been given five source materials, attached below. Use them as your evidence</w:t>
      </w:r>
      <w:r>
        <w:t xml:space="preserve"> </w:t>
      </w:r>
      <w:r>
        <w:t xml:space="preserve">base — do not invent misconception statistics, survey results, or prior-tool findings</w:t>
      </w:r>
      <w:r>
        <w:t xml:space="preserve"> </w:t>
      </w:r>
      <w:r>
        <w:t xml:space="preserve">that aren’t in the packet, and do not contradict anything stated in them.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01_directors_memo.md</w:t>
      </w:r>
      <w:r>
        <w:t xml:space="preserve"> </w:t>
      </w:r>
      <w:r>
        <w:t xml:space="preserve">— the commissioning memo, including hard constraints on</w:t>
      </w:r>
      <w:r>
        <w:t xml:space="preserve"> </w:t>
      </w:r>
      <w:r>
        <w:t xml:space="preserve">budget, timeline, staffing, vendor, integration approach, and policy compliance.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02_misconception_research_brief.md</w:t>
      </w:r>
      <w:r>
        <w:t xml:space="preserve"> </w:t>
      </w:r>
      <w:r>
        <w:t xml:space="preserve">— internally coded frequency data on 8 CS1</w:t>
      </w:r>
      <w:r>
        <w:t xml:space="preserve"> </w:t>
      </w:r>
      <w:r>
        <w:t xml:space="preserve">misconception categories.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03_prior_tools_audit.md</w:t>
      </w:r>
      <w:r>
        <w:t xml:space="preserve"> </w:t>
      </w:r>
      <w:r>
        <w:t xml:space="preserve">— a heuristic-evaluation audit of two prior AI debugging</w:t>
      </w:r>
      <w:r>
        <w:t xml:space="preserve"> </w:t>
      </w:r>
      <w:r>
        <w:t xml:space="preserve">tools and why each failed.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04_student_survey_results.md</w:t>
      </w:r>
      <w:r>
        <w:t xml:space="preserve"> </w:t>
      </w:r>
      <w:r>
        <w:t xml:space="preserve">— quantitative and qualitative student survey data</w:t>
      </w:r>
      <w:r>
        <w:t xml:space="preserve"> </w:t>
      </w:r>
      <w:r>
        <w:t xml:space="preserve">on AI tool use, low-stakes practice, and gamification.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05_ux_heuristics_reference.md</w:t>
      </w:r>
      <w:r>
        <w:t xml:space="preserve"> </w:t>
      </w:r>
      <w:r>
        <w:t xml:space="preserve">— Nielsen’s 10 usability heuristics, provided as a</w:t>
      </w:r>
      <w:r>
        <w:t xml:space="preserve"> </w:t>
      </w:r>
      <w:r>
        <w:t xml:space="preserve">reference list only.</w:t>
      </w:r>
    </w:p>
    <w:bookmarkStart w:id="20" w:name="your-deliverable"/>
    <w:p>
      <w:pPr>
        <w:pStyle w:val="Heading2"/>
      </w:pPr>
      <w:r>
        <w:t xml:space="preserve">Your deliverable</w:t>
      </w:r>
    </w:p>
    <w:p>
      <w:pPr>
        <w:pStyle w:val="FirstParagraph"/>
      </w:pPr>
      <w:r>
        <w:t xml:space="preserve">Write a single Project Design &amp; Pilot Plan document, using exactly these nine section</w:t>
      </w:r>
      <w:r>
        <w:t xml:space="preserve"> </w:t>
      </w:r>
      <w:r>
        <w:t xml:space="preserve">headings, in this order: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Executive Summary</w:t>
      </w:r>
      <w:r>
        <w:t xml:space="preserve"> </w:t>
      </w:r>
      <w:r>
        <w:t xml:space="preserve">(200 words or fewer)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 Statement &amp; Misconception Targeting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Lessons from Prior Tools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Tool Concept &amp; UX 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GenAI Guardrail 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Plan</w:t>
      </w:r>
      <w:r>
        <w:t xml:space="preserve"> </w:t>
      </w:r>
      <w:r>
        <w:t xml:space="preserve">(timeline, roles, budget)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Register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Evaluation &amp; Success Metrics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Accessibility, Equity &amp; Privacy</w:t>
      </w:r>
    </w:p>
    <w:bookmarkEnd w:id="20"/>
    <w:bookmarkStart w:id="21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3"/>
        </w:numPr>
        <w:pStyle w:val="Compact"/>
      </w:pPr>
      <w:r>
        <w:t xml:space="preserve">The plan must be internally consistent and must satisfy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hard constraint in</w:t>
      </w:r>
      <w:r>
        <w:t xml:space="preserve"> </w:t>
      </w:r>
      <w:r>
        <w:t xml:space="preserve">the director’s memo simultaneously — budget, timeline, staffing, vendor, integration</w:t>
      </w:r>
      <w:r>
        <w:t xml:space="preserve"> </w:t>
      </w:r>
      <w:r>
        <w:t xml:space="preserve">approach, and policy. Do not propose working around a constraint (e.g., requesting</w:t>
      </w:r>
      <w:r>
        <w:t xml:space="preserve"> </w:t>
      </w:r>
      <w:r>
        <w:t xml:space="preserve">more budget, a different vendor, or a new LTI integration); design within them.</w:t>
      </w:r>
    </w:p>
    <w:p>
      <w:pPr>
        <w:numPr>
          <w:ilvl w:val="0"/>
          <w:numId w:val="1003"/>
        </w:numPr>
        <w:pStyle w:val="Compact"/>
      </w:pPr>
      <w:r>
        <w:t xml:space="preserve">Ground your misconception targeting and tool design explicitly in the data provided</w:t>
      </w:r>
      <w:r>
        <w:t xml:space="preserve"> </w:t>
      </w:r>
      <w:r>
        <w:t xml:space="preserve">— cite the specific categories, frequencies, prior-tool failures, and survey findings</w:t>
      </w:r>
      <w:r>
        <w:t xml:space="preserve"> </w:t>
      </w:r>
      <w:r>
        <w:t xml:space="preserve">you’re drawing on.</w:t>
      </w:r>
    </w:p>
    <w:p>
      <w:pPr>
        <w:numPr>
          <w:ilvl w:val="0"/>
          <w:numId w:val="1003"/>
        </w:numPr>
        <w:pStyle w:val="Compact"/>
      </w:pPr>
      <w:r>
        <w:t xml:space="preserve">When you apply a UX heuristic, name it and tie it to a specific, concrete design</w:t>
      </w:r>
      <w:r>
        <w:t xml:space="preserve"> </w:t>
      </w:r>
      <w:r>
        <w:t xml:space="preserve">decision — don’t just assert the tool will be</w:t>
      </w:r>
      <w:r>
        <w:t xml:space="preserve"> </w:t>
      </w:r>
      <w:r>
        <w:t xml:space="preserve">“</w:t>
      </w:r>
      <w:r>
        <w:t xml:space="preserve">intuitive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user-friendly.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The GenAI guardrail design must directly address the specific over-reliance and</w:t>
      </w:r>
      <w:r>
        <w:t xml:space="preserve"> </w:t>
      </w:r>
      <w:r>
        <w:t xml:space="preserve">engagement-collapse failure modes documented in the prior-tools audit.</w:t>
      </w:r>
    </w:p>
    <w:p>
      <w:pPr>
        <w:numPr>
          <w:ilvl w:val="0"/>
          <w:numId w:val="1003"/>
        </w:numPr>
        <w:pStyle w:val="Compact"/>
      </w:pPr>
      <w:r>
        <w:t xml:space="preserve">Budget must be itemized and must not exceed the stated cap. Timeline must fit the</w:t>
      </w:r>
      <w:r>
        <w:t xml:space="preserve"> </w:t>
      </w:r>
      <w:r>
        <w:t xml:space="preserve">stated build and pilot windows exactly.</w:t>
      </w:r>
    </w:p>
    <w:p>
      <w:pPr>
        <w:numPr>
          <w:ilvl w:val="0"/>
          <w:numId w:val="1003"/>
        </w:numPr>
        <w:pStyle w:val="Compact"/>
      </w:pPr>
      <w:r>
        <w:t xml:space="preserve">Write as a real deliverable meant to be read and approved by the Associate Dean —</w:t>
      </w:r>
      <w:r>
        <w:t xml:space="preserve"> </w:t>
      </w:r>
      <w:r>
        <w:t xml:space="preserve">not as an essay about the topic in general.</w:t>
      </w:r>
    </w:p>
    <w:p>
      <w:pPr>
        <w:pStyle w:val="FirstParagraph"/>
      </w:pPr>
      <w:r>
        <w:t xml:space="preserve">Produce the complete document now.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2026-08-29T16:12:15Z</dcterms:created>
  <dcterms:modified xsi:type="dcterms:W3CDTF">2026-08-29T16:12:15Z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