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46A3FB47" w14:textId="42A912E9" w:rsidR="006B0492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64806530" w:history="1">
            <w:r w:rsidR="006B0492" w:rsidRPr="00041AC7">
              <w:rPr>
                <w:rStyle w:val="Hyperlink"/>
                <w:noProof/>
              </w:rPr>
              <w:t>1.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Introduction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BEBA0A5" w14:textId="2146B710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1" w:history="1">
            <w:r w:rsidR="006B0492" w:rsidRPr="00041AC7">
              <w:rPr>
                <w:rStyle w:val="Hyperlink"/>
                <w:noProof/>
              </w:rPr>
              <w:t>1.1.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Glossary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97EA937" w14:textId="3E06A44E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2" w:history="1">
            <w:r w:rsidR="006B0492" w:rsidRPr="00041AC7">
              <w:rPr>
                <w:rStyle w:val="Hyperlink"/>
                <w:noProof/>
              </w:rPr>
              <w:t>1.2.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2E8390" w14:textId="23DCF703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3" w:history="1">
            <w:r w:rsidR="006B0492" w:rsidRPr="00041AC7">
              <w:rPr>
                <w:rStyle w:val="Hyperlink"/>
                <w:noProof/>
                <w:lang w:val="en-US"/>
              </w:rPr>
              <w:t>1.2.1.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Normative References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27A0A52" w14:textId="68CD71C2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4" w:history="1">
            <w:r w:rsidR="006B0492" w:rsidRPr="00041AC7">
              <w:rPr>
                <w:rStyle w:val="Hyperlink"/>
                <w:noProof/>
              </w:rPr>
              <w:t>1.3.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Overview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EEAD1EB" w14:textId="27EF9570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5" w:history="1">
            <w:r w:rsidR="006B0492" w:rsidRPr="00041AC7">
              <w:rPr>
                <w:rStyle w:val="Hyperlink"/>
                <w:noProof/>
                <w:lang w:val="en-US"/>
              </w:rPr>
              <w:t>1.3.1.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Rules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183EDF4" w14:textId="23002344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6" w:history="1">
            <w:r w:rsidR="006B0492" w:rsidRPr="00041AC7">
              <w:rPr>
                <w:rStyle w:val="Hyperlink"/>
                <w:noProof/>
                <w:lang w:val="en-US"/>
              </w:rPr>
              <w:t>1.3.2.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Byte Ordering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D4C6B5A" w14:textId="1A05CA8A" w:rsidR="006B0492" w:rsidRDefault="000743E3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64806537" w:history="1">
            <w:r w:rsidR="006B0492" w:rsidRPr="00041AC7">
              <w:rPr>
                <w:rStyle w:val="Hyperlink"/>
                <w:noProof/>
              </w:rPr>
              <w:t>2.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Structures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7BF4100" w14:textId="609ED666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8" w:history="1">
            <w:r w:rsidR="006B0492" w:rsidRPr="00041AC7">
              <w:rPr>
                <w:rStyle w:val="Hyperlink"/>
                <w:noProof/>
              </w:rPr>
              <w:t>2.1.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Top-level Structure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2D721E" w14:textId="6D472BAC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9" w:history="1">
            <w:r w:rsidR="006B0492" w:rsidRPr="00041AC7">
              <w:rPr>
                <w:rStyle w:val="Hyperlink"/>
                <w:noProof/>
              </w:rPr>
              <w:t>2.2.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Objects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D7FCFED" w14:textId="58ACEFAB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0" w:history="1">
            <w:r w:rsidR="006B0492" w:rsidRPr="00041AC7">
              <w:rPr>
                <w:rStyle w:val="Hyperlink"/>
                <w:noProof/>
                <w:lang w:val="en-US"/>
              </w:rPr>
              <w:t>2.2.1.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DocumentProperty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588792" w14:textId="626C2BC7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1" w:history="1">
            <w:r w:rsidR="006B0492" w:rsidRPr="00041AC7">
              <w:rPr>
                <w:rStyle w:val="Hyperlink"/>
                <w:noProof/>
                <w:lang w:val="en-US"/>
              </w:rPr>
              <w:t>2.2.2.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Form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55C906" w14:textId="43E7FF64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2" w:history="1">
            <w:r w:rsidR="006B0492" w:rsidRPr="00041AC7">
              <w:rPr>
                <w:rStyle w:val="Hyperlink"/>
                <w:noProof/>
                <w:lang w:val="en-US"/>
              </w:rPr>
              <w:t>2.2.3.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OleDateTime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C0DD4FA" w14:textId="0E2BF23D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3" w:history="1">
            <w:r w:rsidR="006B0492" w:rsidRPr="00041AC7">
              <w:rPr>
                <w:rStyle w:val="Hyperlink"/>
                <w:noProof/>
                <w:lang w:val="en-US"/>
              </w:rPr>
              <w:t>2.2.4.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PropertyValueArray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9B066F1" w14:textId="3208F948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4" w:history="1">
            <w:r w:rsidR="006B0492" w:rsidRPr="00041AC7">
              <w:rPr>
                <w:rStyle w:val="Hyperlink"/>
                <w:noProof/>
                <w:lang w:val="en-US"/>
              </w:rPr>
              <w:t>2.2.5.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PropertyValueHeader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F6A0984" w14:textId="39A00571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5" w:history="1">
            <w:r w:rsidR="006B0492" w:rsidRPr="00041AC7">
              <w:rPr>
                <w:rStyle w:val="Hyperlink"/>
                <w:noProof/>
                <w:lang w:val="en-US"/>
              </w:rPr>
              <w:t>2.2.6.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SearchEntry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1FBB7E2" w14:textId="445598F7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6" w:history="1">
            <w:r w:rsidR="006B0492" w:rsidRPr="00041AC7">
              <w:rPr>
                <w:rStyle w:val="Hyperlink"/>
                <w:noProof/>
                <w:lang w:val="en-US"/>
              </w:rPr>
              <w:t>2.2.7.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0CA5C60" w14:textId="34A6C60D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7" w:history="1">
            <w:r w:rsidR="006B0492" w:rsidRPr="00041AC7">
              <w:rPr>
                <w:rStyle w:val="Hyperlink"/>
                <w:noProof/>
                <w:lang w:val="en-US"/>
              </w:rPr>
              <w:t>2.2.8.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String8 Object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46B1B4" w14:textId="38B95562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8" w:history="1">
            <w:r w:rsidR="006B0492" w:rsidRPr="00041AC7">
              <w:rPr>
                <w:rStyle w:val="Hyperlink"/>
                <w:noProof/>
              </w:rPr>
              <w:t>2.2.9.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91C36A3" w14:textId="71BE79DC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9" w:history="1">
            <w:r w:rsidR="006B0492" w:rsidRPr="00041AC7">
              <w:rPr>
                <w:rStyle w:val="Hyperlink"/>
                <w:noProof/>
              </w:rPr>
              <w:t>2.2.10.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RulesFooter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_Toc64806549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A68C271" w14:textId="18B5FC65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0" w:history="1">
            <w:r w:rsidR="006B0492" w:rsidRPr="00041AC7">
              <w:rPr>
                <w:rStyle w:val="Hyperlink"/>
                <w:noProof/>
              </w:rPr>
              <w:t>2.2.11.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RuleHeader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FF81782" w14:textId="45998876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1" w:history="1">
            <w:r w:rsidR="006B0492" w:rsidRPr="00041AC7">
              <w:rPr>
                <w:rStyle w:val="Hyperlink"/>
                <w:noProof/>
              </w:rPr>
              <w:t>2.3.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BAAA162" w14:textId="76049E3A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2" w:history="1">
            <w:r w:rsidR="006B0492" w:rsidRPr="00041AC7">
              <w:rPr>
                <w:rStyle w:val="Hyperlink"/>
                <w:noProof/>
              </w:rPr>
              <w:t>2.3.1.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RuleElement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BFDE732" w14:textId="18FCF541" w:rsidR="006B0492" w:rsidRDefault="000743E3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3" w:history="1">
            <w:r w:rsidR="006B0492" w:rsidRPr="00041AC7">
              <w:rPr>
                <w:rStyle w:val="Hyperlink"/>
                <w:noProof/>
                <w:lang w:val="en-US"/>
              </w:rPr>
              <w:t>2.4.</w:t>
            </w:r>
            <w:r w:rsidR="006B049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Rule Elements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69B44A6" w14:textId="78C0CD26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4" w:history="1">
            <w:r w:rsidR="006B0492" w:rsidRPr="00041AC7">
              <w:rPr>
                <w:rStyle w:val="Hyperlink"/>
                <w:noProof/>
                <w:lang w:val="en-US"/>
              </w:rPr>
              <w:t>2.4.1.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UnknownRuleElement0x64Data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DA58C30" w14:textId="6DB89880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5" w:history="1">
            <w:r w:rsidR="006B0492" w:rsidRPr="00041AC7">
              <w:rPr>
                <w:rStyle w:val="Hyperlink"/>
                <w:noProof/>
                <w:lang w:val="en-US"/>
              </w:rPr>
              <w:t>2.4.2.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SimpleRuleElementData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19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2FFFF42" w14:textId="053CBEB9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6" w:history="1">
            <w:r w:rsidR="006B0492" w:rsidRPr="00041AC7">
              <w:rPr>
                <w:rStyle w:val="Hyperlink"/>
                <w:noProof/>
                <w:lang w:val="en-US"/>
              </w:rPr>
              <w:t>2.4.3.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PeopleOrPublicGroupListRuleElementData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F03728" w14:textId="0B043BE9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7" w:history="1">
            <w:r w:rsidR="006B0492" w:rsidRPr="00041AC7">
              <w:rPr>
                <w:rStyle w:val="Hyperlink"/>
                <w:noProof/>
                <w:lang w:val="en-US"/>
              </w:rPr>
              <w:t>2.4.4.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StringsListRuleElementData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780CB81" w14:textId="63F858DF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8" w:history="1">
            <w:r w:rsidR="006B0492" w:rsidRPr="00041AC7">
              <w:rPr>
                <w:rStyle w:val="Hyperlink"/>
                <w:noProof/>
                <w:lang w:val="en-US"/>
              </w:rPr>
              <w:t>2.4.5.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ImportanceRuleElementData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30BF9C4" w14:textId="68F0205A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9" w:history="1">
            <w:r w:rsidR="006B0492" w:rsidRPr="00041AC7">
              <w:rPr>
                <w:rStyle w:val="Hyperlink"/>
                <w:noProof/>
                <w:lang w:val="en-US"/>
              </w:rPr>
              <w:t>2.4.6.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SensitivityRuleElementData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_Toc64806559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D79AF3F" w14:textId="49222AB6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0" w:history="1">
            <w:r w:rsidR="006B0492" w:rsidRPr="00041AC7">
              <w:rPr>
                <w:rStyle w:val="Hyperlink"/>
                <w:noProof/>
                <w:lang w:val="en-US"/>
              </w:rPr>
              <w:t>2.4.7.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CategoriesListRuleElementData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044AB9A" w14:textId="06BAF8A6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1" w:history="1">
            <w:r w:rsidR="006B0492" w:rsidRPr="00041AC7">
              <w:rPr>
                <w:rStyle w:val="Hyperlink"/>
                <w:noProof/>
                <w:lang w:val="en-US"/>
              </w:rPr>
              <w:t>2.4.8.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FlaggedForActionRuleElementData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77F0C3" w14:textId="000B9F87" w:rsidR="006B0492" w:rsidRDefault="000743E3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2" w:history="1">
            <w:r w:rsidR="006B0492" w:rsidRPr="00041AC7">
              <w:rPr>
                <w:rStyle w:val="Hyperlink"/>
                <w:noProof/>
                <w:lang w:val="en-US"/>
              </w:rPr>
              <w:t>2.4.9.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555C3D0F" w14:textId="1C266599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3" w:history="1">
            <w:r w:rsidR="006B0492" w:rsidRPr="00041AC7">
              <w:rPr>
                <w:rStyle w:val="Hyperlink"/>
                <w:noProof/>
                <w:lang w:val="en-US"/>
              </w:rPr>
              <w:t>2.4.10.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SizeInSpecificRangeRuleElementData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25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E9F4895" w14:textId="5016298A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4" w:history="1">
            <w:r w:rsidR="006B0492" w:rsidRPr="00041AC7">
              <w:rPr>
                <w:rStyle w:val="Hyperlink"/>
                <w:noProof/>
                <w:lang w:val="en-US"/>
              </w:rPr>
              <w:t>2.4.11.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ReceivedInSpecificDateSpanRuleElementData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4FB057B1" w14:textId="593FF2F8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5" w:history="1">
            <w:r w:rsidR="006B0492" w:rsidRPr="00041AC7">
              <w:rPr>
                <w:rStyle w:val="Hyperlink"/>
                <w:noProof/>
                <w:lang w:val="en-US"/>
              </w:rPr>
              <w:t>2.4.12.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UsesFormRuleElementData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26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B20F9CB" w14:textId="5995A2DA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6" w:history="1">
            <w:r w:rsidR="006B0492" w:rsidRPr="00041AC7">
              <w:rPr>
                <w:rStyle w:val="Hyperlink"/>
                <w:noProof/>
                <w:lang w:val="en-US"/>
              </w:rPr>
              <w:t>2.4.13.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SendersListRuleElementData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B1BA813" w14:textId="342AEE7A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7" w:history="1">
            <w:r w:rsidR="006B0492" w:rsidRPr="00041AC7">
              <w:rPr>
                <w:rStyle w:val="Hyperlink"/>
                <w:noProof/>
                <w:lang w:val="en-US"/>
              </w:rPr>
              <w:t>2.4.14.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ThroughAccountRuleElementData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27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F0BDE1B" w14:textId="507A06AD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8" w:history="1">
            <w:r w:rsidR="006B0492" w:rsidRPr="00041AC7">
              <w:rPr>
                <w:rStyle w:val="Hyperlink"/>
                <w:noProof/>
                <w:lang w:val="en-US"/>
              </w:rPr>
              <w:t>2.4.15.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OnThisComputerOnlyRuleElementData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549FBB" w14:textId="5DBD9E8E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9" w:history="1">
            <w:r w:rsidR="006B0492" w:rsidRPr="00041AC7">
              <w:rPr>
                <w:rStyle w:val="Hyperlink"/>
                <w:noProof/>
                <w:lang w:val="en-US"/>
              </w:rPr>
              <w:t>2.4.16.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SenderInSpecifiedAddressBookRuleElementData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_Toc64806569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28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A808E65" w14:textId="6CB45FB2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0" w:history="1">
            <w:r w:rsidR="006B0492" w:rsidRPr="00041AC7">
              <w:rPr>
                <w:rStyle w:val="Hyperlink"/>
                <w:noProof/>
                <w:lang w:val="en-US"/>
              </w:rPr>
              <w:t>2.4.17.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MoveToFolderRuleElementData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29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0E37AC8" w14:textId="436BA1F3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1" w:history="1">
            <w:r w:rsidR="006B0492" w:rsidRPr="00041AC7">
              <w:rPr>
                <w:rStyle w:val="Hyperlink"/>
                <w:noProof/>
                <w:lang w:val="en-US"/>
              </w:rPr>
              <w:t>2.4.18.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PathRuleElementData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_Toc64806571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1EA0613" w14:textId="21EE2780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2" w:history="1">
            <w:r w:rsidR="006B0492" w:rsidRPr="00041AC7">
              <w:rPr>
                <w:rStyle w:val="Hyperlink"/>
                <w:noProof/>
                <w:lang w:val="en-US"/>
              </w:rPr>
              <w:t>2.4.19.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_Toc64806572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9F7E250" w14:textId="5F7054A9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3" w:history="1">
            <w:r w:rsidR="006B0492" w:rsidRPr="00041AC7">
              <w:rPr>
                <w:rStyle w:val="Hyperlink"/>
                <w:noProof/>
                <w:lang w:val="en-US"/>
              </w:rPr>
              <w:t>2.4.20.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_Toc64806573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30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5B2137B" w14:textId="21D78B20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4" w:history="1">
            <w:r w:rsidR="006B0492" w:rsidRPr="00041AC7">
              <w:rPr>
                <w:rStyle w:val="Hyperlink"/>
                <w:noProof/>
                <w:lang w:val="en-US"/>
              </w:rPr>
              <w:t>2.4.21.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DeferDeliveryRuleElementData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_Toc64806574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BA23406" w14:textId="03325E5C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5" w:history="1">
            <w:r w:rsidR="006B0492" w:rsidRPr="00041AC7">
              <w:rPr>
                <w:rStyle w:val="Hyperlink"/>
                <w:noProof/>
                <w:lang w:val="en-US"/>
              </w:rPr>
              <w:t>2.4.22.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PeformCustomActionRuleElementData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_Toc64806575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31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68B27197" w14:textId="62D80BFC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6" w:history="1">
            <w:r w:rsidR="006B0492" w:rsidRPr="00041AC7">
              <w:rPr>
                <w:rStyle w:val="Hyperlink"/>
                <w:noProof/>
                <w:lang w:val="en-US"/>
              </w:rPr>
              <w:t>2.4.23.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AutomaticReplyRuleElementData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_Toc64806576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20BC9C87" w14:textId="3458F1AB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7" w:history="1">
            <w:r w:rsidR="006B0492" w:rsidRPr="00041AC7">
              <w:rPr>
                <w:rStyle w:val="Hyperlink"/>
                <w:noProof/>
                <w:lang w:val="en-US"/>
              </w:rPr>
              <w:t>2.4.24.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RunScriptRuleElementData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_Toc64806577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32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7ECDA561" w14:textId="55C9AA82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8" w:history="1">
            <w:r w:rsidR="006B0492" w:rsidRPr="00041AC7">
              <w:rPr>
                <w:rStyle w:val="Hyperlink"/>
                <w:noProof/>
                <w:lang w:val="en-US"/>
              </w:rPr>
              <w:t>2.4.25.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FlagForFollowUpRuleElementData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_Toc64806578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4E7F3D" w14:textId="332088AA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9" w:history="1">
            <w:r w:rsidR="006B0492" w:rsidRPr="00041AC7">
              <w:rPr>
                <w:rStyle w:val="Hyperlink"/>
                <w:noProof/>
                <w:lang w:val="en-US"/>
              </w:rPr>
              <w:t>2.4.26.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ApplyRetentionPolicyRuleElementData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_Toc64806579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08740A86" w14:textId="79E361E1" w:rsidR="006B0492" w:rsidRDefault="000743E3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80" w:history="1">
            <w:r w:rsidR="006B0492" w:rsidRPr="00041AC7">
              <w:rPr>
                <w:rStyle w:val="Hyperlink"/>
                <w:noProof/>
                <w:lang w:val="en-US"/>
              </w:rPr>
              <w:t>2.4.27.</w:t>
            </w:r>
            <w:r w:rsidR="006B0492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  <w:lang w:val="en-US"/>
              </w:rPr>
              <w:t>ApplyRuleElementData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_Toc64806580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34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32963D9C" w14:textId="66C47578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64806530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64806531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0743E3" w:rsidP="001566AC">
      <w:pPr>
        <w:ind w:left="720"/>
        <w:rPr>
          <w:lang w:val="en-US"/>
        </w:rPr>
      </w:pPr>
      <w:hyperlink r:id="rId8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9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10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11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64806532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64806533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2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3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4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5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6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64806534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64806535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64806536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64806537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64806538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64806539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64806540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2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64806541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3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4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64806542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64806543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64806544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6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64806545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64806546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64806547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64806548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64806549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64806550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0743E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0743E3">
        <w:tc>
          <w:tcPr>
            <w:tcW w:w="4505" w:type="dxa"/>
          </w:tcPr>
          <w:p w14:paraId="3A59A390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0743E3">
        <w:tc>
          <w:tcPr>
            <w:tcW w:w="4505" w:type="dxa"/>
          </w:tcPr>
          <w:p w14:paraId="75FB2606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64806551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64806552"/>
      <w:bookmarkEnd w:id="33"/>
      <w:r w:rsidRPr="00C12FBC"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0743E3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0743E3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0743E3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0743E3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0743E3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0743E3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0743E3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0743E3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0743E3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7777777" w:rsidR="001566AC" w:rsidRPr="00C12FBC" w:rsidRDefault="000743E3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0743E3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0743E3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0743E3" w:rsidRPr="00C12FBC" w14:paraId="6E69C6C0" w14:textId="77777777" w:rsidTr="00AD15B4">
        <w:tc>
          <w:tcPr>
            <w:tcW w:w="846" w:type="pct"/>
          </w:tcPr>
          <w:p w14:paraId="37EA6258" w14:textId="356DA917" w:rsidR="000743E3" w:rsidRPr="00C12FBC" w:rsidRDefault="000743E3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</w:t>
            </w:r>
            <w:r>
              <w:rPr>
                <w:lang w:val="en-US"/>
              </w:rPr>
              <w:t>D</w:t>
            </w:r>
          </w:p>
        </w:tc>
        <w:tc>
          <w:tcPr>
            <w:tcW w:w="2077" w:type="pct"/>
          </w:tcPr>
          <w:p w14:paraId="4093414C" w14:textId="77777777" w:rsidR="000743E3" w:rsidRPr="000743E3" w:rsidRDefault="000743E3" w:rsidP="000743E3">
            <w:pPr>
              <w:rPr>
                <w:lang w:val="en-US"/>
              </w:rPr>
            </w:pPr>
            <w:r w:rsidRPr="000743E3">
              <w:rPr>
                <w:lang w:val="en-US"/>
              </w:rPr>
              <w:t>"with a relevance &lt;in a specific range&gt;"</w:t>
            </w:r>
          </w:p>
          <w:p w14:paraId="35CB968C" w14:textId="6C3CD474" w:rsidR="000743E3" w:rsidRPr="00C12FBC" w:rsidRDefault="000743E3" w:rsidP="000743E3">
            <w:pPr>
              <w:rPr>
                <w:lang w:val="en-US"/>
              </w:rPr>
            </w:pPr>
            <w:r w:rsidRPr="000743E3">
              <w:rPr>
                <w:lang w:val="en-US"/>
              </w:rPr>
              <w:t xml:space="preserve">    /// Note: this is hidden in Outlook by default. Requires the registry key "Computer\HKEY_CURRENT_USER\SOFTWARE\Microsoft\Office\8.0\Outlook\Relevance" to exist</w:t>
            </w:r>
          </w:p>
        </w:tc>
        <w:tc>
          <w:tcPr>
            <w:tcW w:w="2077" w:type="pct"/>
          </w:tcPr>
          <w:p w14:paraId="5E5B44C3" w14:textId="22D85C98" w:rsidR="000743E3" w:rsidRDefault="000741CD" w:rsidP="00AD15B4">
            <w:hyperlink w:anchor="_SizeInSpecificRangeRuleElementData" w:history="1">
              <w:r w:rsidRPr="000741CD">
                <w:rPr>
                  <w:rStyle w:val="Hyperlink"/>
                </w:rPr>
                <w:t>SizeInSpecifi</w:t>
              </w:r>
              <w:r w:rsidRPr="000741CD">
                <w:rPr>
                  <w:rStyle w:val="Hyperlink"/>
                </w:rPr>
                <w:t>c</w:t>
              </w:r>
              <w:r w:rsidRPr="000741CD">
                <w:rPr>
                  <w:rStyle w:val="Hyperlink"/>
                </w:rPr>
                <w:t>RangeRuleElementData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0743E3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0743E3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0743E3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0743E3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0743E3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0743E3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0743E3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0743E3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0743E3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0743E3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0743E3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0743E3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0743E3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0743E3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64819AA8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</w:t>
            </w:r>
            <w:r w:rsidR="0096084E">
              <w:rPr>
                <w:lang w:val="en-US"/>
              </w:rPr>
              <w:t>4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96084E" w:rsidRPr="00C12FBC" w14:paraId="3DD566B5" w14:textId="77777777" w:rsidTr="00AD15B4">
        <w:tc>
          <w:tcPr>
            <w:tcW w:w="863" w:type="pct"/>
          </w:tcPr>
          <w:p w14:paraId="1EAAE2CC" w14:textId="25134DE7" w:rsidR="0096084E" w:rsidRPr="00C12FBC" w:rsidRDefault="00A81CF1" w:rsidP="00AD15B4">
            <w:pPr>
              <w:rPr>
                <w:lang w:val="en-US"/>
              </w:rPr>
            </w:pPr>
            <w:r w:rsidRPr="00A81CF1">
              <w:rPr>
                <w:lang w:val="en-US"/>
              </w:rPr>
              <w:t>0x0000014</w:t>
            </w:r>
            <w:r>
              <w:rPr>
                <w:lang w:val="en-US"/>
              </w:rPr>
              <w:t>5</w:t>
            </w:r>
          </w:p>
        </w:tc>
        <w:tc>
          <w:tcPr>
            <w:tcW w:w="2124" w:type="pct"/>
          </w:tcPr>
          <w:p w14:paraId="0FC5B239" w14:textId="77777777" w:rsidR="0096084E" w:rsidRDefault="00A81CF1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81CF1">
              <w:rPr>
                <w:lang w:val="en-US"/>
              </w:rPr>
              <w:t>add &lt;number&gt; to relevance</w:t>
            </w:r>
            <w:r>
              <w:rPr>
                <w:lang w:val="en-US"/>
              </w:rPr>
              <w:t>”</w:t>
            </w:r>
          </w:p>
          <w:p w14:paraId="1CCB74CB" w14:textId="5E821E12" w:rsidR="0046792C" w:rsidRPr="00C12FBC" w:rsidRDefault="0046792C" w:rsidP="00AD15B4">
            <w:pPr>
              <w:rPr>
                <w:lang w:val="en-US"/>
              </w:rPr>
            </w:pPr>
            <w:r w:rsidRPr="0046792C">
              <w:rPr>
                <w:lang w:val="en-US"/>
              </w:rPr>
              <w:lastRenderedPageBreak/>
              <w:t>Note: this is hidden in Outlook by default</w:t>
            </w:r>
          </w:p>
        </w:tc>
        <w:tc>
          <w:tcPr>
            <w:tcW w:w="2013" w:type="pct"/>
          </w:tcPr>
          <w:p w14:paraId="444C4A91" w14:textId="3B29E181" w:rsidR="0096084E" w:rsidRDefault="008D1F2C" w:rsidP="00AD15B4">
            <w:r w:rsidRPr="008D1F2C">
              <w:lastRenderedPageBreak/>
              <w:t>AddToRelevanceRuleElementData</w:t>
            </w:r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0743E3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</w:t>
              </w:r>
              <w:r w:rsidR="001566AC" w:rsidRPr="00C85162">
                <w:rPr>
                  <w:rStyle w:val="Hyperlink"/>
                  <w:lang w:val="en-US"/>
                </w:rPr>
                <w:t>t</w:t>
              </w:r>
              <w:r w:rsidR="001566AC" w:rsidRPr="00C85162">
                <w:rPr>
                  <w:rStyle w:val="Hyperlink"/>
                  <w:lang w:val="en-US"/>
                </w:rPr>
                <w:t>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E68F1D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>is</w:t>
            </w:r>
            <w:r w:rsidRPr="00C12FBC">
              <w:rPr>
                <w:lang w:val="en-US"/>
              </w:rPr>
              <w:t xml:space="preserve"> </w:t>
            </w:r>
            <w:r w:rsidR="0046792C">
              <w:rPr>
                <w:lang w:val="en-US"/>
              </w:rPr>
              <w:t xml:space="preserve">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0743E3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0B50E866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 xml:space="preserve">is 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0743E3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0743E3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0743E3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0743E3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0743E3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0743E3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0743E3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0743E3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0743E3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0743E3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0743E3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77777777" w:rsidR="001566AC" w:rsidRPr="00C12FBC" w:rsidRDefault="000743E3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0743E3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0743E3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0743E3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0743E3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64806553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64806554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64806555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64806556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64806557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64806558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7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64806559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8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64806560"/>
      <w:bookmarkEnd w:id="48"/>
      <w:r w:rsidRPr="00C12FBC">
        <w:rPr>
          <w:lang w:val="en-US"/>
        </w:rPr>
        <w:lastRenderedPageBreak/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64806561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64806562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64806563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5A929E59" w:rsidR="001566A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64806564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5D701167" w:rsidR="001566AC" w:rsidRPr="00C12FBC" w:rsidRDefault="001566AC" w:rsidP="00425D51">
      <w:pPr>
        <w:pStyle w:val="Heading3"/>
        <w:rPr>
          <w:lang w:val="en-US"/>
        </w:rPr>
      </w:pPr>
      <w:bookmarkStart w:id="58" w:name="_UsesFormRuleElementData"/>
      <w:bookmarkStart w:id="59" w:name="_Toc64806565"/>
      <w:bookmarkEnd w:id="58"/>
      <w:r w:rsidRPr="00C12FBC">
        <w:rPr>
          <w:lang w:val="en-US"/>
        </w:rPr>
        <w:t>UsesFormRuleElementData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50C89B99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64806566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242678F0" w14:textId="77777777" w:rsidR="000741CD" w:rsidRPr="00C12FBC" w:rsidRDefault="000741CD" w:rsidP="000741CD">
      <w:pPr>
        <w:rPr>
          <w:lang w:val="en-US"/>
        </w:rPr>
      </w:pPr>
      <w:bookmarkStart w:id="62" w:name="_ThroughAccountRuleElementData"/>
      <w:bookmarkStart w:id="63" w:name="_Toc64806567"/>
      <w:bookmarkEnd w:id="62"/>
    </w:p>
    <w:p w14:paraId="72FA517F" w14:textId="26DC0553" w:rsidR="000741CD" w:rsidRPr="00C12FBC" w:rsidRDefault="000741CD" w:rsidP="000741CD">
      <w:pPr>
        <w:pStyle w:val="Heading3"/>
        <w:rPr>
          <w:lang w:val="en-US"/>
        </w:rPr>
      </w:pPr>
      <w:r>
        <w:rPr>
          <w:lang w:val="en-US"/>
        </w:rPr>
        <w:t>RelevanceIn</w:t>
      </w:r>
      <w:r w:rsidRPr="00C12FBC">
        <w:rPr>
          <w:lang w:val="en-US"/>
        </w:rPr>
        <w:t>SpecificRangeRuleElementData</w:t>
      </w:r>
    </w:p>
    <w:p w14:paraId="10496112" w14:textId="5AA39155" w:rsidR="000741CD" w:rsidRPr="00C93AB0" w:rsidRDefault="000741CD" w:rsidP="00C93AB0">
      <w:pPr>
        <w:rPr>
          <w:lang w:val="en-US"/>
        </w:rPr>
      </w:pPr>
      <w:r w:rsidRPr="00C12FBC">
        <w:rPr>
          <w:lang w:val="en-US"/>
        </w:rPr>
        <w:t>Contains data for</w:t>
      </w:r>
      <w:r w:rsidR="00C93AB0">
        <w:rPr>
          <w:lang w:val="en-US"/>
        </w:rPr>
        <w:t xml:space="preserve"> r</w:t>
      </w:r>
      <w:r w:rsidRPr="00C93AB0">
        <w:rPr>
          <w:lang w:val="en-US"/>
        </w:rPr>
        <w:t>ule elements with identifier 0x000000E</w:t>
      </w:r>
      <w:r w:rsidRPr="00C93AB0">
        <w:rPr>
          <w:lang w:val="en-US"/>
        </w:rPr>
        <w:t>D</w:t>
      </w:r>
      <w:r w:rsidRPr="00C93AB0">
        <w:rPr>
          <w:lang w:val="en-US"/>
        </w:rPr>
        <w:t xml:space="preserve"> specifying the “with a </w:t>
      </w:r>
      <w:r w:rsidRPr="00C93AB0">
        <w:rPr>
          <w:lang w:val="en-US"/>
        </w:rPr>
        <w:t>relevance</w:t>
      </w:r>
      <w:r w:rsidRPr="00C93AB0">
        <w:rPr>
          <w:lang w:val="en-US"/>
        </w:rPr>
        <w:t xml:space="preserve"> &lt;in a specific range&gt;” condition.</w:t>
      </w:r>
    </w:p>
    <w:p w14:paraId="5F4AEC4F" w14:textId="77777777" w:rsidR="00C93AB0" w:rsidRDefault="00C93AB0" w:rsidP="000741CD">
      <w:pPr>
        <w:rPr>
          <w:lang w:val="en-US"/>
        </w:rPr>
      </w:pPr>
    </w:p>
    <w:p w14:paraId="2B5D049F" w14:textId="500B5F11" w:rsidR="000741CD" w:rsidRDefault="000741CD" w:rsidP="000741CD">
      <w:pPr>
        <w:rPr>
          <w:lang w:val="en-US"/>
        </w:rPr>
      </w:pPr>
      <w:r w:rsidRPr="000741CD">
        <w:rPr>
          <w:lang w:val="en-US"/>
        </w:rPr>
        <w:t>Note: this is hidden in Outlook by default. Requires the registry key "Computer\HKEY_CURRENT_USER\SOFTWARE\Microsoft\Office\8.0\Outlook\Relevance" to exist</w:t>
      </w:r>
    </w:p>
    <w:p w14:paraId="13D70AE6" w14:textId="040B45F4" w:rsidR="00C93AB0" w:rsidRDefault="00C93AB0" w:rsidP="000741CD">
      <w:pPr>
        <w:rPr>
          <w:lang w:val="en-US"/>
        </w:rPr>
      </w:pPr>
      <w:r>
        <w:rPr>
          <w:lang w:val="en-US"/>
        </w:rPr>
        <w:t xml:space="preserve">Note: this </w:t>
      </w:r>
    </w:p>
    <w:p w14:paraId="0B9DD2A5" w14:textId="77777777" w:rsidR="000741CD" w:rsidRPr="00C12FBC" w:rsidRDefault="000741CD" w:rsidP="000741CD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0741CD" w:rsidRPr="00C12FBC" w14:paraId="16767338" w14:textId="77777777" w:rsidTr="0058758D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0A443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8CC496F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029DA21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A1DD5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B3F7D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36D7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0E43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3F82EC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E8E5E1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6BC87B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AEB4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E5D967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3448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49BAE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93F60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32B2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BA6F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0973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25D1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D8CF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6D3FA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13EE04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2F086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62B7A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52D5AA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7FB038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3CDA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B5579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ECE54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40CC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0B65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4FD06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5FA3E8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C3DB5D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741CD" w:rsidRPr="00C12FBC" w14:paraId="77FE5AC0" w14:textId="77777777" w:rsidTr="0058758D">
        <w:tc>
          <w:tcPr>
            <w:tcW w:w="9013" w:type="dxa"/>
            <w:gridSpan w:val="31"/>
            <w:vAlign w:val="center"/>
          </w:tcPr>
          <w:p w14:paraId="592EEB1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0741CD" w:rsidRPr="00C12FBC" w14:paraId="4E250708" w14:textId="77777777" w:rsidTr="0058758D">
        <w:tc>
          <w:tcPr>
            <w:tcW w:w="9013" w:type="dxa"/>
            <w:gridSpan w:val="31"/>
            <w:vAlign w:val="center"/>
          </w:tcPr>
          <w:p w14:paraId="73EC5FD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0741CD" w:rsidRPr="00C12FBC" w14:paraId="6DEA9BD5" w14:textId="77777777" w:rsidTr="0058758D">
        <w:tc>
          <w:tcPr>
            <w:tcW w:w="9013" w:type="dxa"/>
            <w:gridSpan w:val="31"/>
            <w:vAlign w:val="center"/>
          </w:tcPr>
          <w:p w14:paraId="7D8B8E9A" w14:textId="32A94EFC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  <w:tr w:rsidR="000741CD" w:rsidRPr="00C12FBC" w14:paraId="4C8331AB" w14:textId="77777777" w:rsidTr="0058758D">
        <w:tc>
          <w:tcPr>
            <w:tcW w:w="9013" w:type="dxa"/>
            <w:gridSpan w:val="31"/>
            <w:vAlign w:val="center"/>
          </w:tcPr>
          <w:p w14:paraId="5C693E2D" w14:textId="52872468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</w:tbl>
    <w:p w14:paraId="6015477C" w14:textId="77777777" w:rsidR="000741CD" w:rsidRPr="00C12FBC" w:rsidRDefault="000741CD" w:rsidP="000741CD">
      <w:pPr>
        <w:rPr>
          <w:b/>
          <w:bCs/>
          <w:lang w:val="en-US"/>
        </w:rPr>
      </w:pPr>
    </w:p>
    <w:p w14:paraId="2B643C23" w14:textId="77777777" w:rsidR="000741CD" w:rsidRPr="00C12FBC" w:rsidRDefault="000741CD" w:rsidP="000741CD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3F63C742" w14:textId="77777777" w:rsidR="000741CD" w:rsidRPr="00C12FBC" w:rsidRDefault="000741CD" w:rsidP="000741CD">
      <w:pPr>
        <w:rPr>
          <w:b/>
          <w:bCs/>
          <w:lang w:val="en-US"/>
        </w:rPr>
      </w:pPr>
    </w:p>
    <w:p w14:paraId="71DFFFD2" w14:textId="77777777" w:rsidR="000741CD" w:rsidRPr="00683718" w:rsidRDefault="000741CD" w:rsidP="000741CD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39661B1E" w14:textId="77777777" w:rsidR="000741CD" w:rsidRPr="00C12FBC" w:rsidRDefault="000741CD" w:rsidP="000741CD">
      <w:pPr>
        <w:rPr>
          <w:b/>
          <w:bCs/>
          <w:lang w:val="en-US"/>
        </w:rPr>
      </w:pPr>
    </w:p>
    <w:p w14:paraId="1D2B233F" w14:textId="07098EB8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imum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minimum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1AF3D718" w14:textId="77777777" w:rsidR="000741CD" w:rsidRPr="00C12FBC" w:rsidRDefault="000741CD" w:rsidP="000741CD">
      <w:pPr>
        <w:rPr>
          <w:b/>
          <w:bCs/>
          <w:lang w:val="en-US"/>
        </w:rPr>
      </w:pPr>
    </w:p>
    <w:p w14:paraId="178F77D5" w14:textId="1A0E4F23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</w:t>
      </w:r>
      <w:r>
        <w:rPr>
          <w:b/>
          <w:bCs/>
          <w:lang w:val="en-US"/>
        </w:rPr>
        <w:t>imum</w:t>
      </w:r>
      <w:r w:rsidRPr="00C12FBC">
        <w:rPr>
          <w:b/>
          <w:bCs/>
          <w:lang w:val="en-US"/>
        </w:rPr>
        <w:t xml:space="preserve">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maximum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74D0A2A1" w14:textId="77777777" w:rsidR="005857BF" w:rsidRDefault="005857BF" w:rsidP="000741C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r w:rsidRPr="00C12FBC">
        <w:rPr>
          <w:lang w:val="en-US"/>
        </w:rPr>
        <w:t>ThroughAccountRuleElementData</w:t>
      </w:r>
      <w:bookmarkEnd w:id="63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4" w:name="_OnThisComputerOnlyRuleElementData"/>
      <w:bookmarkStart w:id="65" w:name="_Toc64806568"/>
      <w:bookmarkEnd w:id="64"/>
      <w:r w:rsidRPr="00C12FBC">
        <w:rPr>
          <w:lang w:val="en-US"/>
        </w:rPr>
        <w:t>OnThisComputerOnlyRuleElementData</w:t>
      </w:r>
      <w:bookmarkEnd w:id="65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6" w:name="_SenderInSpecifiedAddressBookRuleEle"/>
      <w:bookmarkStart w:id="67" w:name="_Toc64806569"/>
      <w:bookmarkEnd w:id="66"/>
      <w:r w:rsidRPr="00C12FBC">
        <w:rPr>
          <w:lang w:val="en-US"/>
        </w:rPr>
        <w:t>SenderInSpecifiedAddressBookRuleElementData</w:t>
      </w:r>
      <w:bookmarkEnd w:id="67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9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30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8" w:name="_MoveToFolderRuleElementData"/>
      <w:bookmarkStart w:id="69" w:name="_Toc64806570"/>
      <w:bookmarkEnd w:id="68"/>
      <w:r w:rsidRPr="00C12FBC">
        <w:rPr>
          <w:lang w:val="en-US"/>
        </w:rPr>
        <w:t>MoveToFolderRuleElementData</w:t>
      </w:r>
      <w:bookmarkEnd w:id="69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332FDDD1" w:rsidR="003350DA" w:rsidRPr="00C12FBC" w:rsidRDefault="00340B4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User Store</w:t>
            </w:r>
            <w:r w:rsidR="003350DA">
              <w:rPr>
                <w:lang w:val="en-US"/>
              </w:rPr>
              <w:t xml:space="preserve">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31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2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3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This field SHOULD contain</w:t>
      </w:r>
      <w:r w:rsidR="005C4872">
        <w:rPr>
          <w:b/>
          <w:bCs/>
          <w:lang w:val="en-US"/>
        </w:rPr>
        <w:t xml:space="preserve"> a 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4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07E54CC2" w:rsidR="003350DA" w:rsidRDefault="00340B40" w:rsidP="00D715F8">
      <w:pPr>
        <w:rPr>
          <w:lang w:val="en-US"/>
        </w:rPr>
      </w:pPr>
      <w:r>
        <w:rPr>
          <w:b/>
          <w:bCs/>
          <w:lang w:val="en-US"/>
        </w:rPr>
        <w:t>Secondary User Store</w:t>
      </w:r>
      <w:r w:rsidR="003350DA" w:rsidRPr="00C12FBC">
        <w:rPr>
          <w:b/>
          <w:bCs/>
          <w:lang w:val="en-US"/>
        </w:rPr>
        <w:t xml:space="preserve"> (4 bytes</w:t>
      </w:r>
      <w:r w:rsidR="003350DA">
        <w:rPr>
          <w:b/>
          <w:bCs/>
          <w:lang w:val="en-US"/>
        </w:rPr>
        <w:t>, optional</w:t>
      </w:r>
      <w:r w:rsidR="003350DA" w:rsidRPr="00C12FBC">
        <w:rPr>
          <w:b/>
          <w:bCs/>
          <w:lang w:val="en-US"/>
        </w:rPr>
        <w:t>):</w:t>
      </w:r>
      <w:r w:rsidR="003350DA" w:rsidRPr="00C12FBC">
        <w:rPr>
          <w:lang w:val="en-US"/>
        </w:rPr>
        <w:t xml:space="preserve"> An unsigned integer </w:t>
      </w:r>
      <w:r>
        <w:rPr>
          <w:lang w:val="en-US"/>
        </w:rPr>
        <w:t>that specifies whether the folder</w:t>
      </w:r>
      <w:r w:rsidR="00D715F8">
        <w:rPr>
          <w:lang w:val="en-US"/>
        </w:rPr>
        <w:t xml:space="preserve">’s </w:t>
      </w:r>
      <w:r w:rsidR="00D715F8" w:rsidRPr="00D715F8">
        <w:rPr>
          <w:lang w:val="en-US"/>
        </w:rPr>
        <w:t>PidTagStoreProvide</w:t>
      </w:r>
      <w:r w:rsidR="00D715F8">
        <w:rPr>
          <w:lang w:val="en-US"/>
        </w:rPr>
        <w:t>r property is not the Primary User Store (</w:t>
      </w:r>
      <w:r w:rsidR="00D715F8" w:rsidRPr="00D715F8">
        <w:rPr>
          <w:lang w:val="en-US"/>
        </w:rPr>
        <w:t>5494A1C0-297F-101B-A587-08002B2A2517</w:t>
      </w:r>
      <w:r w:rsidR="00D715F8"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3350DA" w:rsidRPr="00C12FBC">
        <w:rPr>
          <w:lang w:val="en-US"/>
        </w:rPr>
        <w:t>.</w:t>
      </w:r>
      <w:r w:rsidR="003350DA">
        <w:rPr>
          <w:lang w:val="en-US"/>
        </w:rPr>
        <w:t xml:space="preserve"> </w:t>
      </w:r>
      <w:r w:rsidR="003350DA" w:rsidRPr="00C12FBC">
        <w:rPr>
          <w:lang w:val="en-US"/>
        </w:rPr>
        <w:t xml:space="preserve">This field MUST NOT be present </w:t>
      </w:r>
      <w:r w:rsidR="003350DA">
        <w:rPr>
          <w:lang w:val="en-US"/>
        </w:rPr>
        <w:t>in Outlook 97 and earlier versions</w:t>
      </w:r>
      <w:r w:rsidR="003350DA" w:rsidRPr="00C12FBC">
        <w:rPr>
          <w:lang w:val="en-US"/>
        </w:rPr>
        <w:t>.</w:t>
      </w:r>
    </w:p>
    <w:p w14:paraId="731A7E04" w14:textId="77777777" w:rsidR="00340B40" w:rsidRPr="00C12FBC" w:rsidRDefault="00340B40" w:rsidP="003350D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B40" w:rsidRPr="00C12FBC" w14:paraId="08E8E460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3372FA3E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F6F384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340B40" w:rsidRPr="00C12FBC" w14:paraId="1952E39B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698DED0C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4CBCBB7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40B40" w:rsidRPr="00C12FBC" w14:paraId="1F656AF6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1BF266A9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D592175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0" w:name="_PathRuleElementData"/>
      <w:bookmarkStart w:id="71" w:name="_Toc64806571"/>
      <w:bookmarkEnd w:id="70"/>
      <w:r w:rsidRPr="00C12FBC">
        <w:rPr>
          <w:lang w:val="en-US"/>
        </w:rPr>
        <w:lastRenderedPageBreak/>
        <w:t>PathRuleElementData</w:t>
      </w:r>
      <w:bookmarkEnd w:id="71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2" w:name="_DisplayMessageInNewItemAlertWindowR"/>
      <w:bookmarkStart w:id="73" w:name="_Toc64806572"/>
      <w:bookmarkEnd w:id="72"/>
      <w:r w:rsidRPr="00C12FBC">
        <w:rPr>
          <w:lang w:val="en-US"/>
        </w:rPr>
        <w:t>DisplayMessageInNewItemAlertWindowRuleElementData</w:t>
      </w:r>
      <w:bookmarkEnd w:id="73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4" w:name="_FlagRuleElementData"/>
      <w:bookmarkStart w:id="75" w:name="_Toc64806573"/>
      <w:bookmarkEnd w:id="74"/>
      <w:r w:rsidRPr="00C12FBC">
        <w:rPr>
          <w:lang w:val="en-US"/>
        </w:rPr>
        <w:t>FlagRuleElementData</w:t>
      </w:r>
      <w:bookmarkEnd w:id="75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6" w:name="_DeferDeliveryRuleElementData"/>
      <w:bookmarkStart w:id="77" w:name="_Toc64806574"/>
      <w:bookmarkEnd w:id="76"/>
      <w:r w:rsidRPr="00C12FBC">
        <w:rPr>
          <w:lang w:val="en-US"/>
        </w:rPr>
        <w:t>DeferDeliveryRuleElementData</w:t>
      </w:r>
      <w:bookmarkEnd w:id="77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8" w:name="_PeformCustomActionRuleElementData"/>
      <w:bookmarkStart w:id="79" w:name="_Toc64806575"/>
      <w:bookmarkEnd w:id="78"/>
      <w:r>
        <w:rPr>
          <w:lang w:val="en-US"/>
        </w:rPr>
        <w:t>PeformCustomActionRuleElementData</w:t>
      </w:r>
      <w:bookmarkEnd w:id="79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5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0E854425" w14:textId="77777777" w:rsidR="008D1F2C" w:rsidRPr="00C12FBC" w:rsidRDefault="008D1F2C" w:rsidP="008D1F2C">
      <w:pPr>
        <w:rPr>
          <w:b/>
          <w:bCs/>
          <w:lang w:val="en-US"/>
        </w:rPr>
      </w:pPr>
    </w:p>
    <w:p w14:paraId="29940A39" w14:textId="3059BF35" w:rsidR="008D1F2C" w:rsidRPr="00C12FBC" w:rsidRDefault="008D1F2C" w:rsidP="008D1F2C">
      <w:pPr>
        <w:pStyle w:val="Heading3"/>
        <w:rPr>
          <w:lang w:val="en-US"/>
        </w:rPr>
      </w:pPr>
      <w:r w:rsidRPr="008D1F2C">
        <w:rPr>
          <w:lang w:val="en-US"/>
        </w:rPr>
        <w:t>AddToRelevanceRuleElementData</w:t>
      </w:r>
    </w:p>
    <w:p w14:paraId="2F58EAD3" w14:textId="3F875E68" w:rsidR="008D1F2C" w:rsidRDefault="008D1F2C" w:rsidP="008D1F2C">
      <w:pPr>
        <w:rPr>
          <w:lang w:val="en-US"/>
        </w:rPr>
      </w:pPr>
      <w:r w:rsidRPr="00C12FBC">
        <w:rPr>
          <w:lang w:val="en-US"/>
        </w:rPr>
        <w:t>Contains data for rule elements with identifier 0x0000014</w:t>
      </w:r>
      <w:r>
        <w:rPr>
          <w:lang w:val="en-US"/>
        </w:rPr>
        <w:t>5</w:t>
      </w:r>
      <w:r w:rsidRPr="00C12FBC">
        <w:rPr>
          <w:lang w:val="en-US"/>
        </w:rPr>
        <w:t xml:space="preserve"> specifying the “</w:t>
      </w:r>
      <w:r w:rsidRPr="008D1F2C">
        <w:rPr>
          <w:lang w:val="en-US"/>
        </w:rPr>
        <w:t>add &lt;number&gt; to relevance</w:t>
      </w:r>
      <w:r w:rsidRPr="00C12FBC">
        <w:rPr>
          <w:lang w:val="en-US"/>
        </w:rPr>
        <w:t>” action.</w:t>
      </w:r>
    </w:p>
    <w:p w14:paraId="473DA189" w14:textId="77777777" w:rsidR="00C93AB0" w:rsidRDefault="00C93AB0" w:rsidP="008D1F2C">
      <w:pPr>
        <w:rPr>
          <w:lang w:val="en-US"/>
        </w:rPr>
      </w:pPr>
    </w:p>
    <w:p w14:paraId="3DB2940A" w14:textId="627604D6" w:rsidR="008D1F2C" w:rsidRDefault="008D1F2C" w:rsidP="008D1F2C">
      <w:pPr>
        <w:rPr>
          <w:lang w:val="en-US"/>
        </w:rPr>
      </w:pPr>
      <w:r w:rsidRPr="008D1F2C">
        <w:rPr>
          <w:lang w:val="en-US"/>
        </w:rPr>
        <w:t>Note: this is hidden in Outlook by default. Requires the registry key "Computer\HKEY_CURRENT_USER\SOFTWARE\Microsoft\Office\8.0\Outlook\Relevance" to exist</w:t>
      </w:r>
      <w:r>
        <w:rPr>
          <w:lang w:val="en-US"/>
        </w:rPr>
        <w:t>.</w:t>
      </w:r>
    </w:p>
    <w:p w14:paraId="01356A63" w14:textId="77777777" w:rsidR="008D1F2C" w:rsidRPr="00C12FBC" w:rsidRDefault="008D1F2C" w:rsidP="008D1F2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8D1F2C" w:rsidRPr="00C12FBC" w14:paraId="766C3E31" w14:textId="77777777" w:rsidTr="000743E3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93F013F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11FD15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ADC00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0ABCD50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F0716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B08E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2791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47D21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7C29A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95613C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190A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57757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145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27083A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362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99828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309EA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4335F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79777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E9791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D7EF5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F05405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82D0E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9512B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1FB1C5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97B222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DAF9C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AC400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21EB8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551B0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FA502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E1D0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31B7E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0D214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D1F2C" w:rsidRPr="00C12FBC" w14:paraId="19164E39" w14:textId="77777777" w:rsidTr="000743E3">
        <w:tc>
          <w:tcPr>
            <w:tcW w:w="9013" w:type="dxa"/>
            <w:gridSpan w:val="31"/>
            <w:vAlign w:val="center"/>
          </w:tcPr>
          <w:p w14:paraId="319AC22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8D1F2C" w:rsidRPr="00C12FBC" w14:paraId="75D93814" w14:textId="77777777" w:rsidTr="000743E3">
        <w:tc>
          <w:tcPr>
            <w:tcW w:w="9013" w:type="dxa"/>
            <w:gridSpan w:val="31"/>
            <w:vAlign w:val="center"/>
          </w:tcPr>
          <w:p w14:paraId="07C3993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D1F2C" w:rsidRPr="00C12FBC" w14:paraId="7C79D61A" w14:textId="77777777" w:rsidTr="000743E3">
        <w:tc>
          <w:tcPr>
            <w:tcW w:w="9013" w:type="dxa"/>
            <w:gridSpan w:val="31"/>
            <w:vAlign w:val="center"/>
          </w:tcPr>
          <w:p w14:paraId="29494F74" w14:textId="16E8714F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7D31BAEC" w14:textId="77777777" w:rsidR="008D1F2C" w:rsidRPr="00C12FBC" w:rsidRDefault="008D1F2C" w:rsidP="008D1F2C">
      <w:pPr>
        <w:rPr>
          <w:b/>
          <w:bCs/>
          <w:lang w:val="en-US"/>
        </w:rPr>
      </w:pPr>
    </w:p>
    <w:p w14:paraId="77DCEBE3" w14:textId="77777777" w:rsidR="008D1F2C" w:rsidRPr="00C12FBC" w:rsidRDefault="008D1F2C" w:rsidP="008D1F2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715262EA" w14:textId="77777777" w:rsidR="008D1F2C" w:rsidRPr="00C12FBC" w:rsidRDefault="008D1F2C" w:rsidP="008D1F2C">
      <w:pPr>
        <w:rPr>
          <w:lang w:val="en-US"/>
        </w:rPr>
      </w:pPr>
    </w:p>
    <w:p w14:paraId="00A9AA2A" w14:textId="77777777" w:rsidR="008D1F2C" w:rsidRPr="00B67839" w:rsidRDefault="008D1F2C" w:rsidP="008D1F2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7F1CA2E" w14:textId="77777777" w:rsidR="008D1F2C" w:rsidRPr="00C12FBC" w:rsidRDefault="008D1F2C" w:rsidP="008D1F2C">
      <w:pPr>
        <w:rPr>
          <w:lang w:val="en-US"/>
        </w:rPr>
      </w:pPr>
    </w:p>
    <w:p w14:paraId="28B59502" w14:textId="31EB265F" w:rsidR="008D1F2C" w:rsidRDefault="008D1F2C" w:rsidP="008D1F2C">
      <w:pPr>
        <w:rPr>
          <w:lang w:val="en-US"/>
        </w:rPr>
      </w:pPr>
      <w:r>
        <w:rPr>
          <w:b/>
          <w:bCs/>
          <w:lang w:val="en-US"/>
        </w:rPr>
        <w:t>Number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4 bytes</w:t>
      </w:r>
      <w:r w:rsidRPr="00C12FBC">
        <w:rPr>
          <w:b/>
          <w:bCs/>
          <w:lang w:val="en-US"/>
        </w:rPr>
        <w:t>)</w:t>
      </w:r>
      <w:r w:rsidRPr="00C12FBC">
        <w:rPr>
          <w:lang w:val="en-US"/>
        </w:rPr>
        <w:t xml:space="preserve">: </w:t>
      </w:r>
      <w:r>
        <w:rPr>
          <w:lang w:val="en-US"/>
        </w:rPr>
        <w:t>An unsigned integer that specifies the number to add to the message’s relevance. It is unclear what the relevance of a message is.</w:t>
      </w:r>
    </w:p>
    <w:p w14:paraId="252BC7CE" w14:textId="7CA5FAF5" w:rsidR="008D1F2C" w:rsidRPr="00C12FBC" w:rsidRDefault="008D1F2C" w:rsidP="008D1F2C">
      <w:pPr>
        <w:rPr>
          <w:lang w:val="en-US"/>
        </w:rPr>
      </w:pPr>
      <w:r>
        <w:rPr>
          <w:lang w:val="en-US"/>
        </w:rPr>
        <w:t>Note: Outlook allows the spinner to be a negative value but this is converted to an unsigned integer (e.g. -5 becomes 4294967291).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0" w:name="_AutomaticReplyRuleElementData"/>
      <w:bookmarkStart w:id="81" w:name="_Toc64806576"/>
      <w:bookmarkEnd w:id="80"/>
      <w:r w:rsidRPr="00C12FBC">
        <w:rPr>
          <w:lang w:val="en-US"/>
        </w:rPr>
        <w:lastRenderedPageBreak/>
        <w:t>AutomaticReplyRuleElementData</w:t>
      </w:r>
      <w:bookmarkEnd w:id="81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6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2" w:name="_RunScriptRuleElementData"/>
      <w:bookmarkStart w:id="83" w:name="_Toc64806577"/>
      <w:bookmarkEnd w:id="82"/>
      <w:r w:rsidRPr="00C12FBC">
        <w:rPr>
          <w:lang w:val="en-US"/>
        </w:rPr>
        <w:t>RunScriptRuleElementData</w:t>
      </w:r>
      <w:bookmarkEnd w:id="83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4" w:name="_FlagForFollowUpRuleElementData"/>
      <w:bookmarkStart w:id="85" w:name="_Toc64806578"/>
      <w:bookmarkEnd w:id="84"/>
      <w:r w:rsidRPr="00C12FBC">
        <w:rPr>
          <w:lang w:val="en-US"/>
        </w:rPr>
        <w:t>FlagForFollowUpRuleElementData</w:t>
      </w:r>
      <w:bookmarkEnd w:id="85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6" w:name="_ApplyRetentionPolicyRuleElementData"/>
      <w:bookmarkStart w:id="87" w:name="_Toc64806579"/>
      <w:bookmarkEnd w:id="86"/>
      <w:r w:rsidRPr="00C12FBC">
        <w:rPr>
          <w:lang w:val="en-US"/>
        </w:rPr>
        <w:t>ApplyRetentionPolicyRuleElementData</w:t>
      </w:r>
      <w:bookmarkEnd w:id="87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88" w:name="_ApplyRuleElementData"/>
      <w:bookmarkStart w:id="89" w:name="_Toc64806580"/>
      <w:bookmarkEnd w:id="88"/>
      <w:r w:rsidRPr="00C12FBC">
        <w:rPr>
          <w:lang w:val="en-US"/>
        </w:rPr>
        <w:t>ApplyRuleElementData</w:t>
      </w:r>
      <w:bookmarkEnd w:id="89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1CDB9" w14:textId="77777777" w:rsidR="000743E3" w:rsidRDefault="000743E3" w:rsidP="00340B40">
      <w:r>
        <w:separator/>
      </w:r>
    </w:p>
  </w:endnote>
  <w:endnote w:type="continuationSeparator" w:id="0">
    <w:p w14:paraId="70054AC9" w14:textId="77777777" w:rsidR="000743E3" w:rsidRDefault="000743E3" w:rsidP="003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F7B4" w14:textId="77777777" w:rsidR="000743E3" w:rsidRDefault="000743E3" w:rsidP="00340B40">
      <w:r>
        <w:separator/>
      </w:r>
    </w:p>
  </w:footnote>
  <w:footnote w:type="continuationSeparator" w:id="0">
    <w:p w14:paraId="3CC10608" w14:textId="77777777" w:rsidR="000743E3" w:rsidRDefault="000743E3" w:rsidP="00340B40">
      <w:r>
        <w:continuationSeparator/>
      </w:r>
    </w:p>
  </w:footnote>
  <w:footnote w:id="1">
    <w:p w14:paraId="73014E94" w14:textId="06CC86C4" w:rsidR="000743E3" w:rsidRPr="00340B40" w:rsidRDefault="000743E3" w:rsidP="00340B40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Note: this was determined by reverse engineering. See also </w:t>
      </w:r>
      <w:hyperlink r:id="rId1" w:history="1">
        <w:r w:rsidRPr="00CA5F2A">
          <w:rPr>
            <w:rStyle w:val="Hyperlink"/>
            <w:lang w:val="en-US"/>
          </w:rPr>
          <w:t>https://peach.ease.lsoft.com/scripts/wa-PEACH.exe?A2=MAPI-L;ed3e15a.0606&amp;S=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41CD"/>
    <w:rsid w:val="000743E3"/>
    <w:rsid w:val="0007747E"/>
    <w:rsid w:val="000A2B6B"/>
    <w:rsid w:val="000B239B"/>
    <w:rsid w:val="000E5EF6"/>
    <w:rsid w:val="000F2B41"/>
    <w:rsid w:val="00112C58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255BF"/>
    <w:rsid w:val="002355E3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23487"/>
    <w:rsid w:val="003234E5"/>
    <w:rsid w:val="003264B3"/>
    <w:rsid w:val="003350DA"/>
    <w:rsid w:val="003360AA"/>
    <w:rsid w:val="00340B40"/>
    <w:rsid w:val="003603B4"/>
    <w:rsid w:val="003666C6"/>
    <w:rsid w:val="00371E06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6792C"/>
    <w:rsid w:val="004C3AD4"/>
    <w:rsid w:val="004E1A6F"/>
    <w:rsid w:val="004F245E"/>
    <w:rsid w:val="004F2CA4"/>
    <w:rsid w:val="00504DE6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7175A2"/>
    <w:rsid w:val="007578B5"/>
    <w:rsid w:val="00771E12"/>
    <w:rsid w:val="00772A0E"/>
    <w:rsid w:val="00786253"/>
    <w:rsid w:val="007B07F6"/>
    <w:rsid w:val="007B4E93"/>
    <w:rsid w:val="007C1356"/>
    <w:rsid w:val="007C67DE"/>
    <w:rsid w:val="007E4AFB"/>
    <w:rsid w:val="00805E9D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D1F2C"/>
    <w:rsid w:val="008E3FBE"/>
    <w:rsid w:val="008E7315"/>
    <w:rsid w:val="008F749E"/>
    <w:rsid w:val="00913A90"/>
    <w:rsid w:val="00943B40"/>
    <w:rsid w:val="0096084E"/>
    <w:rsid w:val="00980EBC"/>
    <w:rsid w:val="009818F1"/>
    <w:rsid w:val="00987841"/>
    <w:rsid w:val="009A38E0"/>
    <w:rsid w:val="009B092B"/>
    <w:rsid w:val="009B5228"/>
    <w:rsid w:val="009E2F72"/>
    <w:rsid w:val="009F51E1"/>
    <w:rsid w:val="00A04D07"/>
    <w:rsid w:val="00A06248"/>
    <w:rsid w:val="00A24E2B"/>
    <w:rsid w:val="00A27836"/>
    <w:rsid w:val="00A5639B"/>
    <w:rsid w:val="00A81CF1"/>
    <w:rsid w:val="00A860F4"/>
    <w:rsid w:val="00AA7534"/>
    <w:rsid w:val="00AC1CBD"/>
    <w:rsid w:val="00AC3C04"/>
    <w:rsid w:val="00AC3FE9"/>
    <w:rsid w:val="00AD15B4"/>
    <w:rsid w:val="00AE71DE"/>
    <w:rsid w:val="00AF68AF"/>
    <w:rsid w:val="00B00516"/>
    <w:rsid w:val="00B07B77"/>
    <w:rsid w:val="00B1430A"/>
    <w:rsid w:val="00B21D90"/>
    <w:rsid w:val="00B30103"/>
    <w:rsid w:val="00B34BF6"/>
    <w:rsid w:val="00B3604E"/>
    <w:rsid w:val="00B43654"/>
    <w:rsid w:val="00B6783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3AF1"/>
    <w:rsid w:val="00C360C4"/>
    <w:rsid w:val="00C503BC"/>
    <w:rsid w:val="00C5081A"/>
    <w:rsid w:val="00C53EF3"/>
    <w:rsid w:val="00C75634"/>
    <w:rsid w:val="00C91CF7"/>
    <w:rsid w:val="00C924C2"/>
    <w:rsid w:val="00C93AB0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47177"/>
    <w:rsid w:val="00D56A05"/>
    <w:rsid w:val="00D6170B"/>
    <w:rsid w:val="00D67EFE"/>
    <w:rsid w:val="00D715F8"/>
    <w:rsid w:val="00D803E9"/>
    <w:rsid w:val="00D85C33"/>
    <w:rsid w:val="00DB28FC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90F1A"/>
    <w:rsid w:val="00FD05A4"/>
    <w:rsid w:val="00FD6FAB"/>
    <w:rsid w:val="00FE02B1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40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openspecs/exchange_server_protocols/ms-oxcdata/" TargetMode="External"/><Relationship Id="rId18" Type="http://schemas.openxmlformats.org/officeDocument/2006/relationships/diagramLayout" Target="diagrams/layout1.xml"/><Relationship Id="rId26" Type="http://schemas.openxmlformats.org/officeDocument/2006/relationships/hyperlink" Target="https://docs.microsoft.com/en-us/openspecs/exchange_server_protocols/ms-oxcdata" TargetMode="External"/><Relationship Id="rId39" Type="http://schemas.openxmlformats.org/officeDocument/2006/relationships/theme" Target="theme/theme1.xml"/><Relationship Id="rId21" Type="http://schemas.microsoft.com/office/2007/relationships/diagramDrawing" Target="diagrams/drawing1.xm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openspecs/windows_protocols/ms-dtyp" TargetMode="External"/><Relationship Id="rId17" Type="http://schemas.openxmlformats.org/officeDocument/2006/relationships/diagramData" Target="diagrams/data1.xml"/><Relationship Id="rId25" Type="http://schemas.openxmlformats.org/officeDocument/2006/relationships/hyperlink" Target="https://docs.microsoft.com/en-us/openspecs/exchange_server_protocols/ms-oxcdata" TargetMode="External"/><Relationship Id="rId33" Type="http://schemas.openxmlformats.org/officeDocument/2006/relationships/hyperlink" Target="https://docs.microsoft.com/en-us/openspecs/exchange_server_protocols/ms-oxc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code.org/Public/5.0.0/ucd/CaseFolding.txt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c-editor.org/rfc/rfc2119.txt" TargetMode="External"/><Relationship Id="rId24" Type="http://schemas.openxmlformats.org/officeDocument/2006/relationships/hyperlink" Target="https://docs.microsoft.com/en-us/openspecs/exchange_server_protocols/ms-oxcical/6911f0f9-a26b-44bd-be7e-0fe38059fae0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hyperlink" Target="https://docs.microsoft.com/en-us/openspecs/exchange_server_protocols/ms-oxc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fc-editor.org/rfc/rfc2119.txt" TargetMode="External"/><Relationship Id="rId23" Type="http://schemas.openxmlformats.org/officeDocument/2006/relationships/hyperlink" Target="https://docs.microsoft.com/en-us/openspecs/exchange_server_protocols/ms-oxcmsg/6bff5405-8132-4e03-b852-d5241ff173b1" TargetMode="External"/><Relationship Id="rId28" Type="http://schemas.openxmlformats.org/officeDocument/2006/relationships/hyperlink" Target="https://docs.microsoft.com/en-us/openspecs/exchange_server_protocols/ms-oxcmsg" TargetMode="External"/><Relationship Id="rId36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www.unicode.org/versions/Unicode5.0.0/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tions.opengroup.org/c706" TargetMode="External"/><Relationship Id="rId14" Type="http://schemas.openxmlformats.org/officeDocument/2006/relationships/hyperlink" Target="https://docs.microsoft.com/en-us/openspecs/exchange_server_protocols/ms-oxcmsg/" TargetMode="External"/><Relationship Id="rId22" Type="http://schemas.openxmlformats.org/officeDocument/2006/relationships/hyperlink" Target="https://docs.microsoft.com/en-us/openspecs/exchange_server_protocols/ms-oxcdata" TargetMode="External"/><Relationship Id="rId27" Type="http://schemas.openxmlformats.org/officeDocument/2006/relationships/hyperlink" Target="https://docs.microsoft.com/en-us/openspecs/exchange_server_protocols/ms-oxcmsg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file://TechHit.com//AutoRead//autoread.dll" TargetMode="External"/><Relationship Id="rId8" Type="http://schemas.openxmlformats.org/officeDocument/2006/relationships/hyperlink" Target="https://www.rfc-editor.org/rfc/rfc4122.tx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each.ease.lsoft.com/scripts/wa-PEACH.exe?A2=MAPI-L;ed3e15a.0606&amp;S=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36</Pages>
  <Words>11200</Words>
  <Characters>63845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189</cp:revision>
  <cp:lastPrinted>2021-02-03T16:31:00Z</cp:lastPrinted>
  <dcterms:created xsi:type="dcterms:W3CDTF">2021-02-03T16:31:00Z</dcterms:created>
  <dcterms:modified xsi:type="dcterms:W3CDTF">2021-04-14T14:35:00Z</dcterms:modified>
</cp:coreProperties>
</file>