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de Lecture</w:t>
      </w:r>
    </w:p>
    <w:p>
      <w:pPr>
        <w:pStyle w:val="Heading1"/>
      </w:pPr>
      <w:r>
        <w:t>Dom Juan</w:t>
      </w:r>
    </w:p>
    <w:p/>
    <w:p>
      <w:pPr>
        <w:pStyle w:val="Heading2"/>
      </w:pPr>
      <w:r>
        <w:t>Titre</w:t>
      </w:r>
    </w:p>
    <w:p>
      <w:r>
        <w:t>Dom Juan</w:t>
      </w:r>
    </w:p>
    <w:p>
      <w:pPr>
        <w:pStyle w:val="Heading2"/>
      </w:pPr>
      <w:r>
        <w:t>Auteur</w:t>
      </w:r>
    </w:p>
    <w:p>
      <w:r>
        <w:t>Molière</w:t>
      </w:r>
    </w:p>
    <w:p>
      <w:pPr>
        <w:pStyle w:val="Heading2"/>
      </w:pPr>
      <w:r>
        <w:t>Resume</w:t>
      </w:r>
    </w:p>
    <w:p>
      <w:r>
        <w:t>Pièce de théâtre classique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