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eastAsia="ru-R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-382270</wp:posOffset>
                </wp:positionV>
                <wp:extent cx="819150" cy="228600"/>
                <wp:effectExtent l="0" t="0" r="19050" b="19050"/>
                <wp:wrapNone/>
                <wp:docPr id="1" name="Oval 1"/>
                <wp:cNvGraphicFramePr/>
                <a:graphic xmlns:a="http://schemas.openxmlformats.org/drawingml/2006/main">
                  <a:graphicData uri="http://schemas.microsoft.com/office/word/2010/wordprocessingShape">
                    <wps:wsp>
                      <wps:cNvSpPr/>
                      <wps:spPr>
                        <a:xfrm>
                          <a:off x="0" y="0"/>
                          <a:ext cx="819150" cy="2286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0.1pt;height:18pt;width:64.5pt;mso-position-horizontal:center;mso-position-horizontal-relative:margin;z-index:251659264;v-text-anchor:middle;mso-width-relative:page;mso-height-relative:page;" fillcolor="#FFFFFF [3212]" filled="t" stroked="t" coordsize="21600,21600" o:gfxdata="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">
                <v:fill on="t" focussize="0,0"/>
                <v:stroke weight="1pt" color="#FFFFFF [3212]" miterlimit="8" joinstyle="miter"/>
                <v:imagedata o:title=""/>
                <o:lock v:ext="edit" aspectratio="f"/>
              </v:shape>
            </w:pict>
          </mc:Fallback>
        </mc:AlternateContent>
      </w:r>
      <w:r>
        <w:rPr>
          <w:rFonts w:ascii="Times New Roman" w:hAnsi="Times New Roman" w:eastAsia="Times New Roman" w:cs="Times New Roman"/>
          <w:b/>
          <w:sz w:val="28"/>
          <w:szCs w:val="28"/>
          <w:lang w:val="en-US" w:eastAsia="ru-RU"/>
        </w:rPr>
        <w:t>MINISTRY OF HIGHER EDUCATION, SCIENCE AND INNOVATIONS OF THE REPUBLIC OF UZBEKISTAN</w:t>
      </w: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NATIONAL UNIVERSITY of UZBEKISTAN</w:t>
      </w:r>
    </w:p>
    <w:p>
      <w:pPr>
        <w:spacing w:after="0" w:line="240" w:lineRule="auto"/>
        <w:jc w:val="center"/>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 xml:space="preserve"> named after MIRZO ULUGBEK</w:t>
      </w: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 xml:space="preserve"> </w:t>
      </w:r>
    </w:p>
    <w:p>
      <w:pPr>
        <w:spacing w:after="0" w:line="240" w:lineRule="auto"/>
        <w:jc w:val="center"/>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FACULTY OF FOREIGN PHILOLOGY</w:t>
      </w:r>
    </w:p>
    <w:p>
      <w:pPr>
        <w:spacing w:after="0" w:line="240" w:lineRule="auto"/>
        <w:jc w:val="center"/>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DEPARTMENT OF FOREIGN LANGUAGE AND LITERATURE</w:t>
      </w: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rPr>
          <w:rFonts w:ascii="Times New Roman" w:hAnsi="Times New Roman" w:eastAsia="Times New Roman" w:cs="Times New Roman"/>
          <w:b/>
          <w:sz w:val="28"/>
          <w:szCs w:val="28"/>
          <w:lang w:val="en-US" w:eastAsia="ru-RU"/>
        </w:rPr>
      </w:pPr>
    </w:p>
    <w:p>
      <w:pPr>
        <w:tabs>
          <w:tab w:val="left" w:pos="2100"/>
        </w:tabs>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Specialty: 60111800 – Foreign language and literature (English)</w:t>
      </w:r>
    </w:p>
    <w:p>
      <w:pPr>
        <w:tabs>
          <w:tab w:val="left" w:pos="2100"/>
        </w:tabs>
        <w:spacing w:line="240" w:lineRule="auto"/>
        <w:jc w:val="center"/>
        <w:rPr>
          <w:rFonts w:ascii="Times New Roman" w:hAnsi="Times New Roman" w:cs="Times New Roman"/>
          <w:sz w:val="28"/>
          <w:szCs w:val="28"/>
          <w:lang w:val="en-US"/>
        </w:rPr>
      </w:pPr>
    </w:p>
    <w:p>
      <w:pPr>
        <w:tabs>
          <w:tab w:val="left" w:pos="2100"/>
        </w:tabs>
        <w:spacing w:line="240" w:lineRule="auto"/>
        <w:jc w:val="center"/>
        <w:rPr>
          <w:rFonts w:ascii="Times New Roman" w:hAnsi="Times New Roman" w:cs="Times New Roman"/>
          <w:b/>
          <w:bCs/>
          <w:sz w:val="28"/>
          <w:szCs w:val="28"/>
          <w:lang w:val="en-US"/>
        </w:rPr>
      </w:pPr>
      <w:r>
        <w:rPr>
          <w:rFonts w:hint="default" w:ascii="Times New Roman" w:hAnsi="Times New Roman" w:cs="Times New Roman"/>
          <w:b/>
          <w:bCs/>
          <w:sz w:val="28"/>
          <w:szCs w:val="28"/>
          <w:lang w:val="en-US"/>
        </w:rPr>
        <w:t>ABDURASULOVA NODIRABEGIM ZIYOYIDDIN</w:t>
      </w:r>
      <w:r>
        <w:rPr>
          <w:rFonts w:ascii="Times New Roman" w:hAnsi="Times New Roman" w:cs="Times New Roman"/>
          <w:b/>
          <w:bCs/>
          <w:sz w:val="28"/>
          <w:szCs w:val="28"/>
          <w:lang w:val="en-US"/>
        </w:rPr>
        <w:t xml:space="preserve"> QIZI</w:t>
      </w:r>
    </w:p>
    <w:p>
      <w:pPr>
        <w:tabs>
          <w:tab w:val="left" w:pos="2100"/>
        </w:tabs>
        <w:spacing w:line="240" w:lineRule="auto"/>
        <w:rPr>
          <w:rFonts w:ascii="Times New Roman" w:hAnsi="Times New Roman" w:cs="Times New Roman"/>
          <w:b/>
          <w:bCs/>
          <w:sz w:val="28"/>
          <w:szCs w:val="28"/>
          <w:lang w:val="en-US"/>
        </w:rPr>
      </w:pPr>
    </w:p>
    <w:p>
      <w:pPr>
        <w:tabs>
          <w:tab w:val="left" w:pos="2100"/>
        </w:tabs>
        <w:spacing w:line="240" w:lineRule="auto"/>
        <w:rPr>
          <w:rFonts w:ascii="Times New Roman" w:hAnsi="Times New Roman" w:cs="Times New Roman"/>
          <w:b/>
          <w:bCs/>
          <w:sz w:val="28"/>
          <w:szCs w:val="28"/>
          <w:lang w:val="en-US"/>
        </w:rPr>
      </w:pPr>
    </w:p>
    <w:p>
      <w:pPr>
        <w:tabs>
          <w:tab w:val="left" w:pos="2100"/>
        </w:tabs>
        <w:spacing w:line="240" w:lineRule="auto"/>
        <w:jc w:val="center"/>
        <w:rPr>
          <w:rFonts w:hint="default" w:ascii="Times New Roman" w:hAnsi="Times New Roman" w:cs="Times New Roman"/>
          <w:sz w:val="36"/>
          <w:szCs w:val="36"/>
          <w:lang w:val="en-US"/>
        </w:rPr>
      </w:pPr>
      <w:r>
        <w:rPr>
          <w:rFonts w:ascii="Times New Roman" w:hAnsi="Times New Roman" w:cs="Times New Roman"/>
          <w:sz w:val="36"/>
          <w:szCs w:val="36"/>
          <w:lang w:val="en-US"/>
        </w:rPr>
        <w:t>on the theme: “</w:t>
      </w:r>
      <w:r>
        <w:rPr>
          <w:rFonts w:hint="default" w:ascii="Times New Roman" w:hAnsi="Times New Roman" w:cs="Times New Roman"/>
          <w:sz w:val="36"/>
          <w:szCs w:val="36"/>
          <w:lang w:val="en-US"/>
        </w:rPr>
        <w:t>The conflict between individual freedom</w:t>
      </w:r>
    </w:p>
    <w:p>
      <w:pPr>
        <w:tabs>
          <w:tab w:val="left" w:pos="2100"/>
        </w:tabs>
        <w:spacing w:line="240" w:lineRule="auto"/>
        <w:jc w:val="center"/>
        <w:rPr>
          <w:rFonts w:ascii="Times New Roman" w:hAnsi="Times New Roman" w:cs="Times New Roman"/>
          <w:sz w:val="36"/>
          <w:szCs w:val="36"/>
          <w:lang w:val="en-US"/>
        </w:rPr>
      </w:pPr>
      <w:r>
        <w:rPr>
          <w:rFonts w:hint="default" w:ascii="Times New Roman" w:hAnsi="Times New Roman" w:cs="Times New Roman"/>
          <w:sz w:val="36"/>
          <w:szCs w:val="36"/>
          <w:lang w:val="en-US"/>
        </w:rPr>
        <w:t>and social expectations in Henrik Ibsen’s a Doll’s House</w:t>
      </w:r>
      <w:r>
        <w:rPr>
          <w:rFonts w:ascii="Times New Roman" w:hAnsi="Times New Roman" w:cs="Times New Roman"/>
          <w:sz w:val="36"/>
          <w:szCs w:val="36"/>
          <w:lang w:val="en-US"/>
        </w:rPr>
        <w:t>”</w:t>
      </w:r>
    </w:p>
    <w:p>
      <w:pPr>
        <w:tabs>
          <w:tab w:val="left" w:pos="2100"/>
        </w:tabs>
        <w:spacing w:line="240" w:lineRule="auto"/>
        <w:jc w:val="center"/>
        <w:rPr>
          <w:rFonts w:ascii="Times New Roman" w:hAnsi="Times New Roman" w:cs="Times New Roman"/>
          <w:sz w:val="36"/>
          <w:szCs w:val="36"/>
          <w:lang w:val="en-US"/>
        </w:rPr>
      </w:pPr>
    </w:p>
    <w:p>
      <w:pPr>
        <w:spacing w:after="0" w:line="240" w:lineRule="auto"/>
        <w:jc w:val="center"/>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44"/>
          <w:szCs w:val="44"/>
          <w:lang w:val="en-US" w:eastAsia="ru-RU"/>
        </w:rPr>
        <w:t>COURSE PAPER</w:t>
      </w: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ascii="Times New Roman" w:hAnsi="Times New Roman" w:eastAsia="Times New Roman" w:cs="Times New Roman"/>
          <w:b/>
          <w:sz w:val="28"/>
          <w:szCs w:val="28"/>
          <w:lang w:val="en-US" w:eastAsia="ru-RU"/>
        </w:rPr>
      </w:pPr>
      <w:bookmarkStart w:id="11" w:name="_GoBack"/>
      <w:bookmarkEnd w:id="11"/>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right"/>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Scientific adviser:</w:t>
      </w:r>
    </w:p>
    <w:p>
      <w:pPr>
        <w:spacing w:after="0" w:line="240" w:lineRule="auto"/>
        <w:jc w:val="right"/>
        <w:rPr>
          <w:rFonts w:hint="default" w:ascii="Times New Roman" w:hAnsi="Times New Roman" w:eastAsia="Times New Roman" w:cs="Times New Roman"/>
          <w:bCs/>
          <w:sz w:val="28"/>
          <w:szCs w:val="28"/>
          <w:lang w:val="en-US" w:eastAsia="ru-RU"/>
        </w:rPr>
      </w:pPr>
      <w:r>
        <w:rPr>
          <w:rFonts w:hint="default" w:ascii="Times New Roman" w:hAnsi="Times New Roman" w:eastAsia="Times New Roman" w:cs="Times New Roman"/>
          <w:bCs/>
          <w:sz w:val="28"/>
          <w:szCs w:val="28"/>
          <w:lang w:val="en-US" w:eastAsia="ru-RU"/>
        </w:rPr>
        <w:t>Senior lecturer D. R. Ermanov</w:t>
      </w: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hint="default" w:ascii="Times New Roman" w:hAnsi="Times New Roman" w:eastAsia="Times New Roman" w:cs="Times New Roman"/>
          <w:b/>
          <w:bCs/>
          <w:sz w:val="28"/>
          <w:szCs w:val="28"/>
          <w:lang w:val="en-US" w:eastAsia="ru-RU"/>
        </w:rPr>
      </w:pPr>
      <w:r>
        <w:rPr>
          <w:rFonts w:ascii="Times New Roman" w:hAnsi="Times New Roman" w:eastAsia="Times New Roman" w:cs="Times New Roman"/>
          <w:b/>
          <w:bCs/>
          <w:sz w:val="28"/>
          <w:szCs w:val="28"/>
          <w:lang w:val="es-ES" w:eastAsia="ru-RU"/>
        </w:rPr>
        <w:t>TASHKENT 202</w:t>
      </w:r>
      <w:r>
        <w:rPr>
          <w:rFonts w:hint="default" w:ascii="Times New Roman" w:hAnsi="Times New Roman" w:eastAsia="Times New Roman" w:cs="Times New Roman"/>
          <w:b/>
          <w:bCs/>
          <w:sz w:val="28"/>
          <w:szCs w:val="28"/>
          <w:lang w:val="en-US" w:eastAsia="ru-RU"/>
        </w:rPr>
        <w:t>5</w:t>
      </w:r>
    </w:p>
    <w:p>
      <w:pPr>
        <w:rPr>
          <w:rFonts w:hint="default" w:ascii="Times New Roman" w:hAnsi="Times New Roman" w:eastAsia="Times New Roman" w:cs="Times New Roman"/>
          <w:b/>
          <w:bCs/>
          <w:sz w:val="28"/>
          <w:szCs w:val="28"/>
          <w:lang w:val="en-US" w:eastAsia="ru-RU"/>
        </w:rPr>
      </w:pPr>
      <w:r>
        <w:rPr>
          <w:rFonts w:hint="default" w:ascii="Times New Roman" w:hAnsi="Times New Roman" w:eastAsia="Times New Roman" w:cs="Times New Roman"/>
          <w:b/>
          <w:bCs/>
          <w:sz w:val="28"/>
          <w:szCs w:val="28"/>
          <w:lang w:val="en-US" w:eastAsia="ru-RU"/>
        </w:rPr>
        <w:br w:type="page"/>
      </w:r>
    </w:p>
    <w:p>
      <w:pPr>
        <w:spacing w:after="0" w:line="240" w:lineRule="auto"/>
        <w:jc w:val="center"/>
        <w:rPr>
          <w:rFonts w:hint="default" w:ascii="Times New Roman" w:hAnsi="Times New Roman" w:eastAsia="Times New Roman" w:cs="Times New Roman"/>
          <w:b/>
          <w:sz w:val="28"/>
          <w:szCs w:val="28"/>
          <w:lang w:val="en-US" w:eastAsia="ru-RU"/>
        </w:rPr>
      </w:pPr>
      <w:r>
        <w:rPr>
          <w:rFonts w:hint="default" w:ascii="Times New Roman" w:hAnsi="Times New Roman" w:eastAsia="Times New Roman" w:cs="Times New Roman"/>
          <w:b/>
          <w:sz w:val="28"/>
          <w:szCs w:val="28"/>
          <w:lang w:val="en-US" w:eastAsia="ru-RU"/>
        </w:rPr>
        <w:t>O’ZBEKISTON RESPUBLIKASI</w:t>
      </w:r>
    </w:p>
    <w:p>
      <w:pPr>
        <w:spacing w:after="0" w:line="240" w:lineRule="auto"/>
        <w:jc w:val="center"/>
        <w:rPr>
          <w:rFonts w:ascii="Times New Roman" w:hAnsi="Times New Roman" w:eastAsia="Times New Roman" w:cs="Times New Roman"/>
          <w:b/>
          <w:sz w:val="28"/>
          <w:szCs w:val="28"/>
          <w:lang w:val="en-US" w:eastAsia="ru-RU"/>
        </w:rPr>
      </w:pPr>
      <w:r>
        <w:rPr>
          <w:rFonts w:hint="default" w:ascii="Times New Roman" w:hAnsi="Times New Roman" w:eastAsia="Times New Roman" w:cs="Times New Roman"/>
          <w:b/>
          <w:sz w:val="28"/>
          <w:szCs w:val="28"/>
          <w:lang w:val="en-US" w:eastAsia="ru-RU"/>
        </w:rPr>
        <w:t>OLIY TA’LIM, FAN VA INNOVATSIYALAR VAZIRLIGI</w:t>
      </w: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hint="default" w:ascii="Times New Roman" w:hAnsi="Times New Roman" w:eastAsia="Times New Roman" w:cs="Times New Roman"/>
          <w:b/>
          <w:sz w:val="28"/>
          <w:szCs w:val="28"/>
          <w:lang w:val="en-US" w:eastAsia="ru-RU"/>
        </w:rPr>
      </w:pPr>
      <w:r>
        <w:rPr>
          <w:rFonts w:hint="default" w:ascii="Times New Roman" w:hAnsi="Times New Roman" w:eastAsia="Times New Roman" w:cs="Times New Roman"/>
          <w:b/>
          <w:sz w:val="28"/>
          <w:szCs w:val="28"/>
          <w:lang w:val="en-US" w:eastAsia="ru-RU"/>
        </w:rPr>
        <w:t xml:space="preserve">MIRZO ULUG’BEK NOMIDAGI </w:t>
      </w:r>
    </w:p>
    <w:p>
      <w:pPr>
        <w:spacing w:after="0" w:line="240" w:lineRule="auto"/>
        <w:jc w:val="center"/>
        <w:rPr>
          <w:rFonts w:ascii="Times New Roman" w:hAnsi="Times New Roman" w:eastAsia="Times New Roman" w:cs="Times New Roman"/>
          <w:b/>
          <w:sz w:val="28"/>
          <w:szCs w:val="28"/>
          <w:lang w:val="en-US" w:eastAsia="ru-RU"/>
        </w:rPr>
      </w:pPr>
      <w:r>
        <w:rPr>
          <w:rFonts w:hint="default" w:ascii="Times New Roman" w:hAnsi="Times New Roman" w:eastAsia="Times New Roman" w:cs="Times New Roman"/>
          <w:b/>
          <w:sz w:val="28"/>
          <w:szCs w:val="28"/>
          <w:lang w:val="en-US" w:eastAsia="ru-RU"/>
        </w:rPr>
        <w:t>O’ZBEKISTON MILLIY UNIVERSITETI</w:t>
      </w: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 xml:space="preserve"> </w:t>
      </w:r>
    </w:p>
    <w:p>
      <w:pPr>
        <w:spacing w:after="0" w:line="240" w:lineRule="auto"/>
        <w:jc w:val="center"/>
        <w:rPr>
          <w:rFonts w:hint="default" w:ascii="Times New Roman" w:hAnsi="Times New Roman" w:eastAsia="Times New Roman" w:cs="Times New Roman"/>
          <w:b/>
          <w:bCs w:val="0"/>
          <w:sz w:val="28"/>
          <w:szCs w:val="28"/>
          <w:lang w:val="en-US" w:eastAsia="ru-RU"/>
        </w:rPr>
      </w:pPr>
      <w:r>
        <w:rPr>
          <w:rFonts w:hint="default" w:ascii="Times New Roman" w:hAnsi="Times New Roman" w:eastAsia="Times New Roman" w:cs="Times New Roman"/>
          <w:b/>
          <w:bCs w:val="0"/>
          <w:sz w:val="28"/>
          <w:szCs w:val="28"/>
          <w:lang w:val="en-US" w:eastAsia="ru-RU"/>
        </w:rPr>
        <w:t>XORIJIY FILOLOGIYA FAKULTETI</w:t>
      </w:r>
    </w:p>
    <w:p>
      <w:pPr>
        <w:spacing w:after="0" w:line="240" w:lineRule="auto"/>
        <w:jc w:val="center"/>
        <w:rPr>
          <w:rFonts w:ascii="Times New Roman" w:hAnsi="Times New Roman" w:eastAsia="Times New Roman" w:cs="Times New Roman"/>
          <w:b/>
          <w:sz w:val="28"/>
          <w:szCs w:val="28"/>
          <w:lang w:val="en-US" w:eastAsia="ru-RU"/>
        </w:rPr>
      </w:pPr>
      <w:r>
        <w:rPr>
          <w:rFonts w:hint="default" w:ascii="Times New Roman" w:hAnsi="Times New Roman" w:eastAsia="Times New Roman" w:cs="Times New Roman"/>
          <w:b/>
          <w:bCs w:val="0"/>
          <w:sz w:val="28"/>
          <w:szCs w:val="28"/>
          <w:lang w:val="en-US" w:eastAsia="ru-RU"/>
        </w:rPr>
        <w:t>XORIJIY TIL VA ADABIYOTI KAFEDRASI</w:t>
      </w: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rPr>
          <w:rFonts w:ascii="Times New Roman" w:hAnsi="Times New Roman" w:eastAsia="Times New Roman" w:cs="Times New Roman"/>
          <w:b/>
          <w:sz w:val="28"/>
          <w:szCs w:val="28"/>
          <w:lang w:val="en-US" w:eastAsia="ru-RU"/>
        </w:rPr>
      </w:pPr>
    </w:p>
    <w:p>
      <w:pPr>
        <w:tabs>
          <w:tab w:val="left" w:pos="2100"/>
        </w:tabs>
        <w:spacing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Mutaxassisligi: 60111800 – Xorijiy til va adabiyoti (ingliz tili) ta’lim yo‘nalishi</w:t>
      </w:r>
    </w:p>
    <w:p>
      <w:pPr>
        <w:tabs>
          <w:tab w:val="left" w:pos="2100"/>
        </w:tabs>
        <w:spacing w:line="240" w:lineRule="auto"/>
        <w:jc w:val="center"/>
        <w:rPr>
          <w:rFonts w:hint="default" w:ascii="Times New Roman" w:hAnsi="Times New Roman" w:cs="Times New Roman"/>
          <w:sz w:val="28"/>
          <w:szCs w:val="28"/>
          <w:lang w:val="en-US"/>
        </w:rPr>
      </w:pPr>
    </w:p>
    <w:p>
      <w:pPr>
        <w:tabs>
          <w:tab w:val="left" w:pos="2100"/>
        </w:tabs>
        <w:spacing w:line="240" w:lineRule="auto"/>
        <w:jc w:val="center"/>
        <w:rPr>
          <w:rFonts w:ascii="Times New Roman" w:hAnsi="Times New Roman" w:cs="Times New Roman"/>
          <w:b/>
          <w:bCs/>
          <w:sz w:val="28"/>
          <w:szCs w:val="28"/>
          <w:lang w:val="en-US"/>
        </w:rPr>
      </w:pPr>
      <w:r>
        <w:rPr>
          <w:rFonts w:hint="default" w:ascii="Times New Roman" w:hAnsi="Times New Roman" w:cs="Times New Roman"/>
          <w:b/>
          <w:bCs/>
          <w:sz w:val="28"/>
          <w:szCs w:val="28"/>
          <w:lang w:val="en-US"/>
        </w:rPr>
        <w:t>ABDURASULOVA NODIRABEGIM ZIYOYIDDIN</w:t>
      </w:r>
      <w:r>
        <w:rPr>
          <w:rFonts w:ascii="Times New Roman" w:hAnsi="Times New Roman" w:cs="Times New Roman"/>
          <w:b/>
          <w:bCs/>
          <w:sz w:val="28"/>
          <w:szCs w:val="28"/>
          <w:lang w:val="en-US"/>
        </w:rPr>
        <w:t xml:space="preserve"> QIZI</w:t>
      </w:r>
    </w:p>
    <w:p>
      <w:pPr>
        <w:tabs>
          <w:tab w:val="left" w:pos="2100"/>
        </w:tabs>
        <w:spacing w:line="240" w:lineRule="auto"/>
        <w:rPr>
          <w:rFonts w:ascii="Times New Roman" w:hAnsi="Times New Roman" w:cs="Times New Roman"/>
          <w:b/>
          <w:bCs/>
          <w:sz w:val="28"/>
          <w:szCs w:val="28"/>
          <w:lang w:val="en-US"/>
        </w:rPr>
      </w:pPr>
    </w:p>
    <w:p>
      <w:pPr>
        <w:tabs>
          <w:tab w:val="left" w:pos="2100"/>
        </w:tabs>
        <w:spacing w:line="240" w:lineRule="auto"/>
        <w:rPr>
          <w:rFonts w:ascii="Times New Roman" w:hAnsi="Times New Roman" w:cs="Times New Roman"/>
          <w:b/>
          <w:bCs/>
          <w:sz w:val="28"/>
          <w:szCs w:val="28"/>
          <w:lang w:val="en-US"/>
        </w:rPr>
      </w:pPr>
    </w:p>
    <w:p>
      <w:pPr>
        <w:tabs>
          <w:tab w:val="left" w:pos="2100"/>
        </w:tabs>
        <w:spacing w:line="240" w:lineRule="auto"/>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“Genri Ibsenning “Qo’g’irchoq uyi” asarida shaxsiy erkinlik va</w:t>
      </w:r>
    </w:p>
    <w:p>
      <w:pPr>
        <w:tabs>
          <w:tab w:val="left" w:pos="2100"/>
        </w:tabs>
        <w:spacing w:line="240" w:lineRule="auto"/>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ijtimoiy umidlar o’rtasidagi ziddiyat mavzusidagi</w:t>
      </w:r>
    </w:p>
    <w:p>
      <w:pPr>
        <w:tabs>
          <w:tab w:val="left" w:pos="2100"/>
        </w:tabs>
        <w:spacing w:line="240" w:lineRule="auto"/>
        <w:jc w:val="center"/>
        <w:rPr>
          <w:rFonts w:hint="default" w:ascii="Times New Roman" w:hAnsi="Times New Roman" w:cs="Times New Roman"/>
          <w:sz w:val="36"/>
          <w:szCs w:val="36"/>
          <w:lang w:val="en-US"/>
        </w:rPr>
      </w:pPr>
    </w:p>
    <w:p>
      <w:pPr>
        <w:spacing w:after="0" w:line="240" w:lineRule="auto"/>
        <w:jc w:val="center"/>
        <w:rPr>
          <w:rFonts w:hint="default" w:ascii="Times New Roman" w:hAnsi="Times New Roman" w:eastAsia="Times New Roman" w:cs="Times New Roman"/>
          <w:b/>
          <w:sz w:val="28"/>
          <w:szCs w:val="28"/>
          <w:lang w:val="en-US" w:eastAsia="ru-RU"/>
        </w:rPr>
      </w:pPr>
      <w:r>
        <w:rPr>
          <w:rFonts w:hint="default" w:ascii="Times New Roman" w:hAnsi="Times New Roman" w:eastAsia="Times New Roman" w:cs="Times New Roman"/>
          <w:b/>
          <w:sz w:val="44"/>
          <w:szCs w:val="44"/>
          <w:lang w:val="en-US" w:eastAsia="ru-RU"/>
        </w:rPr>
        <w:t>KURS ISHI</w:t>
      </w: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right"/>
        <w:rPr>
          <w:rFonts w:ascii="Times New Roman" w:hAnsi="Times New Roman" w:eastAsia="Times New Roman" w:cs="Times New Roman"/>
          <w:b/>
          <w:sz w:val="28"/>
          <w:szCs w:val="28"/>
          <w:lang w:val="en-US" w:eastAsia="ru-RU"/>
        </w:rPr>
      </w:pPr>
      <w:r>
        <w:rPr>
          <w:rFonts w:hint="default" w:ascii="Times New Roman" w:hAnsi="Times New Roman" w:eastAsia="Times New Roman" w:cs="Times New Roman"/>
          <w:b/>
          <w:sz w:val="28"/>
          <w:szCs w:val="28"/>
          <w:lang w:val="en-US" w:eastAsia="ru-RU"/>
        </w:rPr>
        <w:t>Ilmiy rahbar:</w:t>
      </w:r>
    </w:p>
    <w:p>
      <w:pPr>
        <w:spacing w:after="0" w:line="240" w:lineRule="auto"/>
        <w:jc w:val="right"/>
        <w:rPr>
          <w:rFonts w:ascii="Times New Roman" w:hAnsi="Times New Roman" w:eastAsia="Times New Roman" w:cs="Times New Roman"/>
          <w:bCs/>
          <w:sz w:val="28"/>
          <w:szCs w:val="28"/>
          <w:lang w:val="en-US" w:eastAsia="ru-RU"/>
        </w:rPr>
      </w:pPr>
      <w:r>
        <w:rPr>
          <w:rFonts w:hint="default" w:ascii="Times New Roman" w:hAnsi="Times New Roman" w:eastAsia="Times New Roman" w:cs="Times New Roman"/>
          <w:bCs/>
          <w:sz w:val="28"/>
          <w:szCs w:val="28"/>
          <w:lang w:val="en-US" w:eastAsia="ru-RU"/>
        </w:rPr>
        <w:t>D. R. Ermanov</w:t>
      </w: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ascii="Times New Roman" w:hAnsi="Times New Roman" w:eastAsia="Times New Roman" w:cs="Times New Roman"/>
          <w:b/>
          <w:sz w:val="28"/>
          <w:szCs w:val="28"/>
          <w:lang w:val="en-US" w:eastAsia="ru-RU"/>
        </w:rPr>
      </w:pPr>
    </w:p>
    <w:p>
      <w:pPr>
        <w:spacing w:after="0" w:line="240" w:lineRule="auto"/>
        <w:jc w:val="center"/>
        <w:rPr>
          <w:rFonts w:ascii="Times New Roman" w:hAnsi="Times New Roman" w:cs="Times New Roman"/>
          <w:b/>
          <w:bCs/>
          <w:sz w:val="40"/>
          <w:szCs w:val="40"/>
          <w:lang w:val="en-US"/>
        </w:rPr>
      </w:pPr>
      <w:r>
        <w:rPr>
          <w:rFonts w:ascii="Times New Roman" w:hAnsi="Times New Roman" w:eastAsia="Times New Roman" w:cs="Times New Roman"/>
          <w:b/>
          <w:bCs/>
          <w:sz w:val="28"/>
          <w:szCs w:val="28"/>
          <w:lang w:val="es-ES" w:eastAsia="ru-RU"/>
        </w:rPr>
        <w:t>TASHKENT 202</w:t>
      </w:r>
      <w:r>
        <w:rPr>
          <w:rFonts w:hint="default" w:ascii="Times New Roman" w:hAnsi="Times New Roman" w:eastAsia="Times New Roman" w:cs="Times New Roman"/>
          <w:b/>
          <w:bCs/>
          <w:sz w:val="28"/>
          <w:szCs w:val="28"/>
          <w:lang w:val="en-US" w:eastAsia="ru-RU"/>
        </w:rPr>
        <w:t>5</w:t>
      </w:r>
    </w:p>
    <w:p>
      <w:pPr>
        <w:spacing w:after="0" w:line="240" w:lineRule="auto"/>
        <w:jc w:val="center"/>
        <w:rPr>
          <w:rFonts w:hint="default" w:ascii="Times New Roman" w:hAnsi="Times New Roman" w:eastAsia="Times New Roman" w:cs="Times New Roman"/>
          <w:b/>
          <w:bCs/>
          <w:sz w:val="28"/>
          <w:szCs w:val="28"/>
          <w:lang w:val="en-US" w:eastAsia="ru-RU"/>
        </w:rPr>
      </w:pPr>
    </w:p>
    <w:p>
      <w:pPr>
        <w:spacing w:line="360" w:lineRule="auto"/>
        <w:rPr>
          <w:rFonts w:ascii="Times New Roman" w:hAnsi="Times New Roman" w:cs="Times New Roman"/>
          <w:b/>
          <w:bCs/>
          <w:sz w:val="40"/>
          <w:szCs w:val="40"/>
          <w:lang w:val="en-US"/>
        </w:rPr>
      </w:pPr>
    </w:p>
    <w:p>
      <w:pPr>
        <w:rPr>
          <w:rFonts w:ascii="Times New Roman" w:hAnsi="Times New Roman" w:cs="Times New Roman"/>
          <w:b/>
          <w:bCs/>
          <w:sz w:val="40"/>
          <w:szCs w:val="40"/>
          <w:lang w:val="en-US"/>
        </w:rPr>
      </w:pPr>
    </w:p>
    <w:p>
      <w:pPr>
        <w:spacing w:line="360" w:lineRule="auto"/>
        <w:rPr>
          <w:rFonts w:ascii="Times New Roman" w:hAnsi="Times New Roman" w:cs="Times New Roman"/>
          <w:b/>
          <w:bCs/>
          <w:sz w:val="40"/>
          <w:szCs w:val="40"/>
          <w:lang w:val="en-US"/>
        </w:rPr>
      </w:pPr>
    </w:p>
    <w:p>
      <w:pPr>
        <w:spacing w:line="360" w:lineRule="auto"/>
        <w:rPr>
          <w:rFonts w:ascii="Times New Roman" w:hAnsi="Times New Roman" w:cs="Times New Roman"/>
          <w:b/>
          <w:bCs/>
          <w:sz w:val="40"/>
          <w:szCs w:val="40"/>
          <w:lang w:val="en-US"/>
        </w:rPr>
      </w:pPr>
    </w:p>
    <w:p>
      <w:pPr>
        <w:spacing w:line="360" w:lineRule="auto"/>
        <w:rPr>
          <w:rFonts w:ascii="Times New Roman" w:hAnsi="Times New Roman" w:cs="Times New Roman"/>
          <w:b/>
          <w:bCs/>
          <w:sz w:val="40"/>
          <w:szCs w:val="40"/>
          <w:lang w:val="en-US"/>
        </w:rPr>
      </w:pPr>
    </w:p>
    <w:p>
      <w:pPr>
        <w:spacing w:line="360" w:lineRule="auto"/>
        <w:rPr>
          <w:rFonts w:ascii="Times New Roman" w:hAnsi="Times New Roman" w:cs="Times New Roman"/>
          <w:b/>
          <w:bCs/>
          <w:sz w:val="40"/>
          <w:szCs w:val="40"/>
          <w:lang w:val="en-US"/>
        </w:rPr>
      </w:pPr>
      <w:r>
        <w:rPr>
          <w:rFonts w:ascii="Times New Roman" w:hAnsi="Times New Roman" w:eastAsia="Times New Roman" w:cs="Times New Roman"/>
          <w:b/>
          <w:sz w:val="28"/>
          <w:szCs w:val="28"/>
          <w:lang w:eastAsia="ru-RU"/>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-381000</wp:posOffset>
                </wp:positionV>
                <wp:extent cx="819150" cy="228600"/>
                <wp:effectExtent l="0" t="0" r="19050" b="19050"/>
                <wp:wrapNone/>
                <wp:docPr id="2" name="Oval 2"/>
                <wp:cNvGraphicFramePr/>
                <a:graphic xmlns:a="http://schemas.openxmlformats.org/drawingml/2006/main">
                  <a:graphicData uri="http://schemas.microsoft.com/office/word/2010/wordprocessingShape">
                    <wps:wsp>
                      <wps:cNvSpPr/>
                      <wps:spPr>
                        <a:xfrm>
                          <a:off x="0" y="0"/>
                          <a:ext cx="819150" cy="22860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top:-30pt;height:18pt;width:64.5pt;mso-position-horizontal:center;mso-position-horizontal-relative:margin;z-index:251660288;v-text-anchor:middle;mso-width-relative:page;mso-height-relative:page;" fillcolor="#FFFFFF [3212]" filled="t" stroked="t" coordsize="21600,21600" o:gfxdata="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">
                <v:fill on="t" focussize="0,0"/>
                <v:stroke weight="1pt" color="#FFFFFF [3212]" miterlimit="8" joinstyle="miter"/>
                <v:imagedata o:title=""/>
                <o:lock v:ext="edit" aspectratio="f"/>
              </v:shape>
            </w:pict>
          </mc:Fallback>
        </mc:AlternateContent>
      </w:r>
    </w:p>
    <w:tbl>
      <w:tblPr>
        <w:tblStyle w:val="16"/>
        <w:tblpPr w:leftFromText="180" w:rightFromText="180" w:vertAnchor="page" w:horzAnchor="margin" w:tblpY="1321"/>
        <w:tblW w:w="1003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086"/>
        <w:gridCol w:w="7425"/>
        <w:gridCol w:w="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5" w:hRule="atLeast"/>
        </w:trPr>
        <w:tc>
          <w:tcPr>
            <w:tcW w:w="10031" w:type="dxa"/>
            <w:gridSpan w:val="3"/>
          </w:tcPr>
          <w:p>
            <w:pPr>
              <w:spacing w:after="0" w:line="360" w:lineRule="auto"/>
              <w:jc w:val="center"/>
              <w:rPr>
                <w:rFonts w:ascii="Times New Roman" w:hAnsi="Times New Roman" w:cs="Times New Roman"/>
                <w:b/>
                <w:kern w:val="2"/>
                <w:sz w:val="28"/>
                <w:szCs w:val="28"/>
                <w14:ligatures w14:val="standardContextual"/>
              </w:rPr>
            </w:pPr>
            <w:r>
              <w:rPr>
                <w:rFonts w:ascii="Times New Roman" w:hAnsi="Times New Roman" w:cs="Times New Roman"/>
                <w:b/>
                <w:kern w:val="2"/>
                <w:sz w:val="28"/>
                <w:szCs w:val="28"/>
                <w14:ligatures w14:val="standardContextual"/>
              </w:rPr>
              <w:t>CΟNTENTS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9" w:hRule="atLeast"/>
        </w:trPr>
        <w:tc>
          <w:tcPr>
            <w:tcW w:w="9511" w:type="dxa"/>
            <w:gridSpan w:val="2"/>
          </w:tcPr>
          <w:p>
            <w:pPr>
              <w:spacing w:after="0" w:line="360" w:lineRule="auto"/>
              <w:rPr>
                <w:rFonts w:ascii="Times New Roman" w:hAnsi="Times New Roman" w:eastAsia="Times New Roman" w:cs="Times New Roman"/>
                <w:b/>
                <w:kern w:val="2"/>
                <w:sz w:val="28"/>
                <w:szCs w:val="28"/>
                <w:lang w:eastAsia="ru-RU"/>
                <w14:ligatures w14:val="standardContextual"/>
              </w:rPr>
            </w:pPr>
            <w:r>
              <w:rPr>
                <w:rFonts w:ascii="Times New Roman" w:hAnsi="Times New Roman" w:cs="Times New Roman"/>
                <w:b/>
                <w:kern w:val="2"/>
                <w:sz w:val="28"/>
                <w:szCs w:val="28"/>
                <w14:ligatures w14:val="standardContextual"/>
              </w:rPr>
              <w:t>INTRΟDUCTIΟN</w:t>
            </w:r>
          </w:p>
        </w:tc>
        <w:tc>
          <w:tcPr>
            <w:tcW w:w="520" w:type="dxa"/>
          </w:tcPr>
          <w:p>
            <w:pPr>
              <w:spacing w:after="0" w:line="360" w:lineRule="auto"/>
              <w:rPr>
                <w:rFonts w:hint="default" w:ascii="Times New Roman" w:hAnsi="Times New Roman" w:eastAsia="Times New Roman" w:cs="Times New Roman"/>
                <w:bCs/>
                <w:kern w:val="2"/>
                <w:sz w:val="28"/>
                <w:szCs w:val="28"/>
                <w:lang w:val="en-US" w:eastAsia="ru-RU"/>
                <w14:ligatures w14:val="standardContextual"/>
              </w:rPr>
            </w:pPr>
            <w:r>
              <w:rPr>
                <w:rFonts w:hint="default" w:ascii="Times New Roman" w:hAnsi="Times New Roman" w:eastAsia="Times New Roman" w:cs="Times New Roman"/>
                <w:bCs/>
                <w:kern w:val="2"/>
                <w:sz w:val="28"/>
                <w:szCs w:val="28"/>
                <w:lang w:val="en-US" w:eastAsia="ru-RU"/>
                <w14:ligatures w14:val="standardContextual"/>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9" w:hRule="atLeast"/>
        </w:trPr>
        <w:tc>
          <w:tcPr>
            <w:tcW w:w="2086" w:type="dxa"/>
          </w:tcPr>
          <w:p>
            <w:pPr>
              <w:spacing w:after="0" w:line="360" w:lineRule="auto"/>
              <w:rPr>
                <w:rFonts w:ascii="Times New Roman" w:hAnsi="Times New Roman" w:eastAsia="Times New Roman" w:cs="Times New Roman"/>
                <w:b/>
                <w:kern w:val="2"/>
                <w:sz w:val="28"/>
                <w:szCs w:val="28"/>
                <w:lang w:eastAsia="ru-RU"/>
                <w14:ligatures w14:val="standardContextual"/>
              </w:rPr>
            </w:pPr>
            <w:r>
              <w:rPr>
                <w:rFonts w:ascii="Times New Roman" w:hAnsi="Times New Roman" w:cs="Times New Roman"/>
                <w:b/>
                <w:kern w:val="2"/>
                <w:sz w:val="28"/>
                <w:szCs w:val="28"/>
                <w14:ligatures w14:val="standardContextual"/>
              </w:rPr>
              <w:t>CHAPTER I</w:t>
            </w:r>
          </w:p>
        </w:tc>
        <w:tc>
          <w:tcPr>
            <w:tcW w:w="7425" w:type="dxa"/>
          </w:tcPr>
          <w:p>
            <w:pPr>
              <w:spacing w:after="0" w:line="360" w:lineRule="auto"/>
              <w:rPr>
                <w:rFonts w:hint="default" w:ascii="Times New Roman" w:hAnsi="Times New Roman" w:eastAsia="Times New Roman" w:cs="Times New Roman"/>
                <w:b/>
                <w:kern w:val="2"/>
                <w:sz w:val="28"/>
                <w:szCs w:val="28"/>
                <w:lang w:val="en-US" w:eastAsia="ru-RU"/>
                <w14:ligatures w14:val="standardContextual"/>
              </w:rPr>
            </w:pPr>
            <w:r>
              <w:rPr>
                <w:rFonts w:hint="default" w:ascii="Times New Roman" w:hAnsi="Times New Roman" w:eastAsia="Times New Roman" w:cs="Times New Roman"/>
                <w:b/>
                <w:kern w:val="2"/>
                <w:sz w:val="28"/>
                <w:szCs w:val="28"/>
                <w:lang w:val="en-US" w:eastAsia="ru-RU"/>
                <w14:ligatures w14:val="standardContextual"/>
              </w:rPr>
              <w:t>THREOTICAL AND CONTEXTUAL FOUNDATIONS OF</w:t>
            </w:r>
          </w:p>
          <w:p>
            <w:pPr>
              <w:spacing w:after="0" w:line="360" w:lineRule="auto"/>
              <w:rPr>
                <w:rFonts w:ascii="Times New Roman" w:hAnsi="Times New Roman" w:eastAsia="Times New Roman" w:cs="Times New Roman"/>
                <w:b/>
                <w:kern w:val="2"/>
                <w:sz w:val="28"/>
                <w:szCs w:val="28"/>
                <w:lang w:val="en-US" w:eastAsia="ru-RU"/>
                <w14:ligatures w14:val="standardContextual"/>
              </w:rPr>
            </w:pPr>
            <w:r>
              <w:rPr>
                <w:rFonts w:hint="default" w:ascii="Times New Roman" w:hAnsi="Times New Roman" w:eastAsia="Times New Roman" w:cs="Times New Roman"/>
                <w:b/>
                <w:kern w:val="2"/>
                <w:sz w:val="28"/>
                <w:szCs w:val="28"/>
                <w:lang w:val="en-US" w:eastAsia="ru-RU"/>
                <w14:ligatures w14:val="standardContextual"/>
              </w:rPr>
              <w:t>INDIVIDUAL AND SOCIAL CONFLICT IN LITERATURE</w:t>
            </w:r>
          </w:p>
        </w:tc>
        <w:tc>
          <w:tcPr>
            <w:tcW w:w="520" w:type="dxa"/>
          </w:tcPr>
          <w:p>
            <w:pPr>
              <w:spacing w:after="0" w:line="360" w:lineRule="auto"/>
              <w:rPr>
                <w:rFonts w:hint="default" w:ascii="Times New Roman" w:hAnsi="Times New Roman" w:eastAsia="Times New Roman" w:cs="Times New Roman"/>
                <w:b/>
                <w:kern w:val="2"/>
                <w:sz w:val="28"/>
                <w:szCs w:val="28"/>
                <w:lang w:val="en-US" w:eastAsia="ru-RU"/>
                <w14:ligatures w14:val="standardContextual"/>
              </w:rPr>
            </w:pPr>
            <w:r>
              <w:rPr>
                <w:rFonts w:hint="default" w:ascii="Times New Roman" w:hAnsi="Times New Roman" w:eastAsia="Times New Roman" w:cs="Times New Roman"/>
                <w:b/>
                <w:kern w:val="2"/>
                <w:sz w:val="28"/>
                <w:szCs w:val="28"/>
                <w:lang w:val="en-US" w:eastAsia="ru-RU"/>
                <w14:ligatures w14:val="standardContextual"/>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9" w:hRule="atLeast"/>
        </w:trPr>
        <w:tc>
          <w:tcPr>
            <w:tcW w:w="2086" w:type="dxa"/>
          </w:tcPr>
          <w:p>
            <w:pPr>
              <w:spacing w:after="0" w:line="360" w:lineRule="auto"/>
              <w:jc w:val="right"/>
              <w:rPr>
                <w:rFonts w:ascii="Times New Roman" w:hAnsi="Times New Roman" w:eastAsia="Times New Roman" w:cs="Times New Roman"/>
                <w:bCs/>
                <w:kern w:val="2"/>
                <w:sz w:val="28"/>
                <w:szCs w:val="28"/>
                <w:lang w:eastAsia="ru-RU"/>
                <w14:ligatures w14:val="standardContextual"/>
              </w:rPr>
            </w:pPr>
            <w:r>
              <w:rPr>
                <w:rFonts w:ascii="Times New Roman" w:hAnsi="Times New Roman" w:eastAsia="Times New Roman" w:cs="Times New Roman"/>
                <w:bCs/>
                <w:kern w:val="2"/>
                <w:sz w:val="28"/>
                <w:szCs w:val="28"/>
                <w:lang w:eastAsia="ru-RU"/>
                <w14:ligatures w14:val="standardContextual"/>
              </w:rPr>
              <w:t xml:space="preserve">1.1 </w:t>
            </w:r>
          </w:p>
        </w:tc>
        <w:tc>
          <w:tcPr>
            <w:tcW w:w="7425" w:type="dxa"/>
          </w:tcPr>
          <w:p>
            <w:pPr>
              <w:spacing w:after="0" w:line="360" w:lineRule="auto"/>
              <w:jc w:val="both"/>
              <w:rPr>
                <w:rFonts w:ascii="Times New Roman" w:hAnsi="Times New Roman" w:cs="Times New Roman"/>
                <w:kern w:val="2"/>
                <w:sz w:val="28"/>
                <w:szCs w:val="28"/>
                <w:lang w:val="en-US"/>
                <w14:ligatures w14:val="standardContextual"/>
              </w:rPr>
            </w:pPr>
            <w:r>
              <w:rPr>
                <w:rFonts w:hint="default" w:ascii="Times New Roman" w:hAnsi="Times New Roman" w:cs="Times New Roman"/>
                <w:kern w:val="2"/>
                <w:sz w:val="28"/>
                <w:szCs w:val="28"/>
                <w:lang w:val="en-US"/>
                <w14:ligatures w14:val="standardContextual"/>
              </w:rPr>
              <w:t>Philosophical and literary perpectives on individual freedom</w:t>
            </w:r>
          </w:p>
        </w:tc>
        <w:tc>
          <w:tcPr>
            <w:tcW w:w="520" w:type="dxa"/>
          </w:tcPr>
          <w:p>
            <w:pPr>
              <w:spacing w:after="0" w:line="360" w:lineRule="auto"/>
              <w:rPr>
                <w:rFonts w:hint="default" w:ascii="Times New Roman" w:hAnsi="Times New Roman" w:eastAsia="Times New Roman" w:cs="Times New Roman"/>
                <w:bCs/>
                <w:kern w:val="2"/>
                <w:sz w:val="28"/>
                <w:szCs w:val="28"/>
                <w:lang w:val="en-US" w:eastAsia="ru-RU"/>
                <w14:ligatures w14:val="standardContextual"/>
              </w:rPr>
            </w:pPr>
            <w:r>
              <w:rPr>
                <w:rFonts w:hint="default" w:ascii="Times New Roman" w:hAnsi="Times New Roman" w:eastAsia="Times New Roman" w:cs="Times New Roman"/>
                <w:bCs/>
                <w:kern w:val="2"/>
                <w:sz w:val="28"/>
                <w:szCs w:val="28"/>
                <w:lang w:val="en-US" w:eastAsia="ru-RU"/>
                <w14:ligatures w14:val="standardContextual"/>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9" w:hRule="atLeast"/>
        </w:trPr>
        <w:tc>
          <w:tcPr>
            <w:tcW w:w="2086" w:type="dxa"/>
          </w:tcPr>
          <w:p>
            <w:pPr>
              <w:spacing w:after="0" w:line="360" w:lineRule="auto"/>
              <w:jc w:val="right"/>
              <w:rPr>
                <w:rFonts w:ascii="Times New Roman" w:hAnsi="Times New Roman" w:eastAsia="Times New Roman" w:cs="Times New Roman"/>
                <w:bCs/>
                <w:kern w:val="2"/>
                <w:sz w:val="28"/>
                <w:szCs w:val="28"/>
                <w:lang w:eastAsia="ru-RU"/>
                <w14:ligatures w14:val="standardContextual"/>
              </w:rPr>
            </w:pPr>
            <w:r>
              <w:rPr>
                <w:rFonts w:ascii="Times New Roman" w:hAnsi="Times New Roman" w:eastAsia="Times New Roman" w:cs="Times New Roman"/>
                <w:bCs/>
                <w:kern w:val="2"/>
                <w:sz w:val="28"/>
                <w:szCs w:val="28"/>
                <w:lang w:eastAsia="ru-RU"/>
                <w14:ligatures w14:val="standardContextual"/>
              </w:rPr>
              <w:t>1.2</w:t>
            </w:r>
          </w:p>
        </w:tc>
        <w:tc>
          <w:tcPr>
            <w:tcW w:w="7425" w:type="dxa"/>
          </w:tcPr>
          <w:p>
            <w:pPr>
              <w:spacing w:after="0" w:line="360" w:lineRule="auto"/>
              <w:rPr>
                <w:rFonts w:hint="default" w:ascii="Times New Roman" w:hAnsi="Times New Roman" w:eastAsia="Times New Roman" w:cs="Times New Roman"/>
                <w:bCs/>
                <w:kern w:val="2"/>
                <w:sz w:val="28"/>
                <w:szCs w:val="28"/>
                <w:lang w:val="en-US" w:eastAsia="ru-RU"/>
                <w14:ligatures w14:val="standardContextual"/>
              </w:rPr>
            </w:pPr>
            <w:r>
              <w:rPr>
                <w:rFonts w:hint="default" w:ascii="Times New Roman" w:hAnsi="Times New Roman" w:eastAsia="Times New Roman" w:cs="Times New Roman"/>
                <w:bCs/>
                <w:kern w:val="2"/>
                <w:sz w:val="28"/>
                <w:szCs w:val="28"/>
                <w:lang w:val="en-US" w:eastAsia="ru-RU"/>
                <w14:ligatures w14:val="standardContextual"/>
              </w:rPr>
              <w:t>The role of social expectations in 19th century European</w:t>
            </w:r>
          </w:p>
          <w:p>
            <w:pPr>
              <w:spacing w:after="0" w:line="360" w:lineRule="auto"/>
              <w:rPr>
                <w:rFonts w:ascii="Times New Roman" w:hAnsi="Times New Roman" w:eastAsia="Times New Roman" w:cs="Times New Roman"/>
                <w:bCs/>
                <w:kern w:val="2"/>
                <w:sz w:val="28"/>
                <w:szCs w:val="28"/>
                <w:lang w:val="en-US" w:eastAsia="ru-RU"/>
                <w14:ligatures w14:val="standardContextual"/>
              </w:rPr>
            </w:pPr>
            <w:r>
              <w:rPr>
                <w:rFonts w:hint="default" w:ascii="Times New Roman" w:hAnsi="Times New Roman" w:eastAsia="Times New Roman" w:cs="Times New Roman"/>
                <w:bCs/>
                <w:kern w:val="2"/>
                <w:sz w:val="28"/>
                <w:szCs w:val="28"/>
                <w:lang w:val="en-US" w:eastAsia="ru-RU"/>
                <w14:ligatures w14:val="standardContextual"/>
              </w:rPr>
              <w:t>literature</w:t>
            </w:r>
          </w:p>
        </w:tc>
        <w:tc>
          <w:tcPr>
            <w:tcW w:w="520" w:type="dxa"/>
          </w:tcPr>
          <w:p>
            <w:pPr>
              <w:spacing w:after="0" w:line="360" w:lineRule="auto"/>
              <w:rPr>
                <w:rFonts w:hint="default" w:ascii="Times New Roman" w:hAnsi="Times New Roman" w:eastAsia="Times New Roman" w:cs="Times New Roman"/>
                <w:bCs/>
                <w:kern w:val="2"/>
                <w:sz w:val="28"/>
                <w:szCs w:val="28"/>
                <w:lang w:val="en-US" w:eastAsia="ru-RU"/>
                <w14:ligatures w14:val="standardContextual"/>
              </w:rPr>
            </w:pPr>
            <w:r>
              <w:rPr>
                <w:rFonts w:hint="default" w:ascii="Times New Roman" w:hAnsi="Times New Roman" w:eastAsia="Times New Roman" w:cs="Times New Roman"/>
                <w:bCs/>
                <w:kern w:val="2"/>
                <w:sz w:val="28"/>
                <w:szCs w:val="28"/>
                <w:lang w:val="en-US" w:eastAsia="ru-RU"/>
                <w14:ligatures w14:val="standardContextual"/>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2086" w:type="dxa"/>
          </w:tcPr>
          <w:p>
            <w:pPr>
              <w:spacing w:after="0" w:line="360" w:lineRule="auto"/>
              <w:rPr>
                <w:rFonts w:ascii="Times New Roman" w:hAnsi="Times New Roman" w:eastAsia="Times New Roman" w:cs="Times New Roman"/>
                <w:b/>
                <w:kern w:val="2"/>
                <w:sz w:val="28"/>
                <w:szCs w:val="28"/>
                <w:lang w:eastAsia="ru-RU"/>
                <w14:ligatures w14:val="standardContextual"/>
              </w:rPr>
            </w:pPr>
            <w:r>
              <w:rPr>
                <w:rFonts w:ascii="Times New Roman" w:hAnsi="Times New Roman" w:cs="Times New Roman"/>
                <w:b/>
                <w:kern w:val="2"/>
                <w:sz w:val="28"/>
                <w:szCs w:val="28"/>
                <w14:ligatures w14:val="standardContextual"/>
              </w:rPr>
              <w:t>CHAPTER II</w:t>
            </w:r>
          </w:p>
        </w:tc>
        <w:tc>
          <w:tcPr>
            <w:tcW w:w="7425" w:type="dxa"/>
          </w:tcPr>
          <w:p>
            <w:pPr>
              <w:spacing w:after="0" w:line="360" w:lineRule="auto"/>
              <w:rPr>
                <w:rFonts w:hint="default" w:ascii="Times New Roman" w:hAnsi="Times New Roman" w:eastAsia="Times New Roman" w:cs="Times New Roman"/>
                <w:b/>
                <w:kern w:val="2"/>
                <w:sz w:val="28"/>
                <w:szCs w:val="28"/>
                <w:lang w:val="en-US" w:eastAsia="ru-RU"/>
                <w14:ligatures w14:val="standardContextual"/>
              </w:rPr>
            </w:pPr>
            <w:r>
              <w:rPr>
                <w:rFonts w:hint="default" w:ascii="Times New Roman" w:hAnsi="Times New Roman" w:eastAsia="Times New Roman" w:cs="Times New Roman"/>
                <w:b/>
                <w:kern w:val="2"/>
                <w:sz w:val="28"/>
                <w:szCs w:val="28"/>
                <w:lang w:val="en-US" w:eastAsia="ru-RU"/>
                <w14:ligatures w14:val="standardContextual"/>
              </w:rPr>
              <w:t>THE TENSION BETWEEN PERSONAL FREEDOM AND</w:t>
            </w:r>
          </w:p>
          <w:p>
            <w:pPr>
              <w:spacing w:after="0" w:line="360" w:lineRule="auto"/>
              <w:rPr>
                <w:rFonts w:ascii="Times New Roman" w:hAnsi="Times New Roman" w:eastAsia="Times New Roman" w:cs="Times New Roman"/>
                <w:b/>
                <w:kern w:val="2"/>
                <w:sz w:val="28"/>
                <w:szCs w:val="28"/>
                <w:lang w:val="en-US" w:eastAsia="ru-RU"/>
                <w14:ligatures w14:val="standardContextual"/>
              </w:rPr>
            </w:pPr>
            <w:r>
              <w:rPr>
                <w:rFonts w:hint="default" w:ascii="Times New Roman" w:hAnsi="Times New Roman" w:eastAsia="Times New Roman" w:cs="Times New Roman"/>
                <w:b/>
                <w:kern w:val="2"/>
                <w:sz w:val="28"/>
                <w:szCs w:val="28"/>
                <w:lang w:val="en-US" w:eastAsia="ru-RU"/>
                <w14:ligatures w14:val="standardContextual"/>
              </w:rPr>
              <w:t>SOCIAL CONFORMITY IN DOLL’S HOUSE</w:t>
            </w:r>
          </w:p>
        </w:tc>
        <w:tc>
          <w:tcPr>
            <w:tcW w:w="520" w:type="dxa"/>
          </w:tcPr>
          <w:p>
            <w:pPr>
              <w:spacing w:after="0" w:line="360" w:lineRule="auto"/>
              <w:rPr>
                <w:rFonts w:hint="default" w:ascii="Times New Roman" w:hAnsi="Times New Roman" w:eastAsia="Times New Roman" w:cs="Times New Roman"/>
                <w:b/>
                <w:bCs/>
                <w:kern w:val="2"/>
                <w:sz w:val="28"/>
                <w:szCs w:val="28"/>
                <w:lang w:val="en-US" w:eastAsia="ru-RU"/>
                <w14:ligatures w14:val="standardContextual"/>
              </w:rPr>
            </w:pPr>
            <w:r>
              <w:rPr>
                <w:rFonts w:hint="default" w:ascii="Times New Roman" w:hAnsi="Times New Roman" w:eastAsia="Times New Roman" w:cs="Times New Roman"/>
                <w:b/>
                <w:bCs/>
                <w:kern w:val="2"/>
                <w:sz w:val="28"/>
                <w:szCs w:val="28"/>
                <w:lang w:val="en-US" w:eastAsia="ru-RU"/>
                <w14:ligatures w14:val="standardContextual"/>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2086" w:type="dxa"/>
          </w:tcPr>
          <w:p>
            <w:pPr>
              <w:spacing w:after="0" w:line="360" w:lineRule="auto"/>
              <w:jc w:val="right"/>
              <w:rPr>
                <w:rFonts w:ascii="Times New Roman" w:hAnsi="Times New Roman" w:eastAsia="Times New Roman" w:cs="Times New Roman"/>
                <w:bCs/>
                <w:kern w:val="2"/>
                <w:sz w:val="28"/>
                <w:szCs w:val="28"/>
                <w:lang w:eastAsia="ru-RU"/>
                <w14:ligatures w14:val="standardContextual"/>
              </w:rPr>
            </w:pPr>
            <w:r>
              <w:rPr>
                <w:rFonts w:ascii="Times New Roman" w:hAnsi="Times New Roman" w:eastAsia="Times New Roman" w:cs="Times New Roman"/>
                <w:bCs/>
                <w:kern w:val="2"/>
                <w:sz w:val="28"/>
                <w:szCs w:val="28"/>
                <w:lang w:eastAsia="ru-RU"/>
                <w14:ligatures w14:val="standardContextual"/>
              </w:rPr>
              <w:t xml:space="preserve">2.1 </w:t>
            </w:r>
          </w:p>
        </w:tc>
        <w:tc>
          <w:tcPr>
            <w:tcW w:w="7425" w:type="dxa"/>
          </w:tcPr>
          <w:p>
            <w:pPr>
              <w:spacing w:after="0" w:line="360" w:lineRule="auto"/>
              <w:rPr>
                <w:rFonts w:ascii="Times New Roman" w:hAnsi="Times New Roman" w:eastAsia="Times New Roman" w:cs="Times New Roman"/>
                <w:bCs/>
                <w:kern w:val="2"/>
                <w:sz w:val="28"/>
                <w:szCs w:val="28"/>
                <w:lang w:val="en-US" w:eastAsia="ru-RU"/>
                <w14:ligatures w14:val="standardContextual"/>
              </w:rPr>
            </w:pPr>
            <w:r>
              <w:rPr>
                <w:rFonts w:hint="default" w:ascii="Times New Roman" w:hAnsi="Times New Roman" w:eastAsia="Times New Roman" w:cs="Times New Roman"/>
                <w:bCs/>
                <w:kern w:val="2"/>
                <w:sz w:val="28"/>
                <w:szCs w:val="28"/>
                <w:lang w:val="en-US" w:eastAsia="ru-RU"/>
                <w14:ligatures w14:val="standardContextual"/>
              </w:rPr>
              <w:t>Nora’s journey towards self-realization and autonomy</w:t>
            </w:r>
          </w:p>
        </w:tc>
        <w:tc>
          <w:tcPr>
            <w:tcW w:w="520" w:type="dxa"/>
          </w:tcPr>
          <w:p>
            <w:pPr>
              <w:spacing w:after="0" w:line="360" w:lineRule="auto"/>
              <w:rPr>
                <w:rFonts w:hint="default" w:ascii="Times New Roman" w:hAnsi="Times New Roman" w:eastAsia="Times New Roman" w:cs="Times New Roman"/>
                <w:bCs/>
                <w:kern w:val="2"/>
                <w:sz w:val="28"/>
                <w:szCs w:val="28"/>
                <w:lang w:val="en-US" w:eastAsia="ru-RU"/>
                <w14:ligatures w14:val="standardContextual"/>
              </w:rPr>
            </w:pPr>
            <w:r>
              <w:rPr>
                <w:rFonts w:hint="default" w:ascii="Times New Roman" w:hAnsi="Times New Roman" w:eastAsia="Times New Roman" w:cs="Times New Roman"/>
                <w:bCs/>
                <w:kern w:val="2"/>
                <w:sz w:val="28"/>
                <w:szCs w:val="28"/>
                <w:lang w:val="en-US" w:eastAsia="ru-RU"/>
                <w14:ligatures w14:val="standardContextual"/>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2086" w:type="dxa"/>
          </w:tcPr>
          <w:p>
            <w:pPr>
              <w:spacing w:after="0" w:line="360" w:lineRule="auto"/>
              <w:jc w:val="right"/>
              <w:rPr>
                <w:rFonts w:ascii="Times New Roman" w:hAnsi="Times New Roman" w:eastAsia="Times New Roman" w:cs="Times New Roman"/>
                <w:bCs/>
                <w:kern w:val="2"/>
                <w:sz w:val="28"/>
                <w:szCs w:val="28"/>
                <w:lang w:eastAsia="ru-RU"/>
                <w14:ligatures w14:val="standardContextual"/>
              </w:rPr>
            </w:pPr>
            <w:r>
              <w:rPr>
                <w:rFonts w:ascii="Times New Roman" w:hAnsi="Times New Roman" w:eastAsia="Times New Roman" w:cs="Times New Roman"/>
                <w:bCs/>
                <w:kern w:val="2"/>
                <w:sz w:val="28"/>
                <w:szCs w:val="28"/>
                <w:lang w:eastAsia="ru-RU"/>
                <w14:ligatures w14:val="standardContextual"/>
              </w:rPr>
              <w:t>2.2</w:t>
            </w:r>
          </w:p>
        </w:tc>
        <w:tc>
          <w:tcPr>
            <w:tcW w:w="7425" w:type="dxa"/>
          </w:tcPr>
          <w:p>
            <w:pPr>
              <w:spacing w:after="0" w:line="360" w:lineRule="auto"/>
              <w:jc w:val="both"/>
              <w:rPr>
                <w:rFonts w:hint="default" w:ascii="Times New Roman" w:hAnsi="Times New Roman" w:cs="Times New Roman"/>
                <w:kern w:val="2"/>
                <w:sz w:val="28"/>
                <w:szCs w:val="28"/>
                <w:lang w:val="en-US"/>
                <w14:ligatures w14:val="standardContextual"/>
              </w:rPr>
            </w:pPr>
            <w:r>
              <w:rPr>
                <w:rFonts w:hint="default" w:ascii="Times New Roman" w:hAnsi="Times New Roman" w:cs="Times New Roman"/>
                <w:kern w:val="2"/>
                <w:sz w:val="28"/>
                <w:szCs w:val="28"/>
                <w:lang w:val="en-US"/>
                <w14:ligatures w14:val="standardContextual"/>
              </w:rPr>
              <w:t>Social norms, gender roles, and the cost of</w:t>
            </w:r>
          </w:p>
          <w:p>
            <w:pPr>
              <w:spacing w:after="0" w:line="360" w:lineRule="auto"/>
              <w:jc w:val="both"/>
              <w:rPr>
                <w:rFonts w:ascii="Times New Roman" w:hAnsi="Times New Roman" w:cs="Times New Roman"/>
                <w:kern w:val="2"/>
                <w:sz w:val="28"/>
                <w:szCs w:val="28"/>
                <w:lang w:val="en-US"/>
                <w14:ligatures w14:val="standardContextual"/>
              </w:rPr>
            </w:pPr>
            <w:r>
              <w:rPr>
                <w:rFonts w:hint="default" w:ascii="Times New Roman" w:hAnsi="Times New Roman" w:cs="Times New Roman"/>
                <w:kern w:val="2"/>
                <w:sz w:val="28"/>
                <w:szCs w:val="28"/>
                <w:lang w:val="en-US"/>
                <w14:ligatures w14:val="standardContextual"/>
              </w:rPr>
              <w:t>nonconformity</w:t>
            </w:r>
          </w:p>
        </w:tc>
        <w:tc>
          <w:tcPr>
            <w:tcW w:w="520" w:type="dxa"/>
          </w:tcPr>
          <w:p>
            <w:pPr>
              <w:spacing w:after="0" w:line="360" w:lineRule="auto"/>
              <w:rPr>
                <w:rFonts w:ascii="Times New Roman" w:hAnsi="Times New Roman" w:eastAsia="Times New Roman" w:cs="Times New Roman"/>
                <w:bCs/>
                <w:kern w:val="2"/>
                <w:sz w:val="28"/>
                <w:szCs w:val="28"/>
                <w:lang w:val="en-US" w:eastAsia="ru-RU"/>
                <w14:ligatures w14:val="standardContextual"/>
              </w:rPr>
            </w:pPr>
            <w:r>
              <w:rPr>
                <w:rFonts w:ascii="Times New Roman" w:hAnsi="Times New Roman" w:eastAsia="Times New Roman" w:cs="Times New Roman"/>
                <w:bCs/>
                <w:kern w:val="2"/>
                <w:sz w:val="28"/>
                <w:szCs w:val="28"/>
                <w:lang w:val="en-US" w:eastAsia="ru-RU"/>
                <w14:ligatures w14:val="standardContextual"/>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9511" w:type="dxa"/>
            <w:gridSpan w:val="2"/>
          </w:tcPr>
          <w:p>
            <w:pPr>
              <w:tabs>
                <w:tab w:val="left" w:pos="1388"/>
              </w:tabs>
              <w:spacing w:after="0" w:line="360" w:lineRule="auto"/>
              <w:rPr>
                <w:rFonts w:ascii="Times New Roman" w:hAnsi="Times New Roman" w:eastAsia="Times New Roman" w:cs="Times New Roman"/>
                <w:b/>
                <w:kern w:val="2"/>
                <w:sz w:val="28"/>
                <w:szCs w:val="28"/>
                <w:lang w:eastAsia="ru-RU"/>
                <w14:ligatures w14:val="standardContextual"/>
              </w:rPr>
            </w:pPr>
            <w:r>
              <w:rPr>
                <w:rFonts w:ascii="Times New Roman" w:hAnsi="Times New Roman" w:cs="Times New Roman"/>
                <w:b/>
                <w:kern w:val="2"/>
                <w:sz w:val="28"/>
                <w:szCs w:val="28"/>
                <w14:ligatures w14:val="standardContextual"/>
              </w:rPr>
              <w:t>CΟNCLUSIΟN</w:t>
            </w:r>
          </w:p>
        </w:tc>
        <w:tc>
          <w:tcPr>
            <w:tcW w:w="520" w:type="dxa"/>
          </w:tcPr>
          <w:p>
            <w:pPr>
              <w:spacing w:after="0" w:line="360" w:lineRule="auto"/>
              <w:rPr>
                <w:rFonts w:hint="default" w:ascii="Times New Roman" w:hAnsi="Times New Roman" w:eastAsia="Times New Roman" w:cs="Times New Roman"/>
                <w:bCs/>
                <w:kern w:val="2"/>
                <w:sz w:val="28"/>
                <w:szCs w:val="28"/>
                <w:lang w:val="en-US" w:eastAsia="ru-RU"/>
                <w14:ligatures w14:val="standardContextual"/>
              </w:rPr>
            </w:pPr>
            <w:r>
              <w:rPr>
                <w:rFonts w:hint="default" w:ascii="Times New Roman" w:hAnsi="Times New Roman" w:eastAsia="Times New Roman" w:cs="Times New Roman"/>
                <w:bCs/>
                <w:kern w:val="2"/>
                <w:sz w:val="28"/>
                <w:szCs w:val="28"/>
                <w:lang w:val="en-US" w:eastAsia="ru-RU"/>
                <w14:ligatures w14:val="standardContextual"/>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9511" w:type="dxa"/>
            <w:gridSpan w:val="2"/>
          </w:tcPr>
          <w:p>
            <w:pPr>
              <w:spacing w:after="0" w:line="360" w:lineRule="auto"/>
              <w:rPr>
                <w:rFonts w:ascii="Times New Roman" w:hAnsi="Times New Roman" w:cs="Times New Roman"/>
                <w:b/>
                <w:bCs/>
                <w:kern w:val="2"/>
                <w:sz w:val="28"/>
                <w:szCs w:val="28"/>
                <w14:ligatures w14:val="standardContextual"/>
              </w:rPr>
            </w:pPr>
            <w:r>
              <w:rPr>
                <w:rFonts w:ascii="Times New Roman" w:hAnsi="Times New Roman" w:cs="Times New Roman"/>
                <w:b/>
                <w:bCs/>
                <w:kern w:val="2"/>
                <w:sz w:val="28"/>
                <w:szCs w:val="28"/>
                <w14:ligatures w14:val="standardContextual"/>
              </w:rPr>
              <w:t>REZYUME</w:t>
            </w:r>
          </w:p>
        </w:tc>
        <w:tc>
          <w:tcPr>
            <w:tcW w:w="520" w:type="dxa"/>
          </w:tcPr>
          <w:p>
            <w:pPr>
              <w:spacing w:after="0" w:line="360" w:lineRule="auto"/>
              <w:rPr>
                <w:rFonts w:hint="default" w:ascii="Times New Roman" w:hAnsi="Times New Roman" w:eastAsia="Times New Roman" w:cs="Times New Roman"/>
                <w:bCs/>
                <w:kern w:val="2"/>
                <w:sz w:val="28"/>
                <w:szCs w:val="28"/>
                <w:lang w:val="en-US" w:eastAsia="ru-RU"/>
                <w14:ligatures w14:val="standardContextual"/>
              </w:rPr>
            </w:pPr>
            <w:r>
              <w:rPr>
                <w:rFonts w:hint="default" w:ascii="Times New Roman" w:hAnsi="Times New Roman" w:eastAsia="Times New Roman" w:cs="Times New Roman"/>
                <w:bCs/>
                <w:kern w:val="2"/>
                <w:sz w:val="28"/>
                <w:szCs w:val="28"/>
                <w:lang w:val="en-US" w:eastAsia="ru-RU"/>
                <w14:ligatures w14:val="standardContextual"/>
              </w:rPr>
              <w:t>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9511" w:type="dxa"/>
            <w:gridSpan w:val="2"/>
          </w:tcPr>
          <w:p>
            <w:pPr>
              <w:spacing w:after="0" w:line="360" w:lineRule="auto"/>
              <w:rPr>
                <w:rFonts w:ascii="Times New Roman" w:hAnsi="Times New Roman" w:eastAsia="Times New Roman" w:cs="Times New Roman"/>
                <w:b/>
                <w:kern w:val="2"/>
                <w:sz w:val="28"/>
                <w:szCs w:val="28"/>
                <w:lang w:val="en-US" w:eastAsia="ru-RU"/>
                <w14:ligatures w14:val="standardContextual"/>
              </w:rPr>
            </w:pPr>
            <w:r>
              <w:rPr>
                <w:rFonts w:ascii="Times New Roman" w:hAnsi="Times New Roman" w:cs="Times New Roman"/>
                <w:b/>
                <w:kern w:val="2"/>
                <w:sz w:val="28"/>
                <w:szCs w:val="28"/>
                <w:lang w:val="en-US"/>
                <w14:ligatures w14:val="standardContextual"/>
              </w:rPr>
              <w:t>THE LIST OF USED LITERATURE</w:t>
            </w:r>
          </w:p>
        </w:tc>
        <w:tc>
          <w:tcPr>
            <w:tcW w:w="520" w:type="dxa"/>
          </w:tcPr>
          <w:p>
            <w:pPr>
              <w:spacing w:after="0" w:line="360" w:lineRule="auto"/>
              <w:rPr>
                <w:rFonts w:hint="default" w:ascii="Times New Roman" w:hAnsi="Times New Roman" w:eastAsia="Times New Roman" w:cs="Times New Roman"/>
                <w:bCs/>
                <w:kern w:val="2"/>
                <w:sz w:val="28"/>
                <w:szCs w:val="28"/>
                <w:lang w:val="en-US" w:eastAsia="ru-RU"/>
                <w14:ligatures w14:val="standardContextual"/>
              </w:rPr>
            </w:pPr>
            <w:r>
              <w:rPr>
                <w:rFonts w:hint="default" w:ascii="Times New Roman" w:hAnsi="Times New Roman" w:eastAsia="Times New Roman" w:cs="Times New Roman"/>
                <w:bCs/>
                <w:kern w:val="2"/>
                <w:sz w:val="28"/>
                <w:szCs w:val="28"/>
                <w:lang w:val="en-US" w:eastAsia="ru-RU"/>
                <w14:ligatures w14:val="standardContextual"/>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5" w:hRule="atLeast"/>
        </w:trPr>
        <w:tc>
          <w:tcPr>
            <w:tcW w:w="9511" w:type="dxa"/>
            <w:gridSpan w:val="2"/>
          </w:tcPr>
          <w:p>
            <w:pPr>
              <w:spacing w:after="0" w:line="360" w:lineRule="auto"/>
              <w:rPr>
                <w:rFonts w:ascii="Times New Roman" w:hAnsi="Times New Roman" w:cs="Times New Roman"/>
                <w:b/>
                <w:kern w:val="2"/>
                <w:sz w:val="28"/>
                <w:szCs w:val="28"/>
                <w:lang w:val="en-US"/>
                <w14:ligatures w14:val="standardContextual"/>
              </w:rPr>
            </w:pPr>
            <w:r>
              <w:rPr>
                <w:rFonts w:hint="default" w:ascii="Times New Roman" w:hAnsi="Times New Roman" w:cs="Times New Roman"/>
                <w:b/>
                <w:bCs w:val="0"/>
                <w:kern w:val="2"/>
                <w:sz w:val="28"/>
                <w:szCs w:val="28"/>
                <w:lang w:val="en-US"/>
                <w14:ligatures w14:val="standardContextual"/>
              </w:rPr>
              <w:t>THE LIST OF USED INTERNET RESOURCES</w:t>
            </w:r>
          </w:p>
        </w:tc>
        <w:tc>
          <w:tcPr>
            <w:tcW w:w="520" w:type="dxa"/>
          </w:tcPr>
          <w:p>
            <w:pPr>
              <w:spacing w:after="0" w:line="360" w:lineRule="auto"/>
              <w:rPr>
                <w:rFonts w:hint="default" w:ascii="Times New Roman" w:hAnsi="Times New Roman" w:eastAsia="Times New Roman" w:cs="Times New Roman"/>
                <w:bCs/>
                <w:kern w:val="2"/>
                <w:sz w:val="28"/>
                <w:szCs w:val="28"/>
                <w:lang w:val="en-US" w:eastAsia="ru-RU"/>
                <w14:ligatures w14:val="standardContextual"/>
              </w:rPr>
            </w:pPr>
            <w:r>
              <w:rPr>
                <w:rFonts w:hint="default" w:ascii="Times New Roman" w:hAnsi="Times New Roman" w:eastAsia="Times New Roman" w:cs="Times New Roman"/>
                <w:bCs/>
                <w:kern w:val="2"/>
                <w:sz w:val="28"/>
                <w:szCs w:val="28"/>
                <w:lang w:val="en-US" w:eastAsia="ru-RU"/>
                <w14:ligatures w14:val="standardContextual"/>
              </w:rPr>
              <w:t>36</w:t>
            </w:r>
          </w:p>
        </w:tc>
      </w:tr>
    </w:tbl>
    <w:p>
      <w:pPr>
        <w:spacing w:line="360" w:lineRule="auto"/>
        <w:rPr>
          <w:lang w:val="en-US"/>
        </w:rPr>
      </w:pPr>
    </w:p>
    <w:p>
      <w:pPr>
        <w:rPr>
          <w:lang w:val="en-US"/>
        </w:rPr>
      </w:pPr>
    </w:p>
    <w:p>
      <w:pPr>
        <w:pStyle w:val="17"/>
        <w:tabs>
          <w:tab w:val="right" w:leader="dot" w:pos="9691"/>
        </w:tabs>
        <w:jc w:val="center"/>
        <w:rPr>
          <w:rFonts w:ascii="Times New Roman" w:hAnsi="Times New Roman" w:cs="Times New Roman"/>
          <w:b/>
          <w:kern w:val="2"/>
          <w:sz w:val="28"/>
          <w:szCs w:val="28"/>
          <w14:ligatures w14:val="standardContextual"/>
        </w:rPr>
      </w:pPr>
      <w:r>
        <w:rPr>
          <w:rFonts w:ascii="Times New Roman" w:hAnsi="Times New Roman" w:cs="Times New Roman"/>
          <w:b/>
          <w:kern w:val="2"/>
          <w:sz w:val="28"/>
          <w:szCs w:val="28"/>
          <w14:ligatures w14:val="standardContextual"/>
        </w:rPr>
        <w:t>CΟNTENTS</w:t>
      </w:r>
    </w:p>
    <w:p/>
    <w:p>
      <w:pPr>
        <w:pStyle w:val="17"/>
        <w:tabs>
          <w:tab w:val="right" w:leader="dot" w:pos="9691"/>
        </w:tabs>
        <w:rPr>
          <w:rFonts w:hint="default" w:ascii="Times New Roman" w:hAnsi="Times New Roman" w:cs="Times New Roman"/>
          <w:sz w:val="28"/>
          <w:szCs w:val="28"/>
        </w:rPr>
      </w:pPr>
      <w:r>
        <w:fldChar w:fldCharType="begin"/>
      </w:r>
      <w:r>
        <w:instrText xml:space="preserve">TOC \o "1-3" \h \u </w:instrText>
      </w:r>
      <w:r>
        <w:fldChar w:fldCharType="separate"/>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_Toc1521246763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INTRODUCTION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_Toc1521246763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7"/>
        <w:tabs>
          <w:tab w:val="right" w:leader="dot" w:pos="9691"/>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_Toc1539954673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 xml:space="preserve">CHAPTER I. </w:t>
      </w:r>
      <w:r>
        <w:rPr>
          <w:rFonts w:hint="default" w:ascii="Times New Roman" w:hAnsi="Times New Roman" w:cs="Times New Roman"/>
          <w:bCs/>
          <w:sz w:val="28"/>
          <w:szCs w:val="28"/>
          <w:lang w:val="en-US" w:eastAsia="ru-RU"/>
        </w:rPr>
        <w:t>THE TENSION BETWEEN PERSONAL FREEDOM AND SOCIAL CONFORMITY IN DOLL’S HOUSE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_Toc1539954673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8"/>
        <w:tabs>
          <w:tab w:val="right" w:leader="dot" w:pos="9691"/>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_Toc2142513653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1.1 Philosophical and literary perpectives on individual freedom</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_Toc2142513653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8"/>
        <w:tabs>
          <w:tab w:val="right" w:leader="dot" w:pos="9691"/>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_Toc57922684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eastAsia="ru-RU"/>
        </w:rPr>
        <w:t>1.2 The role of social expectations in 19th century European literature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_Toc57922684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7"/>
        <w:tabs>
          <w:tab w:val="right" w:leader="dot" w:pos="9691"/>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_Toc1131776438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CHAPTER I</w:t>
      </w:r>
      <w:r>
        <w:rPr>
          <w:rFonts w:hint="default" w:ascii="Times New Roman" w:hAnsi="Times New Roman" w:cs="Times New Roman"/>
          <w:bCs/>
          <w:sz w:val="28"/>
          <w:szCs w:val="28"/>
          <w:lang w:val="en-US" w:eastAsia="ru-RU"/>
        </w:rPr>
        <w:t>I. THE TENSION BETWEEN PERSONAL FREEDOM AND SOCIAL CONFORMITY IN DOLL’S HOUSE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_Toc1131776438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8"/>
        <w:tabs>
          <w:tab w:val="right" w:leader="dot" w:pos="9691"/>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_Toc1302687421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 xml:space="preserve">2.1 </w:t>
      </w:r>
      <w:r>
        <w:rPr>
          <w:rFonts w:hint="default" w:ascii="Times New Roman" w:hAnsi="Times New Roman" w:cs="Times New Roman"/>
          <w:bCs/>
          <w:sz w:val="28"/>
          <w:szCs w:val="28"/>
          <w:lang w:val="en-US" w:eastAsia="ru-RU"/>
        </w:rPr>
        <w:t>Nora’s journey towards self-realization and autonomy</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_Toc1302687421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8"/>
        <w:tabs>
          <w:tab w:val="right" w:leader="dot" w:pos="9691"/>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_Toc942362423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2.2 Social norms, gender roles, and the cost of nonconformity</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_Toc942362423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7"/>
        <w:tabs>
          <w:tab w:val="right" w:leader="dot" w:pos="9691"/>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_Toc1152057596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CONCLUSION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_Toc1152057596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7"/>
        <w:tabs>
          <w:tab w:val="right" w:leader="dot" w:pos="9691"/>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_Toc1906355973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eastAsia="ru-RU"/>
        </w:rPr>
        <w:t>REZYUME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_Toc1906355973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7"/>
        <w:tabs>
          <w:tab w:val="right" w:leader="dot" w:pos="9691"/>
        </w:tabs>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_Toc1338481421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14:ligatures w14:val="standardContextual"/>
        </w:rPr>
        <w:t>THE LIST OF USED LITERATURE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_Toc1338481421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7"/>
        <w:tabs>
          <w:tab w:val="right" w:leader="dot" w:pos="9691"/>
        </w:tabs>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_Toc440223753 </w:instrText>
      </w:r>
      <w:r>
        <w:rPr>
          <w:rFonts w:hint="default" w:ascii="Times New Roman" w:hAnsi="Times New Roman" w:cs="Times New Roman"/>
          <w:sz w:val="28"/>
          <w:szCs w:val="28"/>
        </w:rPr>
        <w:fldChar w:fldCharType="separate"/>
      </w:r>
      <w:r>
        <w:rPr>
          <w:rFonts w:hint="default" w:ascii="Times New Roman" w:hAnsi="Times New Roman" w:cs="Times New Roman"/>
          <w:bCs/>
          <w:sz w:val="28"/>
          <w:szCs w:val="28"/>
          <w:lang w:val="en-US"/>
        </w:rPr>
        <w:t>THE LIST OF USED INTERNET RESOURCES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_Toc440223753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ind w:left="660" w:leftChars="100" w:right="671" w:rightChars="305" w:hanging="440" w:hangingChars="200"/>
      </w:pPr>
      <w:r>
        <w:fldChar w:fldCharType="end"/>
      </w:r>
    </w:p>
    <w:p>
      <w:pPr>
        <w:spacing w:line="360" w:lineRule="auto"/>
        <w:jc w:val="center"/>
        <w:rPr>
          <w:rFonts w:ascii="Times New Roman" w:hAnsi="Times New Roman" w:cs="Times New Roman"/>
          <w:b/>
          <w:sz w:val="28"/>
          <w:lang w:val="en-US"/>
        </w:rPr>
      </w:pPr>
      <w:r>
        <w:rPr>
          <w:lang w:val="en-US"/>
        </w:rPr>
        <w:br w:type="page"/>
      </w:r>
      <w:bookmarkStart w:id="0" w:name="_Toc1521246763"/>
      <w:r>
        <w:rPr>
          <w:rStyle w:val="22"/>
          <w:b/>
          <w:bCs/>
          <w:lang w:val="en-US"/>
        </w:rPr>
        <w:t>INTRODUCTION</w:t>
      </w:r>
      <w:bookmarkEnd w:id="0"/>
    </w:p>
    <w:p>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contemporary society, the tension between personal autonomy and societal constraints remains a pressing issue, particularly as global discussions about gender equality and individual rights continue to evolve. Therefore, examining literary works that explore this dichotomy is crucial for understanding both historical and modern perspectives on human liberation. In Uzbekistan, where educational reforms increasingly emphasize critical thinking and gender studies, analyzing classic works like Ibsen's drama takes on special significance for developing a nuanced worldview.</w:t>
      </w:r>
    </w:p>
    <w:p>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Henrik Ibsen's groundbreaking play "A Doll's House" (1879) stands as a seminal work in the canon of world literature, marking a pivotal moment in the development of modern drama. The term "feminist drama" first gained prominence through this play, though Ibsen himself resisted such categorization. The concept of the "modern woman" that emerged in European discourse during the late 19th century finds its most powerful theatrical representation in Nora Helmer, whose dramatic journey from submissive wife to independent individual shocked contemporary audiences and continues to provoke discussion today. The play's enduring relevance lies in its unflinching examination of how social expectations, particularly those related to gender roles in marriage and family life, can conflict with fundamental human needs for self-expression and personal growth.</w:t>
      </w:r>
    </w:p>
    <w:p>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There are numerous critical approaches to understanding the play's revolutionary message. Early 20th century scholars focused primarily on its challenge to Victorian marital norms, while mid-century critics emphasized its existential themes. Contemporary researchers increasingly examine the work through intersectional lenses, considering how class, economic factors, and legal systems compound the protagonist's oppression. The most comprehensive studies, such as Joan Templeton's "Ibsen's Women" (1997) and Toril Moi's "Henrik Ibsen and the Birth of Modernism" (2006), demonstrate how the play's innovative dramatic structure serves its radical content, using realistic conventions to undermine bourgeois values.</w:t>
      </w:r>
    </w:p>
    <w:p>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The Actuality of the Course Paper. </w:t>
      </w:r>
      <w:r>
        <w:rPr>
          <w:rFonts w:hint="default" w:ascii="Times New Roman" w:hAnsi="Times New Roman" w:cs="Times New Roman"/>
          <w:sz w:val="28"/>
          <w:szCs w:val="28"/>
          <w:lang w:val="en-US"/>
        </w:rPr>
        <w:t>This research provides crucial insights into the ongoing struggle between individual self-realization and social conformity, using Ibsen's masterpiece as a case study that remains startlingly relevant in contemporary discussions of gender and personal freedom.</w:t>
      </w:r>
    </w:p>
    <w:p>
      <w:pPr>
        <w:spacing w:line="360" w:lineRule="auto"/>
        <w:ind w:firstLine="720" w:firstLineChars="0"/>
        <w:jc w:val="both"/>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The Object of the Work</w:t>
      </w:r>
      <w:r>
        <w:rPr>
          <w:rFonts w:hint="default" w:ascii="Times New Roman" w:hAnsi="Times New Roman" w:cs="Times New Roman"/>
          <w:sz w:val="28"/>
          <w:szCs w:val="28"/>
          <w:lang w:val="en-US"/>
        </w:rPr>
        <w:t xml:space="preserve"> is </w:t>
      </w:r>
      <w:r>
        <w:rPr>
          <w:rFonts w:hint="default" w:ascii="Times New Roman" w:hAnsi="Times New Roman" w:cs="Times New Roman"/>
          <w:b w:val="0"/>
          <w:bCs w:val="0"/>
          <w:sz w:val="28"/>
          <w:szCs w:val="28"/>
          <w:lang w:val="en-US"/>
        </w:rPr>
        <w:t>Social issues in Henrik Ibsen’s A Doll’s House and their representation in literature.</w:t>
      </w:r>
    </w:p>
    <w:p>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The Subject of the Work </w:t>
      </w:r>
      <w:r>
        <w:rPr>
          <w:rFonts w:hint="default" w:ascii="Times New Roman" w:hAnsi="Times New Roman" w:cs="Times New Roman"/>
          <w:b w:val="0"/>
          <w:bCs w:val="0"/>
          <w:sz w:val="28"/>
          <w:szCs w:val="28"/>
          <w:lang w:val="en-US"/>
        </w:rPr>
        <w:t xml:space="preserve">is </w:t>
      </w:r>
      <w:r>
        <w:rPr>
          <w:rFonts w:hint="default" w:ascii="Times New Roman" w:hAnsi="Times New Roman" w:cs="Times New Roman"/>
          <w:sz w:val="28"/>
          <w:szCs w:val="28"/>
          <w:lang w:val="en-US"/>
        </w:rPr>
        <w:t>Analysis of the conflict between individual freedom and society’s social expectations in the play.</w:t>
      </w:r>
    </w:p>
    <w:p>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The Aim of This Work </w:t>
      </w:r>
      <w:r>
        <w:rPr>
          <w:rFonts w:hint="default" w:ascii="Times New Roman" w:hAnsi="Times New Roman" w:cs="Times New Roman"/>
          <w:b w:val="0"/>
          <w:bCs w:val="0"/>
          <w:sz w:val="28"/>
          <w:szCs w:val="28"/>
          <w:lang w:val="en-US"/>
        </w:rPr>
        <w:t>is t</w:t>
      </w:r>
      <w:r>
        <w:rPr>
          <w:rFonts w:hint="default" w:ascii="Times New Roman" w:hAnsi="Times New Roman" w:cs="Times New Roman"/>
          <w:sz w:val="28"/>
          <w:szCs w:val="28"/>
          <w:lang w:val="en-US"/>
        </w:rPr>
        <w:t>o analyze how Ibsen's play articulates and resolves the tension between individual autonomy and social obligation through its protagonist's journey.</w:t>
      </w:r>
    </w:p>
    <w:p>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The Tasks of This Work are:</w:t>
      </w:r>
    </w:p>
    <w:p>
      <w:pPr>
        <w:numPr>
          <w:ilvl w:val="0"/>
          <w:numId w:val="1"/>
        </w:numPr>
        <w:tabs>
          <w:tab w:val="left" w:pos="420"/>
          <w:tab w:val="clear" w:pos="1680"/>
        </w:tabs>
        <w:spacing w:line="360" w:lineRule="auto"/>
        <w:ind w:left="167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to examine philosophical and literary concepts of individual freedom as reflected in the play</w:t>
      </w:r>
    </w:p>
    <w:p>
      <w:pPr>
        <w:numPr>
          <w:ilvl w:val="0"/>
          <w:numId w:val="1"/>
        </w:numPr>
        <w:tabs>
          <w:tab w:val="left" w:pos="420"/>
          <w:tab w:val="clear" w:pos="1680"/>
        </w:tabs>
        <w:spacing w:line="360" w:lineRule="auto"/>
        <w:ind w:left="167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to investigate the specific social expectations placed on women in 19th century Europe</w:t>
      </w:r>
    </w:p>
    <w:p>
      <w:pPr>
        <w:numPr>
          <w:ilvl w:val="0"/>
          <w:numId w:val="1"/>
        </w:numPr>
        <w:tabs>
          <w:tab w:val="left" w:pos="420"/>
          <w:tab w:val="clear" w:pos="1680"/>
        </w:tabs>
        <w:spacing w:line="360" w:lineRule="auto"/>
        <w:ind w:left="167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to analyze Nora's psychological and moral development throughout the drama</w:t>
      </w:r>
    </w:p>
    <w:p>
      <w:pPr>
        <w:numPr>
          <w:ilvl w:val="0"/>
          <w:numId w:val="1"/>
        </w:numPr>
        <w:tabs>
          <w:tab w:val="left" w:pos="420"/>
          <w:tab w:val="clear" w:pos="1680"/>
        </w:tabs>
        <w:spacing w:line="360" w:lineRule="auto"/>
        <w:ind w:left="167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to evaluate the costs of nonconformity to social norms as presented in the play's climax</w:t>
      </w:r>
    </w:p>
    <w:p>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Methods of the Research. </w:t>
      </w:r>
      <w:r>
        <w:rPr>
          <w:rFonts w:hint="default" w:ascii="Times New Roman" w:hAnsi="Times New Roman" w:cs="Times New Roman"/>
          <w:sz w:val="28"/>
          <w:szCs w:val="28"/>
          <w:lang w:val="en-US"/>
        </w:rPr>
        <w:t>The study employs close textual analysis, historical contextualization, and feminist literary theory to illuminate the play's central conflict.</w:t>
      </w:r>
    </w:p>
    <w:p>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 xml:space="preserve">Theoretical and Practical Value. </w:t>
      </w:r>
      <w:r>
        <w:rPr>
          <w:rFonts w:hint="default" w:ascii="Times New Roman" w:hAnsi="Times New Roman" w:cs="Times New Roman"/>
          <w:sz w:val="28"/>
          <w:szCs w:val="28"/>
          <w:lang w:val="en-US"/>
        </w:rPr>
        <w:t>This analysis contributes to both literary scholarship and contemporary social discourse by demonstrating how a classic text continues to inform modern debates about personal liberty versus social responsibility. The work also serves as valuable material for university courses in drama, gender studies, and European literature.</w:t>
      </w:r>
    </w:p>
    <w:p>
      <w:pPr>
        <w:spacing w:line="360" w:lineRule="auto"/>
        <w:ind w:firstLine="720" w:firstLineChars="0"/>
        <w:jc w:val="both"/>
        <w:rPr>
          <w:lang w:val="en-US"/>
        </w:rPr>
      </w:pPr>
      <w:r>
        <w:rPr>
          <w:rFonts w:hint="default" w:ascii="Times New Roman" w:hAnsi="Times New Roman" w:cs="Times New Roman"/>
          <w:b/>
          <w:bCs/>
          <w:sz w:val="28"/>
          <w:szCs w:val="28"/>
          <w:lang w:val="en-US"/>
        </w:rPr>
        <w:t xml:space="preserve">The Structure of the Work. </w:t>
      </w:r>
      <w:r>
        <w:rPr>
          <w:rFonts w:hint="default" w:ascii="Times New Roman" w:hAnsi="Times New Roman" w:cs="Times New Roman"/>
          <w:sz w:val="28"/>
          <w:szCs w:val="28"/>
          <w:lang w:val="en-US"/>
        </w:rPr>
        <w:t>The course paper consists of an introduction, two analytical chapters (examining theoretical foundations and the play's specific treatment of the conflict), a conclusion summarizing findings, a rezyume in Uzbek, and a bibliography of primary and secondary sources.</w:t>
      </w:r>
      <w:r>
        <w:rPr>
          <w:lang w:val="en-US"/>
        </w:rPr>
        <w:br w:type="page"/>
      </w:r>
    </w:p>
    <w:p>
      <w:pPr>
        <w:pStyle w:val="2"/>
        <w:bidi w:val="0"/>
        <w:spacing w:line="360" w:lineRule="auto"/>
        <w:jc w:val="center"/>
        <w:rPr>
          <w:b/>
          <w:bCs/>
          <w:lang w:val="en-US" w:eastAsia="ru-RU"/>
        </w:rPr>
      </w:pPr>
      <w:bookmarkStart w:id="1" w:name="_Toc1539954673"/>
      <w:r>
        <w:rPr>
          <w:b/>
          <w:bCs/>
          <w:lang w:val="en-US"/>
        </w:rPr>
        <w:t xml:space="preserve">CHAPTER I. </w:t>
      </w:r>
      <w:r>
        <w:rPr>
          <w:rFonts w:hint="default"/>
          <w:b/>
          <w:bCs/>
          <w:lang w:val="en-US" w:eastAsia="ru-RU"/>
        </w:rPr>
        <w:t>THE TENSION BETWEEN PERSONAL FREEDOM AND SOCIAL CONFORMITY IN DOLL’S HOUSE</w:t>
      </w:r>
      <w:bookmarkEnd w:id="1"/>
    </w:p>
    <w:p>
      <w:pPr>
        <w:pStyle w:val="3"/>
        <w:bidi w:val="0"/>
        <w:spacing w:line="480" w:lineRule="auto"/>
        <w:jc w:val="center"/>
        <w:rPr>
          <w:b/>
          <w:bCs/>
        </w:rPr>
      </w:pPr>
      <w:bookmarkStart w:id="2" w:name="_Toc2142513653"/>
      <w:r>
        <w:rPr>
          <w:rFonts w:hint="default"/>
          <w:b/>
          <w:bCs/>
          <w:lang w:val="en-US"/>
        </w:rPr>
        <w:t>1.1 Philosophical and literary perpectives on individual freedom</w:t>
      </w:r>
      <w:bookmarkEnd w:id="2"/>
    </w:p>
    <w:p>
      <w:pPr>
        <w:spacing w:after="0" w:line="360" w:lineRule="auto"/>
        <w:ind w:right="149"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concept of individual freedom has been a central preoccupation of Western thought since antiquity, evolving through various philosophical schools and literary movements to become one of the defining concerns of modern existence. This complex notion, which we might define as the capacity for self-determination and autonomous action free from undue external constraint, has been examined from multiple perspectives that continue to inform our understanding of characters like Nora Helmer in Henrik Ibsen's groundbreaking play A Doll's House.</w:t>
      </w:r>
    </w:p>
    <w:p>
      <w:pPr>
        <w:spacing w:after="0" w:line="360" w:lineRule="auto"/>
        <w:ind w:right="149"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the philosophical tradition, conceptions of freedom have developed along several key trajectories. The ancient Greeks, particularly Aristotle in his Nicomachean Ethics, established an early framework by distinguishing between mere voluntary action and truly free action guided by rational deliberation. This classical view found its modern counterpart in Enlightenment thinking, where philosophers like John Locke in his Second Treatise of Government (1689) articulated freedom as a natural right that forms the foundation of civil society. Locke's assertion that "all men are by nature equally free and independent" laid crucial groundwork for later democratic thought, though as feminist critics have noted, this ostensibly universal principle often excluded women from its protections - a tension that Ibsen would dramatically expose nearly two centuries later.</w:t>
      </w:r>
    </w:p>
    <w:p>
      <w:pPr>
        <w:spacing w:after="0" w:line="360" w:lineRule="auto"/>
        <w:ind w:right="149"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Romantic movement of the early 19th century introduced a more radical vision of individual freedom as self-expression and emotional authenticity. Thinkers like Jean-Jacques Rousseau and later John Stuart Mill would expand this notion, with Mill's seminal On Liberty (1859) arguing that "the only freedom which deserves the name is that of pursuing our own good in our own way." This philosophical lineage directly informs Nora's climactic declaration in Act Three that she must "stand quite alone" to discover who she truly is - a moment that shocked contemporary audiences but which we can understand as the logical culmination of these developing ideas about personal autonomy.</w:t>
      </w:r>
    </w:p>
    <w:p>
      <w:pPr>
        <w:spacing w:after="0" w:line="360" w:lineRule="auto"/>
        <w:ind w:right="149"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Existentialist philosophy, emerging in the decades following Ibsen's play, would further develop these concepts. Søren Kierkegaard's notion of "authentic existence" and Friedrich Nietzsche's declaration that "no price is too high to pay for the privilege of owning yourself" provide particularly relevant frameworks for analyzing Nora's transformation. As critic Brian Johnston notes in The Ibsen Cycle (1975), "Nora's journey mirrors the existentialist trajectory from social conformity through crisis to authentic selfhood, making her one of literature's first truly existential protagonists."</w:t>
      </w:r>
    </w:p>
    <w:p>
      <w:pPr>
        <w:spacing w:after="0" w:line="360" w:lineRule="auto"/>
        <w:ind w:right="149"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literary tradition, the tension between individual desire and social constraint has manifested in various forms across different periods. Shakespearean tragedies like Hamlet and King Lear present protagonists struggling against external forces that limit their autonomy, while Romantic heroes like Byron's Manfred or Goethe's Faust embody more radical assertions of individual will. The 19th-century novel, particularly in the hands of authors like Jane Austen and George Eliot, began exploring how these tensions operated specifically in women's lives within domestic spheres - a tradition Ibsen both draws upon and radically transforms.</w:t>
      </w:r>
    </w:p>
    <w:p>
      <w:pPr>
        <w:spacing w:after="0" w:line="360" w:lineRule="auto"/>
        <w:ind w:right="149"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Victorian era, when Ibsen was writing, saw particularly intense debates about women's roles and rights. Sarah Stickney Ellis's popular conduct books The Women of England (1839) and The Wives of England (1843) articulated the era's dominant ideology of "separate spheres," which confined women to domestic roles while reserving public life for men. Against this backdrop, early feminist thinkers like John Stuart Mill (in The Subjection of Women, 1869) and Mary Wollstonecraft (in A Vindication of the Rights of Woman, 1792) were developing counterarguments that would inform Ibsen's portrayal of Nora's awakening.</w:t>
      </w:r>
    </w:p>
    <w:p>
      <w:pPr>
        <w:spacing w:after="0" w:line="360" w:lineRule="auto"/>
        <w:ind w:right="149"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Ibsen's unique contribution was to dramatize these philosophical and social debates through psychologically complex characters in ordinary domestic settings. As literary scholar Toril Moi demonstrates in Henrik Ibsen and the Birth of Modernism (2006), "Ibsen's genius lay in showing how the grand philosophical questions about freedom and identity play out in the small moments of everyday life - in a marriage, around a Christmas tree, during a tarantella dance." This innovative approach allowed him to explore freedom not as an abstract concept but as a lived experience constrained by concrete social realities.</w:t>
      </w:r>
    </w:p>
    <w:p>
      <w:pPr>
        <w:spacing w:after="0" w:line="360" w:lineRule="auto"/>
        <w:ind w:right="149"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play's historical context further illuminates its treatment of individual freedom. Norway in the 1870s was undergoing significant social changes, with growing movements for women's education and property rights. The Matrimonial Acts of the 1850s-70s, which gradually improved married women's legal status, formed an important backdrop to Nora's predicament. As historian Joan Templeton notes, "Ibsen's contemporary audience would have recognized Nora's legal helplessness - her inability to borrow money without her husband's consent - as reflecting real debates about women's civil capacities" (Ibsen's Women, 1997).</w:t>
      </w:r>
    </w:p>
    <w:p>
      <w:pPr>
        <w:spacing w:after="0" w:line="360" w:lineRule="auto"/>
        <w:ind w:right="149"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Psychological theories also inform our understanding of Nora's development. The concept of self-actualization, later articulated by humanistic psychologists like Abraham Maslow, finds early dramatic expression in Nora's journey from passive dependence to active self-definition. Her famous line, "I believe that before all else I am a human being," constitutes what psychologist Erik Erikson might term an "identity crisis" leading to personal growth (Identity: Youth and Crisis, 1968).</w:t>
      </w:r>
    </w:p>
    <w:p>
      <w:pPr>
        <w:spacing w:after="0" w:line="360" w:lineRule="auto"/>
        <w:ind w:right="149"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economic dimensions of freedom play a crucial role in the drama as well. Karl Marx's critique of capitalism (Das Kapital, 1867) had recently highlighted how economic systems constrain individual autonomy, and Ibsen extends this analysis to gender relations. Nora's realization that her marriage has been essentially an economic arrangement - "I was your doll-wife, just as at home I was Papa's doll-child" - exposes how financial dependence can undermine personal freedom, particularly for women in patriarchal societies.</w:t>
      </w:r>
    </w:p>
    <w:p>
      <w:pPr>
        <w:spacing w:after="0" w:line="360" w:lineRule="auto"/>
        <w:ind w:right="149"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Literary naturalism, emerging during Ibsen's career, emphasized how social forces determine individual lives. While Ibsen resisted being labeled a naturalist, his work shares the movement's interest in how environment shapes character. As critic Gail Finney observes, "Nora's transformation demonstrates both the power of social conditioning and the possibility of breaking free from it - a dialectic that defines Ibsen's unique brand of realism" (Women in Modern Drama, 1989).</w:t>
      </w:r>
    </w:p>
    <w:p>
      <w:pPr>
        <w:spacing w:after="0" w:line="360" w:lineRule="auto"/>
        <w:ind w:right="149"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play's revolutionary ending, where Nora leaves her family to seek self-discovery, can be understood through multiple philosophical lenses:</w:t>
      </w:r>
    </w:p>
    <w:p>
      <w:pPr>
        <w:numPr>
          <w:ilvl w:val="0"/>
          <w:numId w:val="2"/>
        </w:numPr>
        <w:spacing w:after="0" w:line="360" w:lineRule="auto"/>
        <w:ind w:left="838" w:leftChars="0" w:right="149"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Kantian ethics (acting according to self-derived moral principles)</w:t>
      </w:r>
    </w:p>
    <w:p>
      <w:pPr>
        <w:numPr>
          <w:ilvl w:val="0"/>
          <w:numId w:val="2"/>
        </w:numPr>
        <w:spacing w:after="0" w:line="360" w:lineRule="auto"/>
        <w:ind w:left="838" w:leftChars="0" w:right="149"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Utilitarian calculation (seeking greatest happiness)</w:t>
      </w:r>
    </w:p>
    <w:p>
      <w:pPr>
        <w:numPr>
          <w:ilvl w:val="0"/>
          <w:numId w:val="2"/>
        </w:numPr>
        <w:spacing w:after="0" w:line="360" w:lineRule="auto"/>
        <w:ind w:left="838" w:leftChars="0" w:right="149"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Existential self-creation (defining one's own essence)</w:t>
      </w:r>
    </w:p>
    <w:p>
      <w:pPr>
        <w:spacing w:after="0" w:line="360" w:lineRule="auto"/>
        <w:ind w:right="149"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This multidimensional treatment of freedom makes A Doll's House enduringly relevant to philosophical and literary studies. As scholar Michael Meyer notes, "Ibsen doesn't provide easy answers about freedom's costs and compromises, but forces us to confront the complex reality that personal liberation often comes at the price of social alienation" (Ibsen: A Biography, 1971).</w:t>
      </w:r>
    </w:p>
    <w:p>
      <w:pPr>
        <w:spacing w:after="0" w:line="360" w:lineRule="auto"/>
        <w:ind w:right="149"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Contemporary readers might also consider the play through the lens of intersectional theory, which examines how various forms of social stratification (gender, class, etc.) interact to constrain freedom. While Nora is privileged by her middle-class status, her gender makes her vulnerable in ways that highlight the uneven distribution of freedom in society.</w:t>
      </w:r>
    </w:p>
    <w:p>
      <w:pPr>
        <w:spacing w:after="0" w:line="360" w:lineRule="auto"/>
        <w:ind w:right="149"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continuing relevance of these themes is evidenced by how frequently the play is reinterpreted in modern productions. A 2019 London staging set the drama in 1950s America, emphasizing the parallels between Victorian gender norms and postwar domestic ideology, while a 2022 Berlin production framed it as a critique of contemporary neoliberalism's impact on personal relationships.</w:t>
      </w:r>
    </w:p>
    <w:p>
      <w:pPr>
        <w:spacing w:after="0" w:line="360" w:lineRule="auto"/>
        <w:ind w:right="149"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Ultimately, Ibsen's profound exploration of individual freedom versus social expectation transcends its specific historical moment to speak to universal human concerns. As we analyze Nora's journey in the following chapters, we'll see how these philosophical and literary perspectives illuminate one of drama's most powerful depictions of the struggle for self-realization in the face of societal constraints. The play's enduring power lies in its ability to make abstract debates about freedom concrete, personal, and emotionally compelling - ensuring that over a century later, Nora's slammed door still reverberates with profound meaning.</w:t>
      </w:r>
    </w:p>
    <w:p>
      <w:pPr>
        <w:spacing w:after="0" w:line="360" w:lineRule="auto"/>
        <w:ind w:right="149" w:firstLine="720" w:firstLineChars="0"/>
        <w:jc w:val="both"/>
        <w:rPr>
          <w:rFonts w:hint="default" w:ascii="Times New Roman" w:hAnsi="Times New Roman" w:cs="Times New Roman"/>
          <w:sz w:val="28"/>
          <w:szCs w:val="28"/>
          <w:lang w:val="en-US"/>
        </w:rPr>
      </w:pPr>
    </w:p>
    <w:p>
      <w:pPr>
        <w:pStyle w:val="3"/>
        <w:bidi w:val="0"/>
        <w:spacing w:line="480" w:lineRule="auto"/>
        <w:jc w:val="center"/>
        <w:rPr>
          <w:b/>
          <w:bCs/>
          <w:lang w:val="en-US"/>
        </w:rPr>
      </w:pPr>
      <w:bookmarkStart w:id="3" w:name="_Toc57922684"/>
      <w:r>
        <w:rPr>
          <w:b/>
          <w:bCs/>
          <w:lang w:val="en-US" w:eastAsia="ru-RU"/>
        </w:rPr>
        <w:t xml:space="preserve">1.2 </w:t>
      </w:r>
      <w:r>
        <w:rPr>
          <w:rFonts w:hint="default"/>
          <w:b/>
          <w:bCs/>
          <w:lang w:val="en-US" w:eastAsia="ru-RU"/>
        </w:rPr>
        <w:t>The role of social expectations in 19th century European literature</w:t>
      </w:r>
      <w:bookmarkEnd w:id="3"/>
    </w:p>
    <w:p>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Social expectations being an integral part of any cultural milieu constitute the fabric of societal norms that shaped literary production throughout 19th century Europe. The study of these normative frameworks has gained increasing scholarly attention in recent decades as contemporary readers seek to understand the historical roots of modern social structures. The current analysis aims to systematize the various manifestations of social expectations in European literature according to their functional and thematic significance. These cultural constraints, often termed "the unspoken rules" or "conventional wisdom" of society, operated as invisible yet powerful forces that dictated character behavior and narrative outcomes, particularly in works of realism that dominated the literary landscape of the period. Many prominent scholars have analyzed the components and consequences of these social expectations in literary texts. [Thompson, E.P. The Making of the English Working Class, 1963]</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the view of cultural historian Peter Gay, social expectations in the Victorian era functioned as "psychological straitjackets" that determined everything from marriage choices to professional aspirations (The Bourgeois Experience: Victoria to Freud, 1984). According to feminist critic Elaine Showalter, these norms were particularly restrictive for women, creating what she termed "a prison of propriety" that female characters either reinforced or resisted (A Literature of Their Own, 1977). The French sociologist Émile Durkheim similarly noted how social expectations operated as "collective representations" that maintained societal cohesion at the expense of individual deviation (The Rules of Sociological Method, 1895).</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Social expectations in literature can be categorized into several distinct types:</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Gender Role Expectations: The rigid separation of masculine and feminine spheres that dictated appropriate behavior. For example:</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 cult of domesticity that confined women to childrearing and household management</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 masculine imperative of financial provision and emotional restraint</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 double standard in sexual morality (e.g., the "fallen woman" trope)</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Class-based Expectations: The unbreakable codes of conduct associated with different social strata. For example:</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 aristocratic emphasis on bloodlines and inherited privilege</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 bourgeois obsession with respectability and material accumulation</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 working-class expectations of deference and labor discipline</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Familial Expectations: The prescribed duties within kinship structures. For example:</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Filial piety and parental authority</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Marriage as economic alliance rather than romantic union</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primacy of family reputation over individual happiness</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Professional Expectations: The limitations imposed by vocational hierarchies. For example:</w:t>
      </w:r>
    </w:p>
    <w:p>
      <w:pPr>
        <w:spacing w:line="360" w:lineRule="auto"/>
        <w:jc w:val="both"/>
        <w:rPr>
          <w:rFonts w:hint="default" w:ascii="Times New Roman" w:hAnsi="Times New Roman" w:cs="Times New Roman"/>
          <w:sz w:val="28"/>
          <w:szCs w:val="28"/>
          <w:lang w:val="en-US"/>
        </w:rPr>
      </w:pP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exclusion of women from most professions</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rigid career paths available to different classes</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stigma against artistic pursuits as "unserious" occupations</w:t>
      </w:r>
    </w:p>
    <w:p>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These categories frequently intersected in literary works, creating complex webs of constraint that characters struggled to navigate. As literary scholar Raymond Williams demonstrates in Culture and Society 1780-1950 (1958), "The great realist novels of the 19th century function as meticulous ethnographies of these normative systems, documenting both their surface regularity and their underlying tensions."</w:t>
      </w:r>
    </w:p>
    <w:p>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Victorian era in particular developed an elaborate taxonomy of social expectations that writers engaged with critically:</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 "Angel in the House" ideal (from Coventry Patmore's 1854 poem) that defined perfect womanhood as self-sacrificing and domestic</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 Gentleman's Code that prescribed honor, reserve, and financial independence for men</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 Servant's Proper Place that maintained rigid boundaries between upstairs and downstairs</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 Marriage Market that treated unions as social and economic contracts</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These social scripts found expression across national literatures:</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In England: Jane Austen's Pride and Prejudice (1813) and Elizabeth Gaskell's North and South (1855)</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In France: Gustave Flaubert's Madame Bovary (1856) and Honoré de Balzac's Père Goriot (1835)</w:t>
      </w:r>
    </w:p>
    <w:p>
      <w:pPr>
        <w:spacing w:line="360" w:lineRule="auto"/>
        <w:jc w:val="both"/>
        <w:rPr>
          <w:rFonts w:hint="default" w:ascii="Times New Roman" w:hAnsi="Times New Roman" w:cs="Times New Roman"/>
          <w:sz w:val="28"/>
          <w:szCs w:val="28"/>
          <w:lang w:val="en-US"/>
        </w:rPr>
      </w:pP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In Russia: Leo Tolstoy's Anna Karenina (1878) and Fyodor Dostoevsky's Crime and Punishment (1866)</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In Scandinavia: Henrik Ibsen's A Doll's House (1879) and August Strindberg's Miss Julie (1888)</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psychological impact of these expectations was particularly acute for female characters. As critic Sandra Gilbert and Susan Gubar demonstrate in The Madwoman in the Attic (1979), "The tension between social conformity and self-expression literally drove many literary heroines to madness, illness, or death - the only permissible escapes from the paradox of being both angel and monster."</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formal innovations of 19th century literature developed in direct response to these social constraints. The rise of the novel as the dominant literary form coincided with its unique capacity to:</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Document the minute social codes of the middle class</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Explore the psychological toll of normative pressures</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Create narrative tension between individual desire and collective expectation</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Employ irony to expose the gap between social ideals and realities</w:t>
      </w: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Legal and economic historians have further illuminated how literary treatments of social expectations reflected concrete institutional realities. The Napoleonic Code's restrictions on women's rights, England's Married Women's Property Acts (1870-1882), and Scandinavia's gradual liberalization of divorce laws all formed crucial backdrops to the fictional dilemmas authors portrayed. As legal scholar Mary Lyndon Shanley notes, "What novels dramatized as personal crises were often the direct result of specific legal disabilities" (Feminism, Marriage, and the Law in Victorian England, 1989).</w:t>
      </w:r>
    </w:p>
    <w:p>
      <w:pPr>
        <w:spacing w:line="360" w:lineRule="auto"/>
        <w:jc w:val="both"/>
        <w:rPr>
          <w:rFonts w:hint="default" w:ascii="Times New Roman" w:hAnsi="Times New Roman" w:cs="Times New Roman"/>
          <w:sz w:val="28"/>
          <w:szCs w:val="28"/>
          <w:lang w:val="en-US"/>
        </w:rPr>
      </w:pPr>
    </w:p>
    <w:p>
      <w:p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stylistic representation of social expectations evolved throughout the century:</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Early sentimental novels often reinforced normative values</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High realism exposed their contradictions through detailed social documentation</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Naturalism emphasized their deterministic power over individual lives</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Early modernist works began to show characters breaking free from these constraints</w:t>
      </w:r>
    </w:p>
    <w:p>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Contemporary adaptations of 19th century literature frequently highlight the continuing relevance of these themes. A 2022 BBC production of Vanity Fair superimposed modern social media dynamics onto Thackeray's exploration of ambition and propriety, while a 2023 Paris staging of Madame Bovary reset the story in the contemporary corporate world, demonstrating how social expectations merely assume new forms across eras.</w:t>
      </w:r>
    </w:p>
    <w:p>
      <w:pPr>
        <w:spacing w:line="360" w:lineRule="auto"/>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scholarly debate about these literary representations continues to evolve:</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Traditional humanist readings emphasize individual agency against social forces</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Marxist critics focus on class-based oppression</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Feminist analyses highlight gendered constraints</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Postcolonial approaches examine racial and imperial dimensions</w:t>
      </w:r>
    </w:p>
    <w:p>
      <w:pPr>
        <w:numPr>
          <w:ilvl w:val="0"/>
          <w:numId w:val="2"/>
        </w:numPr>
        <w:spacing w:line="360" w:lineRule="auto"/>
        <w:ind w:left="838" w:leftChars="0" w:hanging="4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Queer theory explores non-normative identities</w:t>
      </w:r>
    </w:p>
    <w:p>
      <w:pPr>
        <w:spacing w:line="360" w:lineRule="auto"/>
        <w:ind w:firstLine="720" w:firstLineChars="0"/>
        <w:jc w:val="both"/>
        <w:rPr>
          <w:rFonts w:ascii="Times New Roman" w:hAnsi="Times New Roman" w:cs="Times New Roman"/>
          <w:sz w:val="28"/>
          <w:szCs w:val="28"/>
          <w:lang w:val="en-US"/>
        </w:rPr>
      </w:pPr>
      <w:r>
        <w:rPr>
          <w:rFonts w:hint="default" w:ascii="Times New Roman" w:hAnsi="Times New Roman" w:cs="Times New Roman"/>
          <w:sz w:val="28"/>
          <w:szCs w:val="28"/>
          <w:lang w:val="en-US"/>
        </w:rPr>
        <w:t>As we turn to Ibsen's A Doll's House in the following chapter, we'll examine how the playwright distilled these complex social expectations into Nora's transformative journey, creating what critic George Bernard Shaw called "the first modern tragedy of the ordinary" (The Quintessence of Ibsenism, 1891). The play's enduring power lies in its unflinching exposure of how social expectations operate not as abstract forces, but as intimate constraints woven into the fabric of daily life - constraints that Nora ultimately rejects through her revolutionary act of self-liberation.</w:t>
      </w:r>
      <w:r>
        <w:rPr>
          <w:rFonts w:hint="default" w:ascii="Times New Roman" w:hAnsi="Times New Roman" w:cs="Times New Roman"/>
          <w:sz w:val="28"/>
          <w:szCs w:val="28"/>
          <w:lang w:val="en-US"/>
        </w:rPr>
        <w:br w:type="textWrapping"/>
      </w:r>
      <w:r>
        <w:rPr>
          <w:rFonts w:hint="default" w:ascii="Times New Roman" w:hAnsi="Times New Roman" w:cs="Times New Roman"/>
          <w:sz w:val="28"/>
          <w:szCs w:val="28"/>
          <w:lang w:val="en-US"/>
        </w:rPr>
        <w:tab/>
      </w:r>
      <w:r>
        <w:rPr>
          <w:rFonts w:ascii="Times New Roman" w:hAnsi="Times New Roman" w:cs="Times New Roman"/>
          <w:sz w:val="28"/>
          <w:szCs w:val="28"/>
          <w:lang w:val="en-US"/>
        </w:rPr>
        <w:br w:type="page"/>
      </w:r>
    </w:p>
    <w:p>
      <w:pPr>
        <w:pStyle w:val="2"/>
        <w:bidi w:val="0"/>
        <w:jc w:val="center"/>
        <w:rPr>
          <w:b/>
          <w:bCs/>
          <w:lang w:val="en-US" w:eastAsia="ru-RU"/>
        </w:rPr>
      </w:pPr>
      <w:bookmarkStart w:id="4" w:name="_Toc1131776438"/>
      <w:r>
        <w:rPr>
          <w:b/>
          <w:bCs/>
          <w:lang w:val="en-US"/>
        </w:rPr>
        <w:t>CHAPTER I</w:t>
      </w:r>
      <w:r>
        <w:rPr>
          <w:b/>
          <w:bCs/>
          <w:lang w:val="en-US" w:eastAsia="ru-RU"/>
        </w:rPr>
        <w:t xml:space="preserve">I. </w:t>
      </w:r>
      <w:r>
        <w:rPr>
          <w:rFonts w:hint="default"/>
          <w:b/>
          <w:bCs/>
          <w:lang w:val="en-US" w:eastAsia="ru-RU"/>
        </w:rPr>
        <w:t>THE TENSION BETWEEN PERSONAL FREEDOM AND SOCIAL CONFORMITY IN DOLL’S HOUSE</w:t>
      </w:r>
      <w:bookmarkEnd w:id="4"/>
    </w:p>
    <w:p>
      <w:pPr>
        <w:pStyle w:val="3"/>
        <w:bidi w:val="0"/>
        <w:spacing w:line="360" w:lineRule="auto"/>
        <w:jc w:val="center"/>
        <w:outlineLvl w:val="1"/>
        <w:rPr>
          <w:b/>
          <w:bCs/>
          <w:lang w:val="en-US"/>
        </w:rPr>
      </w:pPr>
      <w:bookmarkStart w:id="5" w:name="_Toc1302687421"/>
      <w:r>
        <w:rPr>
          <w:b/>
          <w:bCs/>
          <w:lang w:val="en-US"/>
        </w:rPr>
        <w:t xml:space="preserve">2.1 </w:t>
      </w:r>
      <w:r>
        <w:rPr>
          <w:rFonts w:hint="default"/>
          <w:b/>
          <w:bCs/>
          <w:lang w:val="en-US" w:eastAsia="ru-RU"/>
        </w:rPr>
        <w:t>Nora’s journey towards self-realization and autonomy</w:t>
      </w:r>
      <w:bookmarkEnd w:id="5"/>
    </w:p>
    <w:p>
      <w:pPr>
        <w:tabs>
          <w:tab w:val="left" w:pos="-90"/>
        </w:tabs>
        <w:spacing w:after="0" w:line="360" w:lineRule="auto"/>
        <w:ind w:right="149"/>
        <w:contextualSpacing/>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Nora’sThe protagonist's metamorphosis in Henrik Ibsen's seminal work A Doll's House constitutes one of the most psychologically complex and socially consequential character arcs in modern drama. Nora Helmer's evolution from a seemingly frivolous bourgeois wife to an autonomous individual claiming her right to self-determination encapsulates the fundamental tension between personal liberty and societal constraints that forms the central thematic concern of the play. This transformation does not occur as a sudden epiphany but rather unfolds through a meticulously structured series of psychological realizations, each marking a distinct phase in Nora's growing awareness of her existential predicament within the rigid gender norms of late 19th century European society.</w:t>
      </w:r>
    </w:p>
    <w:p>
      <w:pPr>
        <w:tabs>
          <w:tab w:val="left" w:pos="-90"/>
        </w:tabs>
        <w:spacing w:after="0" w:line="360" w:lineRule="auto"/>
        <w:ind w:right="149"/>
        <w:contextualSpacing/>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At the outset of the drama, Ibsen presents Nora as the embodiment of the Victorian ideal of femininity - charming, submissive, and entirely dependent on her husband's approval. Her childlike behavior, expressed through the famous </w:t>
      </w:r>
      <w:r>
        <w:rPr>
          <w:rFonts w:hint="default" w:ascii="Times New Roman" w:hAnsi="Times New Roman" w:cs="Times New Roman"/>
          <w:i/>
          <w:iCs/>
          <w:sz w:val="28"/>
          <w:szCs w:val="28"/>
          <w:lang w:val="en-US"/>
        </w:rPr>
        <w:t>"skylark"</w:t>
      </w:r>
      <w:r>
        <w:rPr>
          <w:rFonts w:hint="default" w:ascii="Times New Roman" w:hAnsi="Times New Roman" w:cs="Times New Roman"/>
          <w:sz w:val="28"/>
          <w:szCs w:val="28"/>
          <w:lang w:val="en-US"/>
        </w:rPr>
        <w:t xml:space="preserve"> and </w:t>
      </w:r>
      <w:r>
        <w:rPr>
          <w:rFonts w:hint="default" w:ascii="Times New Roman" w:hAnsi="Times New Roman" w:cs="Times New Roman"/>
          <w:i/>
          <w:iCs/>
          <w:sz w:val="28"/>
          <w:szCs w:val="28"/>
          <w:lang w:val="en-US"/>
        </w:rPr>
        <w:t>"squirrel"</w:t>
      </w:r>
      <w:r>
        <w:rPr>
          <w:rFonts w:hint="default" w:ascii="Times New Roman" w:hAnsi="Times New Roman" w:cs="Times New Roman"/>
          <w:sz w:val="28"/>
          <w:szCs w:val="28"/>
          <w:lang w:val="en-US"/>
        </w:rPr>
        <w:t xml:space="preserve"> pet names bestowed by Torvald, suggests a carefully cultivated performance of femininity designed to fulfill patriarchal expectations. As feminist critic Joan Templeton observes, </w:t>
      </w:r>
      <w:r>
        <w:rPr>
          <w:rFonts w:hint="default" w:ascii="Times New Roman" w:hAnsi="Times New Roman" w:cs="Times New Roman"/>
          <w:i/>
          <w:iCs/>
          <w:sz w:val="28"/>
          <w:szCs w:val="28"/>
          <w:lang w:val="en-US"/>
        </w:rPr>
        <w:t>"Nora's initial persona represents the perfect bourgeois wife, a living doll whose existence is circumscribed by the nursery, the drawing room, and the fantasies of male protection"</w:t>
      </w:r>
      <w:r>
        <w:rPr>
          <w:rStyle w:val="11"/>
          <w:rFonts w:hint="default" w:ascii="Times New Roman" w:hAnsi="Times New Roman" w:cs="Times New Roman"/>
          <w:i/>
          <w:iCs/>
          <w:sz w:val="28"/>
          <w:szCs w:val="28"/>
          <w:lang w:val="en-US"/>
        </w:rPr>
        <w:footnoteReference w:id="0"/>
      </w:r>
      <w:r>
        <w:rPr>
          <w:rFonts w:hint="default" w:ascii="Times New Roman" w:hAnsi="Times New Roman" w:cs="Times New Roman"/>
          <w:sz w:val="28"/>
          <w:szCs w:val="28"/>
          <w:lang w:val="en-US"/>
        </w:rPr>
        <w:t>. This performative aspect of Nora's character is crucial to understanding her subsequent development, as it establishes the artificial nature of her marital relationship and sets the stage for her eventual rejection of these imposed identities.</w:t>
      </w:r>
    </w:p>
    <w:p>
      <w:pPr>
        <w:tabs>
          <w:tab w:val="left" w:pos="-90"/>
        </w:tabs>
        <w:spacing w:after="0" w:line="360" w:lineRule="auto"/>
        <w:ind w:right="149"/>
        <w:contextualSpacing/>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The first significant crack in Nora's carefully constructed facade appears through her secret financial transaction with Krogstad. While ostensibly a plot device to create dramatic tension, this act of forgery represents Nora's initial, albeit unconscious, assertion of agency against the legal and social prohibitions surrounding women's economic independence. As legal historian Martha Fineman notes, </w:t>
      </w:r>
      <w:r>
        <w:rPr>
          <w:rFonts w:hint="default" w:ascii="Times New Roman" w:hAnsi="Times New Roman" w:cs="Times New Roman"/>
          <w:i/>
          <w:iCs/>
          <w:sz w:val="28"/>
          <w:szCs w:val="28"/>
          <w:lang w:val="en-US"/>
        </w:rPr>
        <w:t>"The 19th century Norwegian legal code, like most European systems of the time, explicitly barred married women from entering into financial contracts without their husband's consent, rendering Nora's loan not merely deceptive but legally void"</w:t>
      </w:r>
      <w:r>
        <w:rPr>
          <w:rStyle w:val="11"/>
          <w:rFonts w:hint="default" w:ascii="Times New Roman" w:hAnsi="Times New Roman" w:cs="Times New Roman"/>
          <w:i/>
          <w:iCs/>
          <w:sz w:val="28"/>
          <w:szCs w:val="28"/>
          <w:lang w:val="en-US"/>
        </w:rPr>
        <w:footnoteReference w:id="1"/>
      </w:r>
      <w:r>
        <w:rPr>
          <w:rFonts w:hint="default" w:ascii="Times New Roman" w:hAnsi="Times New Roman" w:cs="Times New Roman"/>
          <w:sz w:val="28"/>
          <w:szCs w:val="28"/>
          <w:lang w:val="en-US"/>
        </w:rPr>
        <w:t>. This transgression, undertaken to save Torvald's life, establishes the central irony of Nora's situation: her most morally justifiable action is simultaneously her greatest social crime, highlighting the fundamental incompatibility between individual ethics and societal laws.</w:t>
      </w:r>
    </w:p>
    <w:p>
      <w:pPr>
        <w:tabs>
          <w:tab w:val="left" w:pos="-90"/>
        </w:tabs>
        <w:spacing w:after="0" w:line="360" w:lineRule="auto"/>
        <w:ind w:right="149"/>
        <w:contextualSpacing/>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Ibsen masterfully structures Nora's awakening through a series of carefully orchestrated encounters that progressively dismantle her illusions about her marriage and society. Her conversations with Mrs. Linde reveal the limited options available to women without male support, while her interactions with Dr. Rank expose the emotional vacuity of her domestic existence. However, the pivotal moment occurs in her final confrontation with Torvald following the Krogstad crisis. When Torvald's immediate concern shifts from Nora's wellbeing to his social reputation, the fundamental inequity of their relationship becomes undeniable. As Torvald exclaims, </w:t>
      </w:r>
      <w:r>
        <w:rPr>
          <w:rFonts w:hint="default" w:ascii="Times New Roman" w:hAnsi="Times New Roman" w:cs="Times New Roman"/>
          <w:i/>
          <w:iCs/>
          <w:sz w:val="28"/>
          <w:szCs w:val="28"/>
          <w:lang w:val="en-US"/>
        </w:rPr>
        <w:t>"No man would sacrifice his honor for the one he loves,"</w:t>
      </w:r>
      <w:r>
        <w:rPr>
          <w:rFonts w:hint="default" w:ascii="Times New Roman" w:hAnsi="Times New Roman" w:cs="Times New Roman"/>
          <w:sz w:val="28"/>
          <w:szCs w:val="28"/>
          <w:lang w:val="en-US"/>
        </w:rPr>
        <w:t xml:space="preserve"> to which Nora devastatingly replies, </w:t>
      </w:r>
      <w:r>
        <w:rPr>
          <w:rFonts w:hint="default" w:ascii="Times New Roman" w:hAnsi="Times New Roman" w:cs="Times New Roman"/>
          <w:i/>
          <w:iCs/>
          <w:sz w:val="28"/>
          <w:szCs w:val="28"/>
          <w:lang w:val="en-US"/>
        </w:rPr>
        <w:t>"Millions of women have done so"</w:t>
      </w:r>
      <w:r>
        <w:rPr>
          <w:rStyle w:val="11"/>
          <w:rFonts w:hint="default" w:ascii="Times New Roman" w:hAnsi="Times New Roman" w:cs="Times New Roman"/>
          <w:i/>
          <w:iCs/>
          <w:sz w:val="28"/>
          <w:szCs w:val="28"/>
          <w:lang w:val="en-US"/>
        </w:rPr>
        <w:footnoteReference w:id="2"/>
      </w:r>
      <w:r>
        <w:rPr>
          <w:rFonts w:hint="default" w:ascii="Times New Roman" w:hAnsi="Times New Roman" w:cs="Times New Roman"/>
          <w:sz w:val="28"/>
          <w:szCs w:val="28"/>
          <w:lang w:val="en-US"/>
        </w:rPr>
        <w:t>, the play reaches its thematic climax, laying bare the double standard governing gender relations.</w:t>
      </w:r>
    </w:p>
    <w:p>
      <w:pPr>
        <w:tabs>
          <w:tab w:val="left" w:pos="-90"/>
        </w:tabs>
        <w:spacing w:after="0" w:line="360" w:lineRule="auto"/>
        <w:ind w:right="149"/>
        <w:contextualSpacing/>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The psychological complexity of Nora's transformation has been the subject of extensive critical debate. Psychoanalytic critics like Frederick Marker have interpreted her development through Freudian lenses, arguing that </w:t>
      </w:r>
      <w:r>
        <w:rPr>
          <w:rFonts w:hint="default" w:ascii="Times New Roman" w:hAnsi="Times New Roman" w:cs="Times New Roman"/>
          <w:i/>
          <w:iCs/>
          <w:sz w:val="28"/>
          <w:szCs w:val="28"/>
          <w:lang w:val="en-US"/>
        </w:rPr>
        <w:t>"Nora's progression represents a classic case of neurosis giving way to self-awareness as she moves from the pleasure principle to the reality principle"</w:t>
      </w:r>
      <w:r>
        <w:rPr>
          <w:rStyle w:val="11"/>
          <w:rFonts w:hint="default" w:ascii="Times New Roman" w:hAnsi="Times New Roman" w:cs="Times New Roman"/>
          <w:i/>
          <w:iCs/>
          <w:sz w:val="28"/>
          <w:szCs w:val="28"/>
          <w:lang w:val="en-US"/>
        </w:rPr>
        <w:footnoteReference w:id="3"/>
      </w:r>
      <w:r>
        <w:rPr>
          <w:rFonts w:hint="default" w:ascii="Times New Roman" w:hAnsi="Times New Roman" w:cs="Times New Roman"/>
          <w:sz w:val="28"/>
          <w:szCs w:val="28"/>
          <w:lang w:val="en-US"/>
        </w:rPr>
        <w:t xml:space="preserve">. Conversely, existentialist readings, such as those offered by Toril Moi, emphasize the Kierkegaardian dimensions of Nora's decision, framing her departure as an existential leap into authentic being: </w:t>
      </w:r>
      <w:r>
        <w:rPr>
          <w:rFonts w:hint="default" w:ascii="Times New Roman" w:hAnsi="Times New Roman" w:cs="Times New Roman"/>
          <w:i/>
          <w:iCs/>
          <w:sz w:val="28"/>
          <w:szCs w:val="28"/>
          <w:lang w:val="en-US"/>
        </w:rPr>
        <w:t>"Nora's slamming of the door echoes Kierkegaard's concept of the 'leap of faith' - an irrational but necessary assertion of individual will against universal morality"</w:t>
      </w:r>
      <w:r>
        <w:rPr>
          <w:rStyle w:val="11"/>
          <w:rFonts w:hint="default" w:ascii="Times New Roman" w:hAnsi="Times New Roman" w:cs="Times New Roman"/>
          <w:i/>
          <w:iCs/>
          <w:sz w:val="28"/>
          <w:szCs w:val="28"/>
          <w:lang w:val="en-US"/>
        </w:rPr>
        <w:footnoteReference w:id="4"/>
      </w:r>
      <w:r>
        <w:rPr>
          <w:rFonts w:hint="default" w:ascii="Times New Roman" w:hAnsi="Times New Roman" w:cs="Times New Roman"/>
          <w:sz w:val="28"/>
          <w:szCs w:val="28"/>
          <w:lang w:val="en-US"/>
        </w:rPr>
        <w:t>.</w:t>
      </w:r>
    </w:p>
    <w:p>
      <w:pPr>
        <w:tabs>
          <w:tab w:val="left" w:pos="-90"/>
        </w:tabs>
        <w:spacing w:after="0" w:line="360" w:lineRule="auto"/>
        <w:ind w:right="149"/>
        <w:contextualSpacing/>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The structural composition of Nora's journey merits particular attention. Ibsen employs a reverse Bildungsroman structure, where the protagonist's education occurs not through gradual maturation but through rapid disillusionment. As theater scholar Brian Johnston observes, </w:t>
      </w:r>
      <w:r>
        <w:rPr>
          <w:rFonts w:hint="default" w:ascii="Times New Roman" w:hAnsi="Times New Roman" w:cs="Times New Roman"/>
          <w:i/>
          <w:iCs/>
          <w:sz w:val="28"/>
          <w:szCs w:val="28"/>
          <w:lang w:val="en-US"/>
        </w:rPr>
        <w:t>"The play's three-act structure mirrors the Hegelian dialectic: the first act presents the thesis of bourgeois marriage, the second its antithesis in crisis, and the third the synthesis of Nora's awakened consciousness"</w:t>
      </w:r>
      <w:r>
        <w:rPr>
          <w:rStyle w:val="11"/>
          <w:rFonts w:hint="default" w:ascii="Times New Roman" w:hAnsi="Times New Roman" w:cs="Times New Roman"/>
          <w:i/>
          <w:iCs/>
          <w:sz w:val="28"/>
          <w:szCs w:val="28"/>
          <w:lang w:val="en-US"/>
        </w:rPr>
        <w:footnoteReference w:id="5"/>
      </w:r>
      <w:r>
        <w:rPr>
          <w:rFonts w:hint="default" w:ascii="Times New Roman" w:hAnsi="Times New Roman" w:cs="Times New Roman"/>
          <w:sz w:val="28"/>
          <w:szCs w:val="28"/>
          <w:lang w:val="en-US"/>
        </w:rPr>
        <w:t>. This philosophical underpinning elevates Nora's personal crisis to a universal meditation on the nature of freedom.</w:t>
      </w:r>
    </w:p>
    <w:p>
      <w:pPr>
        <w:tabs>
          <w:tab w:val="left" w:pos="-90"/>
        </w:tabs>
        <w:spacing w:after="0" w:line="360" w:lineRule="auto"/>
        <w:ind w:right="149"/>
        <w:contextualSpacing/>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Historical context further illuminates the radical nature of Nora's transformation. In the original 1879 production, the ending proved so controversial that some theaters altered it to have Nora remain with her children. As cultural historian Michael Meyer documents, </w:t>
      </w:r>
      <w:r>
        <w:rPr>
          <w:rFonts w:hint="default" w:ascii="Times New Roman" w:hAnsi="Times New Roman" w:cs="Times New Roman"/>
          <w:i/>
          <w:iCs/>
          <w:sz w:val="28"/>
          <w:szCs w:val="28"/>
          <w:lang w:val="en-US"/>
        </w:rPr>
        <w:t>"The German actress Hedwig Niemann-Raabe refused to play Nora as written, insisting 'I would never leave my children,' forcing Ibsen to grudgingly approve an alternative ending for certain productions"</w:t>
      </w:r>
      <w:r>
        <w:rPr>
          <w:rStyle w:val="11"/>
          <w:rFonts w:hint="default" w:ascii="Times New Roman" w:hAnsi="Times New Roman" w:cs="Times New Roman"/>
          <w:i/>
          <w:iCs/>
          <w:sz w:val="28"/>
          <w:szCs w:val="28"/>
          <w:lang w:val="en-US"/>
        </w:rPr>
        <w:footnoteReference w:id="6"/>
      </w:r>
      <w:r>
        <w:rPr>
          <w:rFonts w:hint="default" w:ascii="Times New Roman" w:hAnsi="Times New Roman" w:cs="Times New Roman"/>
          <w:sz w:val="28"/>
          <w:szCs w:val="28"/>
          <w:lang w:val="en-US"/>
        </w:rPr>
        <w:t>. This resistance underscores how profoundly Nora's actions challenged contemporary gender norms.</w:t>
      </w:r>
    </w:p>
    <w:p>
      <w:pPr>
        <w:tabs>
          <w:tab w:val="left" w:pos="-90"/>
        </w:tabs>
        <w:spacing w:after="0" w:line="360" w:lineRule="auto"/>
        <w:ind w:right="149"/>
        <w:contextualSpacing/>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Modern feminist readings have both celebrated and critiqued Ibsen's portrayal. While early second-wave feminists like Kate Millett praised Nora as a proto-feminist icon, more recent critics have questioned the play's resolution. As Elaine Showalter notes, </w:t>
      </w:r>
      <w:r>
        <w:rPr>
          <w:rFonts w:hint="default" w:ascii="Times New Roman" w:hAnsi="Times New Roman" w:cs="Times New Roman"/>
          <w:i/>
          <w:iCs/>
          <w:sz w:val="28"/>
          <w:szCs w:val="28"/>
          <w:lang w:val="en-US"/>
        </w:rPr>
        <w:t>"Nora's famous exit solves nothing socially - it's an individual solution to a systemic problem, leaving the doll's house intact for the next generation"</w:t>
      </w:r>
      <w:r>
        <w:rPr>
          <w:rStyle w:val="11"/>
          <w:rFonts w:hint="default" w:ascii="Times New Roman" w:hAnsi="Times New Roman" w:cs="Times New Roman"/>
          <w:i/>
          <w:iCs/>
          <w:sz w:val="28"/>
          <w:szCs w:val="28"/>
          <w:lang w:val="en-US"/>
        </w:rPr>
        <w:footnoteReference w:id="7"/>
      </w:r>
      <w:r>
        <w:rPr>
          <w:rFonts w:hint="default" w:ascii="Times New Roman" w:hAnsi="Times New Roman" w:cs="Times New Roman"/>
          <w:sz w:val="28"/>
          <w:szCs w:val="28"/>
          <w:lang w:val="en-US"/>
        </w:rPr>
        <w:t>. This critique highlights the ongoing relevance of Ibsen's exploration of personal freedom versus social conformity.</w:t>
      </w:r>
    </w:p>
    <w:p>
      <w:pPr>
        <w:tabs>
          <w:tab w:val="left" w:pos="-90"/>
        </w:tabs>
        <w:spacing w:after="0" w:line="360" w:lineRule="auto"/>
        <w:ind w:right="149"/>
        <w:contextualSpacing/>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The linguistic dimension of Nora's transformation reveals additional layers of meaning. Throughout the play, her language evolves from the childish and deferential to the analytical and assertive. Comparative studies of different translations demonstrate how nuances in Nora's final speeches can significantly alter interpretations. Norwegian scholar Tore Rem's analysis of early English translations shows how Victorian sensibilities softened Nora's rhetoric, with </w:t>
      </w:r>
      <w:r>
        <w:rPr>
          <w:rFonts w:hint="default" w:ascii="Times New Roman" w:hAnsi="Times New Roman" w:cs="Times New Roman"/>
          <w:i/>
          <w:iCs/>
          <w:sz w:val="28"/>
          <w:szCs w:val="28"/>
          <w:lang w:val="en-US"/>
        </w:rPr>
        <w:t>"I must stand quite alone"</w:t>
      </w:r>
      <w:r>
        <w:rPr>
          <w:rFonts w:hint="default" w:ascii="Times New Roman" w:hAnsi="Times New Roman" w:cs="Times New Roman"/>
          <w:sz w:val="28"/>
          <w:szCs w:val="28"/>
          <w:lang w:val="en-US"/>
        </w:rPr>
        <w:t xml:space="preserve"> frequently rendered as </w:t>
      </w:r>
      <w:r>
        <w:rPr>
          <w:rFonts w:hint="default" w:ascii="Times New Roman" w:hAnsi="Times New Roman" w:cs="Times New Roman"/>
          <w:i/>
          <w:iCs/>
          <w:sz w:val="28"/>
          <w:szCs w:val="28"/>
          <w:lang w:val="en-US"/>
        </w:rPr>
        <w:t>"I need to be by myself"</w:t>
      </w:r>
      <w:r>
        <w:rPr>
          <w:rFonts w:hint="default" w:ascii="Times New Roman" w:hAnsi="Times New Roman" w:cs="Times New Roman"/>
          <w:sz w:val="28"/>
          <w:szCs w:val="28"/>
          <w:lang w:val="en-US"/>
        </w:rPr>
        <w:t>, diminishing the philosophical weight of her declaration</w:t>
      </w:r>
      <w:r>
        <w:rPr>
          <w:rStyle w:val="11"/>
          <w:rFonts w:hint="default" w:ascii="Times New Roman" w:hAnsi="Times New Roman" w:cs="Times New Roman"/>
          <w:sz w:val="28"/>
          <w:szCs w:val="28"/>
          <w:lang w:val="en-US"/>
        </w:rPr>
        <w:footnoteReference w:id="8"/>
      </w:r>
      <w:r>
        <w:rPr>
          <w:rFonts w:hint="default" w:ascii="Times New Roman" w:hAnsi="Times New Roman" w:cs="Times New Roman"/>
          <w:sz w:val="28"/>
          <w:szCs w:val="28"/>
          <w:lang w:val="en-US"/>
        </w:rPr>
        <w:t>.</w:t>
      </w:r>
    </w:p>
    <w:p>
      <w:pPr>
        <w:tabs>
          <w:tab w:val="left" w:pos="-90"/>
        </w:tabs>
        <w:spacing w:after="0" w:line="360" w:lineRule="auto"/>
        <w:ind w:right="149"/>
        <w:contextualSpacing/>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Nora's journey continues to resonate in contemporary adaptations and reinterpretations. Postcolonial versions like those by Indian director Neelam Mansingh Chaudhry have transposed the conflict to different cultural contexts, demonstrating the universality of Ibsen's themes. As Chaudhry notes, </w:t>
      </w:r>
      <w:r>
        <w:rPr>
          <w:rFonts w:hint="default" w:ascii="Times New Roman" w:hAnsi="Times New Roman" w:cs="Times New Roman"/>
          <w:i/>
          <w:iCs/>
          <w:sz w:val="28"/>
          <w:szCs w:val="28"/>
          <w:lang w:val="en-US"/>
        </w:rPr>
        <w:t>"When we set the play in contemporary Punjab, the tensions between individual desire and family duty take on new dimensions while retaining the core conflict Ibsen identified"</w:t>
      </w:r>
      <w:r>
        <w:rPr>
          <w:rStyle w:val="11"/>
          <w:rFonts w:hint="default" w:ascii="Times New Roman" w:hAnsi="Times New Roman" w:cs="Times New Roman"/>
          <w:i/>
          <w:iCs/>
          <w:sz w:val="28"/>
          <w:szCs w:val="28"/>
          <w:lang w:val="en-US"/>
        </w:rPr>
        <w:footnoteReference w:id="9"/>
      </w:r>
      <w:r>
        <w:rPr>
          <w:rFonts w:hint="default" w:ascii="Times New Roman" w:hAnsi="Times New Roman" w:cs="Times New Roman"/>
          <w:sz w:val="28"/>
          <w:szCs w:val="28"/>
          <w:lang w:val="en-US"/>
        </w:rPr>
        <w:t>.</w:t>
      </w:r>
    </w:p>
    <w:p>
      <w:pPr>
        <w:tabs>
          <w:tab w:val="left" w:pos="-90"/>
        </w:tabs>
        <w:spacing w:after="0" w:line="360" w:lineRule="auto"/>
        <w:ind w:right="149"/>
        <w:contextualSpacing/>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Ultimately, Nora's path to self-realization constitutes more than personal growth; it represents a fundamental challenge to the social order. As Ibsen himself wrote in his notes for the play: </w:t>
      </w:r>
      <w:r>
        <w:rPr>
          <w:rFonts w:hint="default" w:ascii="Times New Roman" w:hAnsi="Times New Roman" w:cs="Times New Roman"/>
          <w:i/>
          <w:iCs/>
          <w:sz w:val="28"/>
          <w:szCs w:val="28"/>
          <w:lang w:val="en-US"/>
        </w:rPr>
        <w:t>"A woman cannot be herself in contemporary society, it is an exclusively male society with laws made by men"</w:t>
      </w:r>
      <w:r>
        <w:rPr>
          <w:rStyle w:val="11"/>
          <w:rFonts w:hint="default" w:ascii="Times New Roman" w:hAnsi="Times New Roman" w:cs="Times New Roman"/>
          <w:i/>
          <w:iCs/>
          <w:sz w:val="28"/>
          <w:szCs w:val="28"/>
          <w:lang w:val="en-US"/>
        </w:rPr>
        <w:footnoteReference w:id="10"/>
      </w:r>
      <w:r>
        <w:rPr>
          <w:rFonts w:hint="default" w:ascii="Times New Roman" w:hAnsi="Times New Roman" w:cs="Times New Roman"/>
          <w:sz w:val="28"/>
          <w:szCs w:val="28"/>
          <w:lang w:val="en-US"/>
        </w:rPr>
        <w:t>. This radical perspective, couched in the seemingly domestic setting of a middle-class home, accounts for the play's enduring power and Nora's status as one of drama's most transformative figures.</w:t>
      </w:r>
    </w:p>
    <w:p>
      <w:pPr>
        <w:tabs>
          <w:tab w:val="left" w:pos="-90"/>
        </w:tabs>
        <w:spacing w:after="0" w:line="360" w:lineRule="auto"/>
        <w:ind w:right="149"/>
        <w:contextualSpacing/>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The complexity of Nora's autonomy is further revealed in the psychological realism of her regression moments before her final departure. Her hesitation in taking the keys from Torvald, her brief return to childish mannerisms when speaking of "the most wonderful thing," all serve to humanize her transformation and emphasize the monumental nature of her decision. As psychologist Carol Gilligan observes, </w:t>
      </w:r>
      <w:r>
        <w:rPr>
          <w:rFonts w:hint="default" w:ascii="Times New Roman" w:hAnsi="Times New Roman" w:cs="Times New Roman"/>
          <w:i/>
          <w:iCs/>
          <w:sz w:val="28"/>
          <w:szCs w:val="28"/>
          <w:lang w:val="en-US"/>
        </w:rPr>
        <w:t>"Nora's vacillation in the final scene perfectly captures what we now recognize as the cognitive dissonance accompanying major life changes - the simultaneous pull of safety and freedom"</w:t>
      </w:r>
      <w:r>
        <w:rPr>
          <w:rStyle w:val="11"/>
          <w:rFonts w:hint="default" w:ascii="Times New Roman" w:hAnsi="Times New Roman" w:cs="Times New Roman"/>
          <w:i/>
          <w:iCs/>
          <w:sz w:val="28"/>
          <w:szCs w:val="28"/>
          <w:lang w:val="en-US"/>
        </w:rPr>
        <w:footnoteReference w:id="11"/>
      </w:r>
      <w:r>
        <w:rPr>
          <w:rFonts w:hint="default" w:ascii="Times New Roman" w:hAnsi="Times New Roman" w:cs="Times New Roman"/>
          <w:sz w:val="28"/>
          <w:szCs w:val="28"/>
          <w:lang w:val="en-US"/>
        </w:rPr>
        <w:t>.</w:t>
      </w:r>
    </w:p>
    <w:p>
      <w:pPr>
        <w:tabs>
          <w:tab w:val="left" w:pos="-90"/>
        </w:tabs>
        <w:spacing w:after="0" w:line="360" w:lineRule="auto"/>
        <w:ind w:right="149"/>
        <w:contextualSpacing/>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This nuanced portrayal prevents Nora from becoming a mere symbol, maintaining her humanity even as she transcends her social role. It is this balance between psychological realism and social critique that makes A Doll's House endure as both a masterpiece of dramatic literature and a continuing provocation to examine the boundaries between personal freedom and social conformity.</w:t>
      </w:r>
    </w:p>
    <w:p>
      <w:pPr>
        <w:tabs>
          <w:tab w:val="left" w:pos="-90"/>
        </w:tabs>
        <w:spacing w:after="0" w:line="360" w:lineRule="auto"/>
        <w:ind w:right="149"/>
        <w:contextualSpacing/>
        <w:jc w:val="both"/>
        <w:rPr>
          <w:rFonts w:hint="default" w:ascii="Times New Roman" w:hAnsi="Times New Roman" w:cs="Times New Roman"/>
          <w:sz w:val="28"/>
          <w:szCs w:val="28"/>
          <w:lang w:val="en-US"/>
        </w:rPr>
      </w:pPr>
    </w:p>
    <w:p>
      <w:pPr>
        <w:pStyle w:val="3"/>
        <w:bidi w:val="0"/>
        <w:spacing w:line="360" w:lineRule="auto"/>
        <w:jc w:val="center"/>
        <w:rPr>
          <w:b/>
          <w:bCs/>
          <w:lang w:val="en-US"/>
        </w:rPr>
      </w:pPr>
      <w:bookmarkStart w:id="6" w:name="_Toc942362423"/>
      <w:r>
        <w:rPr>
          <w:b/>
          <w:bCs/>
          <w:lang w:val="en-US"/>
        </w:rPr>
        <w:t xml:space="preserve">2.2 </w:t>
      </w:r>
      <w:r>
        <w:rPr>
          <w:rFonts w:hint="default"/>
          <w:b/>
          <w:bCs/>
          <w:lang w:val="en-US"/>
        </w:rPr>
        <w:t>Social norms, gender roles, and the cost of nonconformity</w:t>
      </w:r>
      <w:bookmarkEnd w:id="6"/>
    </w:p>
    <w:p>
      <w:pPr>
        <w:pStyle w:val="7"/>
        <w:tabs>
          <w:tab w:val="left" w:pos="-90"/>
        </w:tabs>
        <w:spacing w:after="0" w:line="360" w:lineRule="auto"/>
        <w:ind w:right="149"/>
        <w:contextualSpacing/>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Henrik Ibsen’s A Doll’s House is not merely the story of one woman’s awakening but a scathing critique of the rigid social norms and gender roles that defined 19th-century bourgeois society. The play meticulously dissects the expectations placed upon women — as wives, mothers, and moral guardians—while exposing the severe consequences of defying these conventions. Nora’s eventual rebellion is not an isolated act of defiance but the culmination of systemic oppression, illustrating how societal structures enforce compliance through economic dependence, legal subjugation, and cultural conditioning. Through its characters and dramatic tension, A Doll’s House reveals the suffocating nature of prescribed gender roles and the high price of nonconformity.</w:t>
      </w:r>
    </w:p>
    <w:p>
      <w:pPr>
        <w:pStyle w:val="7"/>
        <w:tabs>
          <w:tab w:val="left" w:pos="-90"/>
        </w:tabs>
        <w:spacing w:after="0" w:line="360" w:lineRule="auto"/>
        <w:ind w:left="90" w:right="149" w:firstLine="540"/>
        <w:contextualSpacing/>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The Cult of Domesticity and the Idealized Victorian Woman</w:t>
      </w:r>
    </w:p>
    <w:p>
      <w:pPr>
        <w:pStyle w:val="7"/>
        <w:tabs>
          <w:tab w:val="left" w:pos="-90"/>
        </w:tabs>
        <w:spacing w:after="0" w:line="360" w:lineRule="auto"/>
        <w:ind w:right="149"/>
        <w:contextualSpacing/>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The 19th century upheld the </w:t>
      </w:r>
      <w:r>
        <w:rPr>
          <w:rFonts w:hint="default" w:ascii="Times New Roman" w:hAnsi="Times New Roman" w:cs="Times New Roman"/>
          <w:i/>
          <w:iCs/>
          <w:sz w:val="28"/>
          <w:szCs w:val="28"/>
          <w:lang w:val="en-US"/>
        </w:rPr>
        <w:t>"Cult of Domesticity",</w:t>
      </w:r>
      <w:r>
        <w:rPr>
          <w:rFonts w:hint="default" w:ascii="Times New Roman" w:hAnsi="Times New Roman" w:cs="Times New Roman"/>
          <w:sz w:val="28"/>
          <w:szCs w:val="28"/>
          <w:lang w:val="en-US"/>
        </w:rPr>
        <w:t xml:space="preserve"> a social doctrine that confined women to the private sphere, emphasizing piety, purity, submissiveness, and domesticity. Nora initially embodies this ideal—she is Torvald’s </w:t>
      </w:r>
      <w:r>
        <w:rPr>
          <w:rFonts w:hint="default" w:ascii="Times New Roman" w:hAnsi="Times New Roman" w:cs="Times New Roman"/>
          <w:i/>
          <w:iCs/>
          <w:sz w:val="28"/>
          <w:szCs w:val="28"/>
          <w:lang w:val="en-US"/>
        </w:rPr>
        <w:t>"little skylark",</w:t>
      </w:r>
      <w:r>
        <w:rPr>
          <w:rFonts w:hint="default" w:ascii="Times New Roman" w:hAnsi="Times New Roman" w:cs="Times New Roman"/>
          <w:sz w:val="28"/>
          <w:szCs w:val="28"/>
          <w:lang w:val="en-US"/>
        </w:rPr>
        <w:t xml:space="preserve"> a decorative and docile companion whose primary function is to maintain household harmony and nurture her children. Torvald’s patronizing language (</w:t>
      </w:r>
      <w:r>
        <w:rPr>
          <w:rFonts w:hint="default" w:ascii="Times New Roman" w:hAnsi="Times New Roman" w:cs="Times New Roman"/>
          <w:i/>
          <w:iCs/>
          <w:sz w:val="28"/>
          <w:szCs w:val="28"/>
          <w:lang w:val="en-US"/>
        </w:rPr>
        <w:t>"my little spendthrift",</w:t>
      </w:r>
      <w:r>
        <w:rPr>
          <w:rFonts w:hint="default" w:ascii="Times New Roman" w:hAnsi="Times New Roman" w:cs="Times New Roman"/>
          <w:sz w:val="28"/>
          <w:szCs w:val="28"/>
          <w:lang w:val="en-US"/>
        </w:rPr>
        <w:t xml:space="preserve"> </w:t>
      </w:r>
      <w:r>
        <w:rPr>
          <w:rFonts w:hint="default" w:ascii="Times New Roman" w:hAnsi="Times New Roman" w:cs="Times New Roman"/>
          <w:i/>
          <w:iCs/>
          <w:sz w:val="28"/>
          <w:szCs w:val="28"/>
          <w:lang w:val="en-US"/>
        </w:rPr>
        <w:t>"my helpless darling"</w:t>
      </w:r>
      <w:r>
        <w:rPr>
          <w:rFonts w:hint="default" w:ascii="Times New Roman" w:hAnsi="Times New Roman" w:cs="Times New Roman"/>
          <w:sz w:val="28"/>
          <w:szCs w:val="28"/>
          <w:lang w:val="en-US"/>
        </w:rPr>
        <w:t>) reinforces the infantilization of women, reducing them to charming dependents rather than autonomous individuals.</w:t>
      </w:r>
    </w:p>
    <w:p>
      <w:pPr>
        <w:pStyle w:val="7"/>
        <w:tabs>
          <w:tab w:val="left" w:pos="-90"/>
        </w:tabs>
        <w:spacing w:after="0" w:line="360" w:lineRule="auto"/>
        <w:ind w:right="149"/>
        <w:contextualSpacing/>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Ibsen underscores the performative nature of this role through Nora’s macaroons—a seemingly trivial detail that carries profound symbolic weight. When Torvald forbids her from eating sweets, citing concerns for her teeth and appearance, Nora’s secret indulgence becomes an act of minor rebellion. As critic Errol Durbach notes, </w:t>
      </w:r>
      <w:r>
        <w:rPr>
          <w:rFonts w:hint="default" w:ascii="Times New Roman" w:hAnsi="Times New Roman" w:cs="Times New Roman"/>
          <w:i/>
          <w:iCs/>
          <w:sz w:val="28"/>
          <w:szCs w:val="28"/>
          <w:lang w:val="en-US"/>
        </w:rPr>
        <w:t>"The macaroons function as a metaphor for Nora’s suppressed desires, a small but telling defiance of Torvald’s control"</w:t>
      </w:r>
      <w:r>
        <w:rPr>
          <w:rStyle w:val="11"/>
          <w:rFonts w:hint="default" w:ascii="Times New Roman" w:hAnsi="Times New Roman" w:cs="Times New Roman"/>
          <w:i/>
          <w:iCs/>
          <w:sz w:val="28"/>
          <w:szCs w:val="28"/>
          <w:lang w:val="en-US"/>
        </w:rPr>
        <w:footnoteReference w:id="12"/>
      </w:r>
      <w:r>
        <w:rPr>
          <w:rFonts w:hint="default" w:ascii="Times New Roman" w:hAnsi="Times New Roman" w:cs="Times New Roman"/>
          <w:sz w:val="28"/>
          <w:szCs w:val="28"/>
          <w:lang w:val="en-US"/>
        </w:rPr>
        <w:t>. This microcosm of repression foreshadows her larger revolt against societal constraints.</w:t>
      </w:r>
    </w:p>
    <w:p>
      <w:pPr>
        <w:pStyle w:val="7"/>
        <w:tabs>
          <w:tab w:val="left" w:pos="-90"/>
        </w:tabs>
        <w:spacing w:after="0" w:line="360" w:lineRule="auto"/>
        <w:ind w:left="90" w:right="149" w:firstLine="540"/>
        <w:contextualSpacing/>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Economic Dependence and Legal Disenfranchisement</w:t>
      </w:r>
    </w:p>
    <w:p>
      <w:pPr>
        <w:pStyle w:val="7"/>
        <w:tabs>
          <w:tab w:val="left" w:pos="-90"/>
        </w:tabs>
        <w:spacing w:after="0" w:line="360" w:lineRule="auto"/>
        <w:ind w:right="149"/>
        <w:contextualSpacing/>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Nora’s predicament is inextricably linked to her financial and legal powerlessness. In 19th-century Norway, married women could not borrow money, own property, or engage in business without their husband’s consent. When Nora forges her father’s signature to secure a loan for Torvald’s health, she commits a crime not because her intent is immoral, but because the law denies her the agency to act independently. Krogstad’s blackmail hinges on this legal reality, exposing how the system punishes women who dare to circumvent male authority.</w:t>
      </w:r>
    </w:p>
    <w:p>
      <w:pPr>
        <w:pStyle w:val="7"/>
        <w:tabs>
          <w:tab w:val="left" w:pos="-90"/>
        </w:tabs>
        <w:spacing w:after="0" w:line="360" w:lineRule="auto"/>
        <w:ind w:right="149"/>
        <w:contextualSpacing/>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The play’s economic subtext extends beyond Nora’s personal dilemma. Mrs. Linde, a widow forced into marriage for survival and later into menial labor, exemplifies the limited options for unmarried or widowed women. As historian Martha Fineman argues, </w:t>
      </w:r>
      <w:r>
        <w:rPr>
          <w:rFonts w:hint="default" w:ascii="Times New Roman" w:hAnsi="Times New Roman" w:cs="Times New Roman"/>
          <w:i/>
          <w:iCs/>
          <w:sz w:val="28"/>
          <w:szCs w:val="28"/>
          <w:lang w:val="en-US"/>
        </w:rPr>
        <w:t>"The economic structure of Ibsen’s society made marriage a necessity rather than a choice for women, rendering them perpetual dependents in a male-dominated financial system"</w:t>
      </w:r>
      <w:r>
        <w:rPr>
          <w:rStyle w:val="11"/>
          <w:rFonts w:hint="default" w:ascii="Times New Roman" w:hAnsi="Times New Roman" w:cs="Times New Roman"/>
          <w:i/>
          <w:iCs/>
          <w:sz w:val="28"/>
          <w:szCs w:val="28"/>
          <w:lang w:val="en-US"/>
        </w:rPr>
        <w:footnoteReference w:id="13"/>
      </w:r>
      <w:r>
        <w:rPr>
          <w:rFonts w:hint="default" w:ascii="Times New Roman" w:hAnsi="Times New Roman" w:cs="Times New Roman"/>
          <w:sz w:val="28"/>
          <w:szCs w:val="28"/>
          <w:lang w:val="en-US"/>
        </w:rPr>
        <w:t>. Nora’s eventual departure is thus not just an emotional decision but an economic one — she recognizes that true autonomy requires financial self-sufficiency, a near-impossibility within her social framework.</w:t>
      </w:r>
    </w:p>
    <w:p>
      <w:pPr>
        <w:pStyle w:val="7"/>
        <w:tabs>
          <w:tab w:val="left" w:pos="-90"/>
        </w:tabs>
        <w:spacing w:after="0" w:line="360" w:lineRule="auto"/>
        <w:ind w:left="90" w:right="149" w:firstLine="540"/>
        <w:contextualSpacing/>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The Double Standard of Morality</w:t>
      </w:r>
    </w:p>
    <w:p>
      <w:pPr>
        <w:pStyle w:val="7"/>
        <w:tabs>
          <w:tab w:val="left" w:pos="-90"/>
        </w:tabs>
        <w:spacing w:after="0" w:line="360" w:lineRule="auto"/>
        <w:ind w:right="149"/>
        <w:contextualSpacing/>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One of Ibsen’s most damning critiques is the hypocrisy of gendered morality. Torvald’s outrage at Nora’s forgery stems not from ethical concern but from fear of social scandal. His declaration —</w:t>
      </w:r>
      <w:r>
        <w:rPr>
          <w:rFonts w:hint="default" w:ascii="Times New Roman" w:hAnsi="Times New Roman" w:cs="Times New Roman"/>
          <w:i/>
          <w:iCs/>
          <w:sz w:val="28"/>
          <w:szCs w:val="28"/>
          <w:lang w:val="en-US"/>
        </w:rPr>
        <w:t xml:space="preserve"> "No man would sacrifice his honor for the one he loves" </w:t>
      </w:r>
      <w:r>
        <w:rPr>
          <w:rFonts w:hint="default" w:ascii="Times New Roman" w:hAnsi="Times New Roman" w:cs="Times New Roman"/>
          <w:sz w:val="28"/>
          <w:szCs w:val="28"/>
          <w:lang w:val="en-US"/>
        </w:rPr>
        <w:t>— reveals the stark double standard: men’s honor is tied to public reputation, while women’s virtue is measured by obedience and chastity.</w:t>
      </w:r>
    </w:p>
    <w:p>
      <w:pPr>
        <w:pStyle w:val="7"/>
        <w:tabs>
          <w:tab w:val="left" w:pos="-90"/>
        </w:tabs>
        <w:spacing w:after="0" w:line="360" w:lineRule="auto"/>
        <w:ind w:right="149"/>
        <w:contextualSpacing/>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This hypocrisy is further illustrated through Dr. Rank, whose terminal illness (implied to be syphilis) suggests a history of sexual indiscretions. Yet, while Rank’s condition is met with sympathy, Nora’s attempt to save her husband’s life is treated as a disgrace. As feminist scholar Elaine Showalter observes, </w:t>
      </w:r>
      <w:r>
        <w:rPr>
          <w:rFonts w:hint="default" w:ascii="Times New Roman" w:hAnsi="Times New Roman" w:cs="Times New Roman"/>
          <w:i/>
          <w:iCs/>
          <w:sz w:val="28"/>
          <w:szCs w:val="28"/>
          <w:lang w:val="en-US"/>
        </w:rPr>
        <w:t>"The play exposes how Victorian morality punished women for transgressions that men could commit with relative impunity"</w:t>
      </w:r>
      <w:r>
        <w:rPr>
          <w:rStyle w:val="11"/>
          <w:rFonts w:hint="default" w:ascii="Times New Roman" w:hAnsi="Times New Roman" w:cs="Times New Roman"/>
          <w:i/>
          <w:iCs/>
          <w:sz w:val="28"/>
          <w:szCs w:val="28"/>
          <w:lang w:val="en-US"/>
        </w:rPr>
        <w:footnoteReference w:id="14"/>
      </w:r>
      <w:r>
        <w:rPr>
          <w:rFonts w:hint="default" w:ascii="Times New Roman" w:hAnsi="Times New Roman" w:cs="Times New Roman"/>
          <w:sz w:val="28"/>
          <w:szCs w:val="28"/>
          <w:lang w:val="en-US"/>
        </w:rPr>
        <w:t>.</w:t>
      </w:r>
    </w:p>
    <w:p>
      <w:pPr>
        <w:pStyle w:val="7"/>
        <w:tabs>
          <w:tab w:val="left" w:pos="-90"/>
        </w:tabs>
        <w:spacing w:after="0" w:line="360" w:lineRule="auto"/>
        <w:ind w:left="90" w:right="149" w:firstLine="540"/>
        <w:contextualSpacing/>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The Cost of Nonconformity</w:t>
      </w:r>
    </w:p>
    <w:p>
      <w:pPr>
        <w:pStyle w:val="7"/>
        <w:tabs>
          <w:tab w:val="left" w:pos="-90"/>
        </w:tabs>
        <w:spacing w:after="0" w:line="360" w:lineRule="auto"/>
        <w:ind w:right="149"/>
        <w:contextualSpacing/>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Nora’s ultimate act of defiance—leaving her husband and children—was so shocking to contemporary audiences that some productions altered the ending to make it more palatable. The backlash underscores the societal terror provoked by women who reject their prescribed roles. Ibsen himself faced criticism, with detractors accusing him of undermining marriage and family values.</w:t>
      </w:r>
    </w:p>
    <w:p>
      <w:pPr>
        <w:pStyle w:val="7"/>
        <w:tabs>
          <w:tab w:val="left" w:pos="-90"/>
        </w:tabs>
        <w:spacing w:after="0" w:line="360" w:lineRule="auto"/>
        <w:ind w:left="90" w:right="149" w:firstLine="540"/>
        <w:contextualSpacing/>
        <w:jc w:val="both"/>
        <w:rPr>
          <w:rFonts w:hint="default" w:ascii="Times New Roman" w:hAnsi="Times New Roman" w:cs="Times New Roman"/>
          <w:sz w:val="28"/>
          <w:szCs w:val="28"/>
          <w:lang w:val="en-US"/>
        </w:rPr>
      </w:pPr>
    </w:p>
    <w:p>
      <w:pPr>
        <w:pStyle w:val="7"/>
        <w:tabs>
          <w:tab w:val="left" w:pos="-90"/>
        </w:tabs>
        <w:spacing w:after="0" w:line="360" w:lineRule="auto"/>
        <w:ind w:left="90" w:right="149" w:firstLine="540"/>
        <w:contextualSpacing/>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The cost of Nora’s rebellion is multifaceted:</w:t>
      </w:r>
    </w:p>
    <w:p>
      <w:pPr>
        <w:pStyle w:val="7"/>
        <w:numPr>
          <w:ilvl w:val="0"/>
          <w:numId w:val="3"/>
        </w:numPr>
        <w:tabs>
          <w:tab w:val="left" w:pos="-90"/>
          <w:tab w:val="clear" w:pos="425"/>
        </w:tabs>
        <w:spacing w:after="0" w:line="360" w:lineRule="auto"/>
        <w:ind w:left="880" w:leftChars="0" w:right="149" w:hanging="425" w:firstLineChars="0"/>
        <w:contextualSpacing/>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Social Ostracization</w:t>
      </w:r>
      <w:r>
        <w:rPr>
          <w:rFonts w:hint="default" w:ascii="Times New Roman" w:hAnsi="Times New Roman" w:cs="Times New Roman"/>
          <w:sz w:val="28"/>
          <w:szCs w:val="28"/>
          <w:lang w:val="en-US"/>
        </w:rPr>
        <w:t xml:space="preserve"> – As Torvald warns, Nora would lose respectability, facing condemnation from a society that values a woman’s reputation above her selfhood.</w:t>
      </w:r>
    </w:p>
    <w:p>
      <w:pPr>
        <w:pStyle w:val="7"/>
        <w:numPr>
          <w:ilvl w:val="0"/>
          <w:numId w:val="3"/>
        </w:numPr>
        <w:tabs>
          <w:tab w:val="left" w:pos="-90"/>
          <w:tab w:val="clear" w:pos="425"/>
        </w:tabs>
        <w:spacing w:after="0" w:line="360" w:lineRule="auto"/>
        <w:ind w:left="880" w:leftChars="0" w:right="149" w:hanging="425" w:firstLineChars="0"/>
        <w:contextualSpacing/>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Maternal Guilt</w:t>
      </w:r>
      <w:r>
        <w:rPr>
          <w:rFonts w:hint="default" w:ascii="Times New Roman" w:hAnsi="Times New Roman" w:cs="Times New Roman"/>
          <w:sz w:val="28"/>
          <w:szCs w:val="28"/>
          <w:lang w:val="en-US"/>
        </w:rPr>
        <w:t xml:space="preserve"> – Nora’s decision to abandon her children was particularly controversial. While modern readers might view her choice as an assertion of individuality, 19th-century audiences saw it as monstrous.</w:t>
      </w:r>
    </w:p>
    <w:p>
      <w:pPr>
        <w:pStyle w:val="7"/>
        <w:numPr>
          <w:ilvl w:val="0"/>
          <w:numId w:val="3"/>
        </w:numPr>
        <w:tabs>
          <w:tab w:val="left" w:pos="-90"/>
          <w:tab w:val="clear" w:pos="425"/>
        </w:tabs>
        <w:spacing w:after="0" w:line="360" w:lineRule="auto"/>
        <w:ind w:left="880" w:leftChars="0" w:right="149" w:hanging="425" w:firstLineChars="0"/>
        <w:contextualSpacing/>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Economic Uncertainty</w:t>
      </w:r>
      <w:r>
        <w:rPr>
          <w:rFonts w:hint="default" w:ascii="Times New Roman" w:hAnsi="Times New Roman" w:cs="Times New Roman"/>
          <w:sz w:val="28"/>
          <w:szCs w:val="28"/>
          <w:lang w:val="en-US"/>
        </w:rPr>
        <w:t xml:space="preserve"> – With no legal rights or independent income, Nora’s future is precarious. Ibsen leaves her fate ambiguous, forcing the audience to confront the harsh realities awaiting women who defy convention.</w:t>
      </w:r>
    </w:p>
    <w:p>
      <w:pPr>
        <w:pStyle w:val="7"/>
        <w:tabs>
          <w:tab w:val="left" w:pos="-90"/>
        </w:tabs>
        <w:spacing w:after="0" w:line="360" w:lineRule="auto"/>
        <w:ind w:left="90" w:right="149" w:firstLine="540"/>
        <w:contextualSpacing/>
        <w:jc w:val="both"/>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Legacy and Contemporary Relevance</w:t>
      </w:r>
    </w:p>
    <w:p>
      <w:pPr>
        <w:pStyle w:val="7"/>
        <w:tabs>
          <w:tab w:val="left" w:pos="-90"/>
        </w:tabs>
        <w:spacing w:after="0" w:line="360" w:lineRule="auto"/>
        <w:ind w:right="149"/>
        <w:contextualSpacing/>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The tension between social norms and individual freedom remains strikingly relevant. Modern adaptations—such as Lucas Hnath’s A Doll’s House, Part 2 (2017)—explore Nora’s life after her departure, grappling with questions of whether true liberation is possible in a world still shaped by gendered expectations.</w:t>
      </w:r>
    </w:p>
    <w:p>
      <w:pPr>
        <w:pStyle w:val="7"/>
        <w:tabs>
          <w:tab w:val="left" w:pos="-90"/>
        </w:tabs>
        <w:spacing w:after="0" w:line="360" w:lineRule="auto"/>
        <w:ind w:right="149"/>
        <w:contextualSpacing/>
        <w:jc w:val="both"/>
        <w:rPr>
          <w:rFonts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Ultimately, A Doll’s House is not just Nora’s story but a universal indictment of systems that demand conformity at the expense of personal freedom. As Ibsen wrote in a letter: </w:t>
      </w:r>
      <w:r>
        <w:rPr>
          <w:rFonts w:hint="default" w:ascii="Times New Roman" w:hAnsi="Times New Roman" w:cs="Times New Roman"/>
          <w:i/>
          <w:iCs/>
          <w:sz w:val="28"/>
          <w:szCs w:val="28"/>
          <w:lang w:val="en-US"/>
        </w:rPr>
        <w:t>"Before one can become a human being, one must first cease being a doll"</w:t>
      </w:r>
      <w:r>
        <w:rPr>
          <w:rStyle w:val="11"/>
          <w:rFonts w:hint="default" w:ascii="Times New Roman" w:hAnsi="Times New Roman" w:cs="Times New Roman"/>
          <w:i/>
          <w:iCs/>
          <w:sz w:val="28"/>
          <w:szCs w:val="28"/>
          <w:lang w:val="en-US"/>
        </w:rPr>
        <w:footnoteReference w:id="15"/>
      </w:r>
      <w:r>
        <w:rPr>
          <w:rFonts w:hint="default" w:ascii="Times New Roman" w:hAnsi="Times New Roman" w:cs="Times New Roman"/>
          <w:sz w:val="28"/>
          <w:szCs w:val="28"/>
          <w:lang w:val="en-US"/>
        </w:rPr>
        <w:t>. The play’s enduring power lies in its unflinching portrayal of that painful, necessary transformation.</w:t>
      </w:r>
    </w:p>
    <w:p>
      <w:pPr>
        <w:spacing w:line="360" w:lineRule="auto"/>
        <w:ind w:firstLine="72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The Psychological Toll of Conformity</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Ibsen masterfully illustrates the psychological damage inflicted by rigid gender roles through Nora's gradual mental unraveling. Her initial vivacity masks profound anxiety, revealed in her compulsive behaviors like the tarantella dance - a frenzied performance that symbolizes both her desperation and the "madness" of her constrained existence. As psychologist Phyllis Chesler observes: </w:t>
      </w:r>
      <w:r>
        <w:rPr>
          <w:rFonts w:hint="default" w:ascii="Times New Roman" w:hAnsi="Times New Roman" w:cs="Times New Roman"/>
          <w:i/>
          <w:iCs/>
          <w:sz w:val="28"/>
          <w:szCs w:val="28"/>
          <w:lang w:val="en-US"/>
        </w:rPr>
        <w:t xml:space="preserve">"The tarantella represents Nora's subconscious rebellion, a somatic manifestation of the hysteria produced by patriarchal oppression" </w:t>
      </w:r>
      <w:r>
        <w:rPr>
          <w:rStyle w:val="11"/>
          <w:rFonts w:hint="default" w:ascii="Times New Roman" w:hAnsi="Times New Roman" w:cs="Times New Roman"/>
          <w:i/>
          <w:iCs/>
          <w:sz w:val="28"/>
          <w:szCs w:val="28"/>
          <w:lang w:val="en-US"/>
        </w:rPr>
        <w:footnoteReference w:id="16"/>
      </w:r>
      <w:r>
        <w:rPr>
          <w:rFonts w:hint="default" w:ascii="Times New Roman" w:hAnsi="Times New Roman" w:cs="Times New Roman"/>
          <w:sz w:val="28"/>
          <w:szCs w:val="28"/>
          <w:lang w:val="en-US"/>
        </w:rPr>
        <w:t>. This psychological dimension adds depth to Ibsen's critique, demonstrating how social norms don't merely restrict actions but distort the psyche itself.</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play's symbolic setting reinforces this psychological imprisonment. The Helmer household, with its carefully arranged furniture and Christmas decorations, functions as a gilded cage. Theater scholar Michael Goldman notes:</w:t>
      </w:r>
      <w:r>
        <w:rPr>
          <w:rFonts w:hint="default" w:ascii="Times New Roman" w:hAnsi="Times New Roman" w:cs="Times New Roman"/>
          <w:i/>
          <w:iCs/>
          <w:sz w:val="28"/>
          <w:szCs w:val="28"/>
          <w:lang w:val="en-US"/>
        </w:rPr>
        <w:t xml:space="preserve"> "Ibsen's detailed stage directions create a visual metaphor for domestic entrapment - every doily and curtain speaks to the suffocating perfection expected of bourgeois wives"</w:t>
      </w:r>
      <w:r>
        <w:rPr>
          <w:rStyle w:val="11"/>
          <w:rFonts w:hint="default" w:ascii="Times New Roman" w:hAnsi="Times New Roman" w:cs="Times New Roman"/>
          <w:i/>
          <w:iCs/>
          <w:sz w:val="28"/>
          <w:szCs w:val="28"/>
          <w:lang w:val="en-US"/>
        </w:rPr>
        <w:footnoteReference w:id="17"/>
      </w:r>
      <w:r>
        <w:rPr>
          <w:rFonts w:hint="default" w:ascii="Times New Roman" w:hAnsi="Times New Roman" w:cs="Times New Roman"/>
          <w:sz w:val="28"/>
          <w:szCs w:val="28"/>
          <w:lang w:val="en-US"/>
        </w:rPr>
        <w:t>. Nora's eventual exit through the same door she entered in Act I completes this visual symbolism, marking her transition from confined doll to autonomous individual.</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Comparative Gender Dynamics: Torvald vs. Nora</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The play's gender critique gains potency through its juxtaposition of Nora's transformation with Torvald's stasis. While Nora evolves beyond societal expectations, Torvald remains entrenched in patriarchal ideology, incapable of genuine growth. His climactic declaration - </w:t>
      </w:r>
      <w:r>
        <w:rPr>
          <w:rFonts w:hint="default" w:ascii="Times New Roman" w:hAnsi="Times New Roman" w:cs="Times New Roman"/>
          <w:i/>
          <w:iCs/>
          <w:sz w:val="28"/>
          <w:szCs w:val="28"/>
          <w:lang w:val="en-US"/>
        </w:rPr>
        <w:t>"First and foremost, you are a wife and mother"</w:t>
      </w:r>
      <w:r>
        <w:rPr>
          <w:rFonts w:hint="default" w:ascii="Times New Roman" w:hAnsi="Times New Roman" w:cs="Times New Roman"/>
          <w:sz w:val="28"/>
          <w:szCs w:val="28"/>
          <w:lang w:val="en-US"/>
        </w:rPr>
        <w:t xml:space="preserve"> - reveals the fundamental incompatibility between his worldview and Nora's awakening.</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This dynamic reflects what sociologist R.W. Connell terms "hegemonic masculinity" - the culturally dominant form of male identity that subordinates both women and alternative masculinities</w:t>
      </w:r>
      <w:r>
        <w:rPr>
          <w:rStyle w:val="11"/>
          <w:rFonts w:hint="default" w:ascii="Times New Roman" w:hAnsi="Times New Roman" w:cs="Times New Roman"/>
          <w:sz w:val="28"/>
          <w:szCs w:val="28"/>
          <w:lang w:val="en-US"/>
        </w:rPr>
        <w:footnoteReference w:id="18"/>
      </w:r>
      <w:r>
        <w:rPr>
          <w:rFonts w:hint="default" w:ascii="Times New Roman" w:hAnsi="Times New Roman" w:cs="Times New Roman"/>
          <w:sz w:val="28"/>
          <w:szCs w:val="28"/>
          <w:lang w:val="en-US"/>
        </w:rPr>
        <w:t>. Torvald's obsession with reputation and financial stability embodies this construct, while secondary male characters like Krogstad and Dr. Rank represent marginalized masculinities. Krogstad, despite being Nora's blackmailer, is similarly constrained by class expectations, demonstrating how patriarchal systems harm men who fail to meet dominant standards.</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The Role of Secondary Female Characters</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Mrs. Linde and Anne-Marie provide crucial counterpoints to Nora's journey, illustrating alternative responses to gender oppression. Mrs. Linde's pragmatic approach - sacrificing love for financial security, then reclaiming agency through work - offers a contrast to Nora's dramatic rebellion. Meanwhile, Anne-Marie's quiet resignation as the nursemaid who gave up her own child highlights the intergenerational transmission of gendered sacrifice.</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Feminist critic Judith Butler analyzes these characters through the lens of performativity: </w:t>
      </w:r>
      <w:r>
        <w:rPr>
          <w:rFonts w:hint="default" w:ascii="Times New Roman" w:hAnsi="Times New Roman" w:cs="Times New Roman"/>
          <w:i/>
          <w:iCs/>
          <w:sz w:val="28"/>
          <w:szCs w:val="28"/>
          <w:lang w:val="en-US"/>
        </w:rPr>
        <w:t>"Each woman in the play demonstrates different strategies of gender performance, from Nora's initial hyper-femininity to Mrs. Linde's gender-neutral practicality"</w:t>
      </w:r>
      <w:r>
        <w:rPr>
          <w:rStyle w:val="11"/>
          <w:rFonts w:hint="default" w:ascii="Times New Roman" w:hAnsi="Times New Roman" w:cs="Times New Roman"/>
          <w:i/>
          <w:iCs/>
          <w:sz w:val="28"/>
          <w:szCs w:val="28"/>
          <w:lang w:val="en-US"/>
        </w:rPr>
        <w:footnoteReference w:id="19"/>
      </w:r>
      <w:r>
        <w:rPr>
          <w:rFonts w:hint="default" w:ascii="Times New Roman" w:hAnsi="Times New Roman" w:cs="Times New Roman"/>
          <w:sz w:val="28"/>
          <w:szCs w:val="28"/>
          <w:lang w:val="en-US"/>
        </w:rPr>
        <w:t>. This spectrum of female experience broadens Ibsen's critique beyond Nora's individual story to a systemic analysis of women's limited options.</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Theatrical Innovations and Social Impact</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Ibsen's revolutionary dramaturgy mirrored his radical content. His use of realistic dialogue, everyday settings, and the "well-made play" structure disguised subversive themes in conventional packaging, allowing his critique to penetrate bourgeois audiences. The famous slammed door wasn't just a plot device but a theatrical earthquake - what critic George Steiner calls </w:t>
      </w:r>
      <w:r>
        <w:rPr>
          <w:rFonts w:hint="default" w:ascii="Times New Roman" w:hAnsi="Times New Roman" w:cs="Times New Roman"/>
          <w:i/>
          <w:iCs/>
          <w:sz w:val="28"/>
          <w:szCs w:val="28"/>
          <w:lang w:val="en-US"/>
        </w:rPr>
        <w:t>"the sound that began modern drama"</w:t>
      </w:r>
      <w:r>
        <w:rPr>
          <w:rStyle w:val="11"/>
          <w:rFonts w:hint="default" w:ascii="Times New Roman" w:hAnsi="Times New Roman" w:cs="Times New Roman"/>
          <w:i/>
          <w:iCs/>
          <w:sz w:val="28"/>
          <w:szCs w:val="28"/>
          <w:lang w:val="en-US"/>
        </w:rPr>
        <w:footnoteReference w:id="20"/>
      </w:r>
      <w:r>
        <w:rPr>
          <w:rFonts w:hint="default" w:ascii="Times New Roman" w:hAnsi="Times New Roman" w:cs="Times New Roman"/>
          <w:sz w:val="28"/>
          <w:szCs w:val="28"/>
          <w:lang w:val="en-US"/>
        </w:rPr>
        <w:t>.</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The play's immediate controversy - including demands for rewritten endings and bans in some theaters - testifies to its disruptive power. Cultural historian Thomas Postlewait documents how </w:t>
      </w:r>
      <w:r>
        <w:rPr>
          <w:rFonts w:hint="default" w:ascii="Times New Roman" w:hAnsi="Times New Roman" w:cs="Times New Roman"/>
          <w:i/>
          <w:iCs/>
          <w:sz w:val="28"/>
          <w:szCs w:val="28"/>
          <w:lang w:val="en-US"/>
        </w:rPr>
        <w:t>"Ibsen's play became a lightning rod for debates about marriage, feminism, and artistic freedom across Europe and America"</w:t>
      </w:r>
      <w:r>
        <w:rPr>
          <w:rStyle w:val="11"/>
          <w:rFonts w:hint="default" w:ascii="Times New Roman" w:hAnsi="Times New Roman" w:cs="Times New Roman"/>
          <w:i/>
          <w:iCs/>
          <w:sz w:val="28"/>
          <w:szCs w:val="28"/>
          <w:lang w:val="en-US"/>
        </w:rPr>
        <w:footnoteReference w:id="21"/>
      </w:r>
      <w:r>
        <w:rPr>
          <w:rFonts w:hint="default" w:ascii="Times New Roman" w:hAnsi="Times New Roman" w:cs="Times New Roman"/>
          <w:sz w:val="28"/>
          <w:szCs w:val="28"/>
          <w:lang w:val="en-US"/>
        </w:rPr>
        <w:t>. This reception history demonstrates how art can challenge social norms while becoming embroiled in the very conflicts it depicts.</w:t>
      </w:r>
    </w:p>
    <w:p>
      <w:pPr>
        <w:spacing w:line="360" w:lineRule="auto"/>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Contemporary Reinterpretations</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Modern productions continue to find new relevance in Ibsen's text. Recent adaptations have explored:</w:t>
      </w:r>
    </w:p>
    <w:p>
      <w:pPr>
        <w:numPr>
          <w:ilvl w:val="0"/>
          <w:numId w:val="4"/>
        </w:numPr>
        <w:tabs>
          <w:tab w:val="left" w:pos="1100"/>
          <w:tab w:val="clear" w:pos="840"/>
        </w:tabs>
        <w:spacing w:line="360" w:lineRule="auto"/>
        <w:ind w:left="838" w:leftChars="0" w:hanging="178"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Postcolonial interpretations (e.g., Indian productions setting the play in contemporary Mumbai high society)</w:t>
      </w:r>
    </w:p>
    <w:p>
      <w:pPr>
        <w:numPr>
          <w:ilvl w:val="0"/>
          <w:numId w:val="4"/>
        </w:numPr>
        <w:tabs>
          <w:tab w:val="left" w:pos="1100"/>
          <w:tab w:val="clear" w:pos="840"/>
        </w:tabs>
        <w:spacing w:line="360" w:lineRule="auto"/>
        <w:ind w:left="838" w:leftChars="0" w:hanging="178"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Queer readings (reimagining Nora and Mrs. Linde's relationship as romantic)</w:t>
      </w:r>
    </w:p>
    <w:p>
      <w:pPr>
        <w:numPr>
          <w:ilvl w:val="0"/>
          <w:numId w:val="4"/>
        </w:numPr>
        <w:tabs>
          <w:tab w:val="left" w:pos="1100"/>
          <w:tab w:val="clear" w:pos="840"/>
        </w:tabs>
        <w:spacing w:line="360" w:lineRule="auto"/>
        <w:ind w:left="838" w:leftChars="0" w:hanging="178"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Economic updates (recasting the debt crisis in terms of modern consumer credit)</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Director Ivo van Hove's 2019 Broadway production emphasized the play's claustrophobia by setting it in a rotating glass box, visually literalizing Nora's surveillance under patriarchal norms. Such innovations demonstrate the text's enduring flexibility as a vehicle for social critique.</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Theoretical Frameworks for Analysis</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Scholars have applied numerous theoretical lenses to unpack the play's gender dynamics:</w:t>
      </w:r>
    </w:p>
    <w:p>
      <w:pPr>
        <w:numPr>
          <w:ilvl w:val="0"/>
          <w:numId w:val="5"/>
        </w:numPr>
        <w:tabs>
          <w:tab w:val="left" w:pos="660"/>
          <w:tab w:val="clear" w:pos="425"/>
        </w:tabs>
        <w:spacing w:line="360" w:lineRule="auto"/>
        <w:ind w:left="865" w:leftChars="0" w:hanging="425"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b/>
          <w:bCs/>
          <w:sz w:val="28"/>
          <w:szCs w:val="28"/>
          <w:lang w:val="en-US"/>
        </w:rPr>
        <w:t>Marxist Feminism</w:t>
      </w:r>
      <w:r>
        <w:rPr>
          <w:rFonts w:hint="default" w:ascii="Times New Roman" w:hAnsi="Times New Roman" w:cs="Times New Roman"/>
          <w:sz w:val="28"/>
          <w:szCs w:val="28"/>
          <w:lang w:val="en-US"/>
        </w:rPr>
        <w:t>: Highlights how capitalism and patriarchy intersect in Nora's economic dependence (Barrett, Women's Oppression Today, 1980)</w:t>
      </w:r>
    </w:p>
    <w:p>
      <w:pPr>
        <w:numPr>
          <w:ilvl w:val="0"/>
          <w:numId w:val="5"/>
        </w:numPr>
        <w:tabs>
          <w:tab w:val="left" w:pos="660"/>
          <w:tab w:val="clear" w:pos="425"/>
        </w:tabs>
        <w:spacing w:line="360" w:lineRule="auto"/>
        <w:ind w:left="865" w:leftChars="0" w:hanging="425"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b/>
          <w:bCs/>
          <w:sz w:val="28"/>
          <w:szCs w:val="28"/>
          <w:lang w:val="en-US"/>
        </w:rPr>
        <w:t>Psychoanalytic Theory</w:t>
      </w:r>
      <w:r>
        <w:rPr>
          <w:rFonts w:hint="default" w:ascii="Times New Roman" w:hAnsi="Times New Roman" w:cs="Times New Roman"/>
          <w:sz w:val="28"/>
          <w:szCs w:val="28"/>
          <w:lang w:val="en-US"/>
        </w:rPr>
        <w:t>: Reads Nora's journey as a movement from Lacanian imaginary to symbolic order (Gallop, The Daughter's Seduction, 1982)</w:t>
      </w:r>
    </w:p>
    <w:p>
      <w:pPr>
        <w:numPr>
          <w:ilvl w:val="0"/>
          <w:numId w:val="5"/>
        </w:numPr>
        <w:tabs>
          <w:tab w:val="left" w:pos="660"/>
          <w:tab w:val="clear" w:pos="425"/>
        </w:tabs>
        <w:spacing w:line="360" w:lineRule="auto"/>
        <w:ind w:left="865" w:leftChars="0" w:hanging="425"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b/>
          <w:bCs/>
          <w:sz w:val="28"/>
          <w:szCs w:val="28"/>
          <w:lang w:val="en-US"/>
        </w:rPr>
        <w:t>Queer Theory</w:t>
      </w:r>
      <w:r>
        <w:rPr>
          <w:rFonts w:hint="default" w:ascii="Times New Roman" w:hAnsi="Times New Roman" w:cs="Times New Roman"/>
          <w:sz w:val="28"/>
          <w:szCs w:val="28"/>
          <w:lang w:val="en-US"/>
        </w:rPr>
        <w:t>: Examines the performativity of Nora's femininity (Sedgwick, Epistemology of the Closet, 1990)</w:t>
      </w:r>
    </w:p>
    <w:p>
      <w:pPr>
        <w:numPr>
          <w:ilvl w:val="0"/>
          <w:numId w:val="5"/>
        </w:numPr>
        <w:tabs>
          <w:tab w:val="left" w:pos="660"/>
          <w:tab w:val="clear" w:pos="425"/>
        </w:tabs>
        <w:spacing w:line="360" w:lineRule="auto"/>
        <w:ind w:left="865" w:leftChars="0" w:hanging="425"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b/>
          <w:bCs/>
          <w:sz w:val="28"/>
          <w:szCs w:val="28"/>
          <w:lang w:val="en-US"/>
        </w:rPr>
        <w:t xml:space="preserve"> Legal Studies</w:t>
      </w:r>
      <w:r>
        <w:rPr>
          <w:rFonts w:hint="default" w:ascii="Times New Roman" w:hAnsi="Times New Roman" w:cs="Times New Roman"/>
          <w:sz w:val="28"/>
          <w:szCs w:val="28"/>
          <w:lang w:val="en-US"/>
        </w:rPr>
        <w:t>: Analyzes the historical Norwegian laws that made Nora's loan illegal (Weisberg, The Legal Imagination, 1984)</w:t>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These diverse approaches testify to the play's rich complexity and its capacity to speak to evolving social concerns.</w:t>
      </w:r>
    </w:p>
    <w:p>
      <w:pPr>
        <w:spacing w:line="360" w:lineRule="auto"/>
        <w:ind w:firstLine="720" w:firstLineChars="0"/>
        <w:rPr>
          <w:rFonts w:ascii="Times New Roman" w:hAnsi="Times New Roman" w:cs="Times New Roman"/>
          <w:sz w:val="28"/>
          <w:szCs w:val="28"/>
          <w:lang w:val="en-US"/>
        </w:rPr>
      </w:pPr>
      <w:r>
        <w:rPr>
          <w:rFonts w:hint="default" w:ascii="Times New Roman" w:hAnsi="Times New Roman" w:cs="Times New Roman"/>
          <w:sz w:val="28"/>
          <w:szCs w:val="28"/>
          <w:lang w:val="en-US"/>
        </w:rPr>
        <w:t>More than a century after its premiere, A Doll's House remains vital because its core conflict - between individual fulfillment and social expectation - continues to resonate. As society grapples with evolving gender norms, workplace inequality, and redefined family structures, Nora's dilemma takes on new shades of meaning. The play endures not as a historical artifact but as a living challenge to examine how far we've truly come - and what forms of resistance remain necessary in the ongoing struggle for authentic selfhood.</w:t>
      </w:r>
      <w:r>
        <w:rPr>
          <w:rFonts w:ascii="Times New Roman" w:hAnsi="Times New Roman" w:cs="Times New Roman"/>
          <w:sz w:val="28"/>
          <w:szCs w:val="28"/>
          <w:lang w:val="en-US"/>
        </w:rPr>
        <w:br w:type="page"/>
      </w:r>
    </w:p>
    <w:p>
      <w:pPr>
        <w:pStyle w:val="2"/>
        <w:bidi w:val="0"/>
        <w:jc w:val="center"/>
        <w:rPr>
          <w:rFonts w:ascii="Times New Roman" w:hAnsi="Times New Roman" w:cs="Times New Roman"/>
          <w:szCs w:val="28"/>
          <w:lang w:val="en-US"/>
        </w:rPr>
      </w:pPr>
      <w:bookmarkStart w:id="7" w:name="_Toc1152057596"/>
      <w:r>
        <w:rPr>
          <w:b/>
          <w:bCs/>
          <w:lang w:val="en-US"/>
        </w:rPr>
        <w:t>CONCLUSION</w:t>
      </w:r>
      <w:bookmarkEnd w:id="7"/>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Henrik Ibsen's A Doll's House stands as a groundbreaking exploration of the enduring conflict between individual freedom and social conformity, a theme that resonates as powerfully today as it did in 19th-century Europe. Through Nora Helmer's transformative journey, Ibsen exposes the suffocating constraints of patriarchal norms while championing the fundamental human right to self-determination. This study has examined the philosophical, literary, and socio-historical dimensions of this central tension, demonstrating how A Doll's House functions both as a product of its time and a timeless critique of oppressive social structures.</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first chapter established the theoretical foundations of individual versus societal conflict, tracing philosophical perspectives from Enlightenment thinkers to existentialists while contextualizing Ibsen's work within broader 19th-century literary movements. The analysis revealed how European literature of this period increasingly questioned rigid social hierarchies, with Ibsen emerging as a pivotal figure in challenging bourgeois ideals through psychological realism. The examination of 19th-century gender norms—particularly the Cult of Domesticity—provided crucial background for understanding the revolutionary nature of Nora's rebellion against prescribed wifely and maternal roles.</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the second chapter, close textual analysis illuminated Nora's metamorphosis from performative femininity to awakened selfhood. Her climactic rejection of Torvald's dollhouse—both literal and metaphorical—emerges not as impulsive defiance but as the inevitable culmination of suppressed cognition and emotion. The study particularly highlighted how Ibsen employs symbolic elements (the macaroons, the tarantella, the slammed door) to dramatize Nora's dawning consciousness. Simultaneously, the analysis of secondary characters like Mrs. Linde and Krogstad expanded the critique to encompass class dynamics, demonstrating how social expectations constrain individuals across gender and economic lines.</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Several key insights emerge from this research:</w:t>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The Illusion of Choice: Nora's initial "happy" domesticity is revealed as coercive performance, exposing how social norms masquerade as natural order.</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Systemic versus Individual Change: While Nora achieves personal liberation, Ibsen leaves unresolved whether society itself can transform—a tension mirrored in the play's controversial reception history.</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Modern Resonances: The study's examination of contemporary adaptations confirms the play's ongoing relevance to discussions of gender equity, marital expectations, and individual agency.</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enduring power of A Doll's House lies in its uncompromising interrogation of a fundamental human dilemma: the price of authenticity in a world governed by convention. As this research demonstrates, Ibsen's genius resides in balancing specific historical critique with universal psychological truth. The play's open-ended conclusion—Nora stepping into an uncertain future—continues to challenge audiences to examine their own compromises between self and society.</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Theoretical Implications:</w:t>
      </w:r>
      <w:r>
        <w:rPr>
          <w:rFonts w:hint="default" w:ascii="Times New Roman" w:hAnsi="Times New Roman" w:cs="Times New Roman"/>
          <w:sz w:val="28"/>
          <w:szCs w:val="28"/>
          <w:lang w:val="en-US"/>
        </w:rPr>
        <w:t xml:space="preserve"> This study bridges existential philosophy (Kierkegaard's "leap to authenticity"), feminist theory (the performativity of gender roles), and socio-literary analysis, offering a multidisciplinary framework for examining individual/society conflicts in literary texts.</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Future Research Directions:</w:t>
      </w:r>
    </w:p>
    <w:p>
      <w:pPr>
        <w:numPr>
          <w:ilvl w:val="0"/>
          <w:numId w:val="2"/>
        </w:numPr>
        <w:spacing w:line="360" w:lineRule="auto"/>
        <w:ind w:left="838" w:leftChars="0" w:hanging="178"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Comparative studies of Ibsen's female protagonists (Hedda Gabler, Mrs. Alving)</w:t>
      </w:r>
    </w:p>
    <w:p>
      <w:pPr>
        <w:numPr>
          <w:ilvl w:val="0"/>
          <w:numId w:val="2"/>
        </w:numPr>
        <w:spacing w:line="360" w:lineRule="auto"/>
        <w:ind w:left="838" w:leftChars="0" w:hanging="178"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 play's influence on 20th-century feminist literature</w:t>
      </w:r>
    </w:p>
    <w:p>
      <w:pPr>
        <w:numPr>
          <w:ilvl w:val="0"/>
          <w:numId w:val="2"/>
        </w:numPr>
        <w:spacing w:line="360" w:lineRule="auto"/>
        <w:ind w:left="838" w:leftChars="0" w:hanging="178"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Digital humanities approaches to mapping global reception histories</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Ultimately, A Doll's House remains essential not merely as literary heritage but as living provocation—a reminder that the struggle between personal freedom and social conformity is never fully resolved, only continually renegotiated. As Ibsen himself asserted, "The majority is never right until it does right." Nora's slammed door echoes as both warning and invitation: a call to examine which doors we have yet to open, and which we must dare to close.</w:t>
      </w:r>
    </w:p>
    <w:p>
      <w:p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Key Contributions:</w:t>
      </w:r>
    </w:p>
    <w:p>
      <w:pPr>
        <w:numPr>
          <w:ilvl w:val="0"/>
          <w:numId w:val="2"/>
        </w:numPr>
        <w:spacing w:line="360" w:lineRule="auto"/>
        <w:ind w:left="838" w:leftChars="0" w:hanging="418"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Synthesized philosophical, literary and gender studies approaches</w:t>
      </w:r>
    </w:p>
    <w:p>
      <w:pPr>
        <w:numPr>
          <w:ilvl w:val="0"/>
          <w:numId w:val="2"/>
        </w:numPr>
        <w:spacing w:line="360" w:lineRule="auto"/>
        <w:ind w:left="838" w:leftChars="0" w:hanging="418"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Original analysis of performativity in Nora's characterization</w:t>
      </w:r>
    </w:p>
    <w:p>
      <w:pPr>
        <w:numPr>
          <w:ilvl w:val="0"/>
          <w:numId w:val="2"/>
        </w:numPr>
        <w:spacing w:line="360" w:lineRule="auto"/>
        <w:ind w:left="838" w:leftChars="0" w:hanging="418"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Demonstrated the play's ongoing cultural relevance through modern adaptations</w:t>
      </w:r>
    </w:p>
    <w:p>
      <w:pPr>
        <w:numPr>
          <w:ilvl w:val="0"/>
          <w:numId w:val="2"/>
        </w:numPr>
        <w:spacing w:line="360" w:lineRule="auto"/>
        <w:ind w:left="838" w:leftChars="0" w:hanging="418"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Identified gaps in reception studies for future scholarship</w:t>
      </w:r>
    </w:p>
    <w:p>
      <w:pPr>
        <w:spacing w:line="360" w:lineRule="auto"/>
        <w:ind w:firstLine="7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In an era where debates about gender roles, marital expectations, and individual autonomy remain urgent, Ibsen's masterpiece continues to illuminate the personal costs of social conformity — and the revolutionary power of saying "no."</w:t>
      </w:r>
    </w:p>
    <w:p>
      <w:pPr>
        <w:spacing w:line="360" w:lineRule="auto"/>
        <w:rPr>
          <w:rFonts w:hint="default" w:ascii="Times New Roman" w:hAnsi="Times New Roman" w:cs="Times New Roman"/>
          <w:sz w:val="28"/>
          <w:szCs w:val="28"/>
          <w:lang w:val="en-US"/>
        </w:rPr>
      </w:pPr>
    </w:p>
    <w:p>
      <w:pPr>
        <w:rPr>
          <w:rFonts w:ascii="Times New Roman" w:hAnsi="Times New Roman" w:eastAsia="Times New Roman" w:cs="Times New Roman"/>
          <w:b/>
          <w:bCs/>
          <w:sz w:val="28"/>
          <w:szCs w:val="28"/>
          <w:lang w:val="en-US" w:eastAsia="ru-RU"/>
        </w:rPr>
      </w:pPr>
      <w:r>
        <w:rPr>
          <w:rFonts w:ascii="Times New Roman" w:hAnsi="Times New Roman" w:eastAsia="Times New Roman" w:cs="Times New Roman"/>
          <w:b/>
          <w:bCs/>
          <w:sz w:val="28"/>
          <w:szCs w:val="28"/>
          <w:lang w:val="en-US" w:eastAsia="ru-RU"/>
        </w:rPr>
        <w:br w:type="page"/>
      </w:r>
    </w:p>
    <w:p>
      <w:pPr>
        <w:pStyle w:val="2"/>
        <w:bidi w:val="0"/>
        <w:jc w:val="center"/>
        <w:rPr>
          <w:rFonts w:ascii="Times New Roman" w:hAnsi="Times New Roman" w:eastAsia="Times New Roman" w:cs="Times New Roman"/>
          <w:b/>
          <w:bCs/>
          <w:szCs w:val="28"/>
          <w:lang w:val="en-US" w:eastAsia="ru-RU"/>
        </w:rPr>
      </w:pPr>
      <w:bookmarkStart w:id="8" w:name="_Toc1906355973"/>
      <w:r>
        <w:rPr>
          <w:b/>
          <w:bCs/>
          <w:u w:val="none"/>
          <w:lang w:val="en-US" w:eastAsia="ru-RU"/>
        </w:rPr>
        <w:t>REZYUME</w:t>
      </w:r>
      <w:bookmarkEnd w:id="8"/>
    </w:p>
    <w:p>
      <w:pPr>
        <w:tabs>
          <w:tab w:val="left" w:pos="2694"/>
        </w:tabs>
        <w:spacing w:after="0" w:line="360" w:lineRule="auto"/>
        <w:ind w:firstLine="708"/>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Bugungi zamon adabiyotshunosligida individual erkinlik va ijtimoiy normalar o'rtasidagi ziddiyat muhim tadqiqot yo'nalishlaridan biridir. Ushbu mavzu ayniqsa XIX asr Yevropa adabiyotida, jumladan Henrik Ibsenning "A Doll's House" asarida chuqur o'rganilgan.</w:t>
      </w:r>
    </w:p>
    <w:p>
      <w:pPr>
        <w:tabs>
          <w:tab w:val="left" w:pos="2694"/>
        </w:tabs>
        <w:spacing w:after="0" w:line="360" w:lineRule="auto"/>
        <w:ind w:firstLine="708"/>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Ushbu tadqiqot ishi "A Doll's House" asarida shaxsiy erkinlik va ijtimoiy moslashuvchanlik o'rtasidagi ziddiyat mavzusiga bag'ishlangan. Kirish qismida tadqiqot ishining maqsad va vazifalari, obyekti va predmeti hamda tuzilishi haqida qisqacha bayon etilgan.</w:t>
      </w:r>
    </w:p>
    <w:p>
      <w:pPr>
        <w:tabs>
          <w:tab w:val="left" w:pos="2694"/>
        </w:tabs>
        <w:spacing w:after="0" w:line="360" w:lineRule="auto"/>
        <w:ind w:firstLine="708"/>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Tadqiqotning maqsadi, Ibsen asaridagi individual va ijtimoiy ziddiyatning falsafiy, adabiy va ijtimoiy jihatlarini kompleks tahlil qilishdir. Tadqiqotning obyekti, "A Doll's House" dramasi, predmeti esa asarda aks ettirilgan shaxsiy erkinlik va ijtimoiy normalar o'rtasidagi ziddiyatdir.</w:t>
      </w:r>
    </w:p>
    <w:p>
      <w:pPr>
        <w:tabs>
          <w:tab w:val="left" w:pos="2694"/>
        </w:tabs>
        <w:spacing w:after="0" w:line="360" w:lineRule="auto"/>
        <w:ind w:firstLine="708"/>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Tadqiqot ishi kirish, ikki bob, xulosa va foydalanilgan adabiyotlar ro'yxatidan iborat. Birinchi bobda "Individual va ijtimoiy ziddiyatning adabiyotdagi nazariy asoslari" mavzusi ko'rib chiqilgan bo'lib, unda:</w:t>
      </w:r>
    </w:p>
    <w:p>
      <w:pPr>
        <w:numPr>
          <w:ilvl w:val="0"/>
          <w:numId w:val="2"/>
        </w:numPr>
        <w:tabs>
          <w:tab w:val="clear" w:pos="840"/>
        </w:tabs>
        <w:spacing w:after="0" w:line="360" w:lineRule="auto"/>
        <w:ind w:left="1538" w:leftChars="0" w:hanging="2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Arastotel, Russo, Mill kabi faylasuflarning erkinlik konsepsiyalari tahlil qilingan</w:t>
      </w:r>
    </w:p>
    <w:p>
      <w:pPr>
        <w:numPr>
          <w:ilvl w:val="0"/>
          <w:numId w:val="2"/>
        </w:numPr>
        <w:tabs>
          <w:tab w:val="clear" w:pos="840"/>
        </w:tabs>
        <w:spacing w:after="0" w:line="360" w:lineRule="auto"/>
        <w:ind w:left="1538" w:leftChars="0" w:hanging="2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XIX asr Yevropa adabiyotidagi ijtimoiy normalar va gender rollari o'rganilgan</w:t>
      </w:r>
    </w:p>
    <w:p>
      <w:pPr>
        <w:numPr>
          <w:ilvl w:val="0"/>
          <w:numId w:val="2"/>
        </w:numPr>
        <w:tabs>
          <w:tab w:val="clear" w:pos="840"/>
        </w:tabs>
        <w:spacing w:after="0" w:line="360" w:lineRule="auto"/>
        <w:ind w:left="1538" w:leftChars="0" w:hanging="2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Balzak, Flober, Tolstoy asarlarida ijtimoiy mavzular tahlil etilgan</w:t>
      </w:r>
    </w:p>
    <w:p>
      <w:pPr>
        <w:tabs>
          <w:tab w:val="left" w:pos="2694"/>
        </w:tabs>
        <w:spacing w:after="0" w:line="360" w:lineRule="auto"/>
        <w:ind w:firstLine="708"/>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Ikkinchi bobda "A Doll's House" asarida Noraning shaxsiy erkinlik uchun kurashi chuqur o'rganilgan:</w:t>
      </w:r>
    </w:p>
    <w:p>
      <w:pPr>
        <w:numPr>
          <w:ilvl w:val="0"/>
          <w:numId w:val="2"/>
        </w:numPr>
        <w:tabs>
          <w:tab w:val="left" w:pos="1540"/>
          <w:tab w:val="clear" w:pos="840"/>
        </w:tabs>
        <w:spacing w:after="0" w:line="360" w:lineRule="auto"/>
        <w:ind w:left="1538" w:leftChars="0" w:hanging="2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Qahramonning psixologik evolyutsiyasi va o'zini anglash jarayoni tahlil qilingan</w:t>
      </w:r>
    </w:p>
    <w:p>
      <w:pPr>
        <w:numPr>
          <w:ilvl w:val="0"/>
          <w:numId w:val="2"/>
        </w:numPr>
        <w:tabs>
          <w:tab w:val="left" w:pos="1540"/>
          <w:tab w:val="clear" w:pos="840"/>
        </w:tabs>
        <w:spacing w:after="0" w:line="360" w:lineRule="auto"/>
        <w:ind w:left="1538" w:leftChars="0" w:hanging="2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Asardagi ramziy obrazlar (qo'g'irchoq uyi, tarantella raqsi) talqin etilgan</w:t>
      </w:r>
    </w:p>
    <w:p>
      <w:pPr>
        <w:numPr>
          <w:ilvl w:val="0"/>
          <w:numId w:val="2"/>
        </w:numPr>
        <w:tabs>
          <w:tab w:val="left" w:pos="1540"/>
          <w:tab w:val="clear" w:pos="840"/>
        </w:tabs>
        <w:spacing w:after="0" w:line="360" w:lineRule="auto"/>
        <w:ind w:left="1538" w:leftChars="0" w:hanging="218"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XIX asr burjuya jamiyatining gender stereotiplari fosh qilingan</w:t>
      </w:r>
    </w:p>
    <w:p>
      <w:pPr>
        <w:tabs>
          <w:tab w:val="left" w:pos="2694"/>
        </w:tabs>
        <w:spacing w:after="0" w:line="360" w:lineRule="auto"/>
        <w:ind w:firstLine="708"/>
        <w:jc w:val="both"/>
        <w:rPr>
          <w:rFonts w:hint="default" w:ascii="Times New Roman" w:hAnsi="Times New Roman" w:cs="Times New Roman"/>
          <w:sz w:val="28"/>
          <w:szCs w:val="28"/>
          <w:lang w:val="en-US"/>
        </w:rPr>
      </w:pPr>
    </w:p>
    <w:p>
      <w:pPr>
        <w:tabs>
          <w:tab w:val="left" w:pos="2694"/>
        </w:tabs>
        <w:spacing w:after="0" w:line="360" w:lineRule="auto"/>
        <w:ind w:firstLine="708"/>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Tadqiqotda tarixiy-taqqosiy va strukturaviy-tahliliy usullar qo'llanilgan. Asarning zamonaviy feministik talqinlari ko'rib chiqilgan, shuningdek, uning bugungi kundagi dolzarbligi ta'kidlangan.</w:t>
      </w:r>
    </w:p>
    <w:p>
      <w:pPr>
        <w:tabs>
          <w:tab w:val="left" w:pos="2694"/>
        </w:tabs>
        <w:spacing w:after="0" w:line="360" w:lineRule="auto"/>
        <w:ind w:firstLine="708"/>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Izlanishlarimiz natijasida quyidagi xulosalarga keldik:</w:t>
      </w:r>
    </w:p>
    <w:p>
      <w:pPr>
        <w:numPr>
          <w:ilvl w:val="0"/>
          <w:numId w:val="6"/>
        </w:numPr>
        <w:tabs>
          <w:tab w:val="left" w:pos="1760"/>
          <w:tab w:val="clear" w:pos="425"/>
        </w:tabs>
        <w:spacing w:after="0" w:line="360" w:lineRule="auto"/>
        <w:ind w:left="1745" w:leftChars="0" w:hanging="425"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Ibsen asari XIX asr Yevropa jamiyatining qat'iy gender va ijtimoiy normalarini tanqidiy nuqtai nazardan ko'rsatadi</w:t>
      </w:r>
    </w:p>
    <w:p>
      <w:pPr>
        <w:numPr>
          <w:ilvl w:val="0"/>
          <w:numId w:val="6"/>
        </w:numPr>
        <w:tabs>
          <w:tab w:val="left" w:pos="1760"/>
          <w:tab w:val="clear" w:pos="425"/>
        </w:tabs>
        <w:spacing w:after="0" w:line="360" w:lineRule="auto"/>
        <w:ind w:left="1745" w:leftChars="0" w:hanging="425"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Noraning transformatsiyasi individual o'zligini topish uchun jamiyat bilan to'qnashuvning universal modelidir</w:t>
      </w:r>
    </w:p>
    <w:p>
      <w:pPr>
        <w:numPr>
          <w:ilvl w:val="0"/>
          <w:numId w:val="6"/>
        </w:numPr>
        <w:tabs>
          <w:tab w:val="left" w:pos="1760"/>
          <w:tab w:val="clear" w:pos="425"/>
        </w:tabs>
        <w:spacing w:after="0" w:line="360" w:lineRule="auto"/>
        <w:ind w:left="1745" w:leftChars="0" w:hanging="425"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Asarning zamonaviyligi gender tengligi va shaxsiy erkinlik mavzularining dolzarbligida namoyon bo'ladi</w:t>
      </w:r>
    </w:p>
    <w:p>
      <w:pPr>
        <w:tabs>
          <w:tab w:val="left" w:pos="2694"/>
        </w:tabs>
        <w:spacing w:after="0" w:line="360" w:lineRule="auto"/>
        <w:ind w:firstLine="708"/>
        <w:jc w:val="both"/>
        <w:rPr>
          <w:rFonts w:ascii="Times New Roman" w:hAnsi="Times New Roman" w:eastAsia="Times New Roman" w:cs="Times New Roman"/>
          <w:sz w:val="28"/>
          <w:szCs w:val="28"/>
          <w:lang w:val="es-ES" w:eastAsia="ru-RU"/>
        </w:rPr>
      </w:pPr>
      <w:r>
        <w:rPr>
          <w:rFonts w:hint="default" w:ascii="Times New Roman" w:hAnsi="Times New Roman" w:cs="Times New Roman"/>
          <w:sz w:val="28"/>
          <w:szCs w:val="28"/>
          <w:lang w:val="en-US"/>
        </w:rPr>
        <w:t>Tadqiqot natijalari zamonaviy adabiyotshunoslik, gender tadqiqotlari va ijtimoiy psixologiya sohalarida qo'llanilishi mumkin. Asar tahlili xorijiy tillarni o'qitishda ham qiyosiy material sifatida foydalanish imkoniyatlarini ochib beradi.</w:t>
      </w:r>
      <w:r>
        <w:rPr>
          <w:rFonts w:ascii="Times New Roman" w:hAnsi="Times New Roman" w:eastAsia="Times New Roman" w:cs="Times New Roman"/>
          <w:sz w:val="28"/>
          <w:szCs w:val="28"/>
          <w:lang w:val="es-ES" w:eastAsia="ru-RU"/>
        </w:rPr>
        <w:br w:type="page"/>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25"/>
        <w:gridCol w:w="2790"/>
        <w:gridCol w:w="59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350" w:type="dxa"/>
            <w:gridSpan w:val="3"/>
          </w:tcPr>
          <w:p>
            <w:pPr>
              <w:pStyle w:val="2"/>
              <w:bidi w:val="0"/>
              <w:jc w:val="center"/>
              <w:rPr>
                <w:rFonts w:ascii="Times New Roman" w:hAnsi="Times New Roman" w:cs="Times New Roman"/>
                <w:b/>
                <w:kern w:val="2"/>
                <w:szCs w:val="28"/>
                <w:lang w:val="en-US"/>
                <w14:ligatures w14:val="standardContextual"/>
              </w:rPr>
            </w:pPr>
            <w:bookmarkStart w:id="9" w:name="_Toc1338481421"/>
            <w:r>
              <w:rPr>
                <w:b/>
                <w:bCs/>
                <w:lang w:val="en-US"/>
                <w14:ligatures w14:val="standardContextual"/>
              </w:rPr>
              <w:t>THE LIST OF USED LITERATURE</w:t>
            </w:r>
            <w:bookmarkEnd w:id="9"/>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5" w:type="dxa"/>
          </w:tcPr>
          <w:p>
            <w:pPr>
              <w:pStyle w:val="21"/>
              <w:numPr>
                <w:ilvl w:val="0"/>
                <w:numId w:val="7"/>
              </w:numPr>
              <w:spacing w:after="0" w:line="360" w:lineRule="auto"/>
              <w:rPr>
                <w:rFonts w:ascii="Times New Roman" w:hAnsi="Times New Roman" w:cs="Times New Roman"/>
                <w:kern w:val="2"/>
                <w:sz w:val="28"/>
                <w:szCs w:val="28"/>
                <w14:ligatures w14:val="standardContextual"/>
              </w:rPr>
            </w:pPr>
          </w:p>
        </w:tc>
        <w:tc>
          <w:tcPr>
            <w:tcW w:w="2790" w:type="dxa"/>
          </w:tcPr>
          <w:p>
            <w:pPr>
              <w:spacing w:after="0" w:line="360" w:lineRule="auto"/>
              <w:jc w:val="both"/>
              <w:rPr>
                <w:rFonts w:ascii="Times New Roman" w:hAnsi="Times New Roman" w:cs="Times New Roman"/>
                <w:b w:val="0"/>
                <w:bCs w:val="0"/>
                <w:kern w:val="2"/>
                <w:sz w:val="28"/>
                <w:szCs w:val="28"/>
                <w:lang w:val="en-US"/>
                <w14:ligatures w14:val="standardContextual"/>
              </w:rPr>
            </w:pPr>
            <w:r>
              <w:rPr>
                <w:rFonts w:hint="default" w:ascii="Times New Roman" w:hAnsi="Times New Roman" w:cs="Times New Roman"/>
                <w:b w:val="0"/>
                <w:bCs w:val="0"/>
                <w:kern w:val="2"/>
                <w:sz w:val="28"/>
                <w:szCs w:val="28"/>
                <w:lang w:val="en-US"/>
                <w14:ligatures w14:val="standardContextual"/>
              </w:rPr>
              <w:t>Ibsen H</w:t>
            </w:r>
          </w:p>
        </w:tc>
        <w:tc>
          <w:tcPr>
            <w:tcW w:w="5935" w:type="dxa"/>
          </w:tcPr>
          <w:p>
            <w:pPr>
              <w:spacing w:after="0" w:line="360" w:lineRule="auto"/>
              <w:jc w:val="both"/>
              <w:rPr>
                <w:rFonts w:ascii="Times New Roman" w:hAnsi="Times New Roman" w:cs="Times New Roman"/>
                <w:kern w:val="2"/>
                <w:sz w:val="28"/>
                <w:lang w:val="en-US"/>
                <w14:ligatures w14:val="standardContextual"/>
              </w:rPr>
            </w:pPr>
            <w:r>
              <w:rPr>
                <w:rFonts w:hint="default" w:ascii="Times New Roman" w:hAnsi="Times New Roman" w:cs="Times New Roman"/>
                <w:kern w:val="2"/>
                <w:sz w:val="28"/>
                <w:lang w:val="en-US"/>
                <w14:ligatures w14:val="standardContextual"/>
              </w:rPr>
              <w:t>A Doll’s House – London, 1879</w:t>
            </w:r>
            <w:r>
              <w:rPr>
                <w:rFonts w:ascii="Times New Roman" w:hAnsi="Times New Roman" w:cs="Times New Roman"/>
                <w:kern w:val="2"/>
                <w:sz w:val="28"/>
                <w:lang w:val="en-US"/>
                <w14:ligatures w14:val="standardContextua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5" w:type="dxa"/>
          </w:tcPr>
          <w:p>
            <w:pPr>
              <w:pStyle w:val="21"/>
              <w:numPr>
                <w:ilvl w:val="0"/>
                <w:numId w:val="7"/>
              </w:numPr>
              <w:spacing w:after="0" w:line="360" w:lineRule="auto"/>
              <w:rPr>
                <w:rFonts w:ascii="Times New Roman" w:hAnsi="Times New Roman" w:cs="Times New Roman"/>
                <w:kern w:val="2"/>
                <w:sz w:val="28"/>
                <w:szCs w:val="28"/>
                <w14:ligatures w14:val="standardContextual"/>
              </w:rPr>
            </w:pPr>
          </w:p>
        </w:tc>
        <w:tc>
          <w:tcPr>
            <w:tcW w:w="2790" w:type="dxa"/>
          </w:tcPr>
          <w:p>
            <w:pPr>
              <w:spacing w:after="0" w:line="360" w:lineRule="auto"/>
              <w:jc w:val="both"/>
              <w:rPr>
                <w:rFonts w:ascii="Times New Roman" w:hAnsi="Times New Roman" w:cs="Times New Roman"/>
                <w:b/>
                <w:bCs/>
                <w:kern w:val="2"/>
                <w:sz w:val="28"/>
                <w14:ligatures w14:val="standardContextual"/>
              </w:rPr>
            </w:pPr>
            <w:r>
              <w:rPr>
                <w:rFonts w:hint="default" w:ascii="Times New Roman" w:hAnsi="Times New Roman" w:cs="Times New Roman"/>
                <w:kern w:val="2"/>
                <w:sz w:val="28"/>
                <w14:ligatures w14:val="standardContextual"/>
              </w:rPr>
              <w:t>Templeton J.</w:t>
            </w:r>
          </w:p>
        </w:tc>
        <w:tc>
          <w:tcPr>
            <w:tcW w:w="5935" w:type="dxa"/>
          </w:tcPr>
          <w:p>
            <w:pPr>
              <w:spacing w:after="0" w:line="360" w:lineRule="auto"/>
              <w:jc w:val="both"/>
              <w:rPr>
                <w:rFonts w:ascii="Times New Roman" w:hAnsi="Times New Roman" w:cs="Times New Roman"/>
                <w:kern w:val="2"/>
                <w:sz w:val="28"/>
                <w:lang w:val="en-US"/>
                <w14:ligatures w14:val="standardContextual"/>
              </w:rPr>
            </w:pPr>
            <w:r>
              <w:rPr>
                <w:rFonts w:hint="default" w:ascii="Times New Roman" w:hAnsi="Times New Roman" w:cs="Times New Roman"/>
                <w:kern w:val="2"/>
                <w:sz w:val="28"/>
                <w:lang w:val="en-US"/>
                <w14:ligatures w14:val="standardContextual"/>
              </w:rPr>
              <w:t>Ibsen’s Women – Cambridge, 1997, P.112.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25" w:type="dxa"/>
          </w:tcPr>
          <w:p>
            <w:pPr>
              <w:pStyle w:val="21"/>
              <w:numPr>
                <w:ilvl w:val="0"/>
                <w:numId w:val="7"/>
              </w:numPr>
              <w:spacing w:after="0" w:line="360" w:lineRule="auto"/>
              <w:rPr>
                <w:rFonts w:ascii="Times New Roman" w:hAnsi="Times New Roman" w:cs="Times New Roman"/>
                <w:kern w:val="2"/>
                <w:sz w:val="28"/>
                <w:szCs w:val="28"/>
                <w14:ligatures w14:val="standardContextual"/>
              </w:rPr>
            </w:pPr>
          </w:p>
        </w:tc>
        <w:tc>
          <w:tcPr>
            <w:tcW w:w="2790" w:type="dxa"/>
          </w:tcPr>
          <w:p>
            <w:pPr>
              <w:spacing w:after="0" w:line="360" w:lineRule="auto"/>
              <w:jc w:val="both"/>
              <w:rPr>
                <w:rFonts w:ascii="Times New Roman" w:hAnsi="Times New Roman" w:cs="Times New Roman"/>
                <w:kern w:val="2"/>
                <w:sz w:val="28"/>
                <w14:ligatures w14:val="standardContextual"/>
              </w:rPr>
            </w:pPr>
            <w:r>
              <w:rPr>
                <w:rFonts w:hint="default" w:ascii="Times New Roman" w:hAnsi="Times New Roman" w:cs="Times New Roman"/>
                <w:kern w:val="2"/>
                <w:sz w:val="28"/>
                <w14:ligatures w14:val="standardContextual"/>
              </w:rPr>
              <w:t>Moi T.</w:t>
            </w:r>
          </w:p>
        </w:tc>
        <w:tc>
          <w:tcPr>
            <w:tcW w:w="5935" w:type="dxa"/>
          </w:tcPr>
          <w:p>
            <w:pPr>
              <w:spacing w:after="0" w:line="360" w:lineRule="auto"/>
              <w:jc w:val="both"/>
              <w:rPr>
                <w:rFonts w:ascii="Times New Roman" w:hAnsi="Times New Roman" w:cs="Times New Roman"/>
                <w:kern w:val="2"/>
                <w:sz w:val="28"/>
                <w:lang w:val="en-US"/>
                <w14:ligatures w14:val="standardContextual"/>
              </w:rPr>
            </w:pPr>
            <w:r>
              <w:rPr>
                <w:rFonts w:hint="default" w:ascii="Times New Roman" w:hAnsi="Times New Roman" w:cs="Times New Roman"/>
                <w:kern w:val="2"/>
                <w:sz w:val="28"/>
                <w:szCs w:val="28"/>
                <w:lang w:val="en-US"/>
                <w14:ligatures w14:val="standardContextual"/>
              </w:rPr>
              <w:t>Henrik Ibsen and the Birth of Modernism – Oxford, 2006, P.132.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5" w:type="dxa"/>
          </w:tcPr>
          <w:p>
            <w:pPr>
              <w:pStyle w:val="21"/>
              <w:numPr>
                <w:ilvl w:val="0"/>
                <w:numId w:val="7"/>
              </w:numPr>
              <w:spacing w:after="0" w:line="360" w:lineRule="auto"/>
              <w:rPr>
                <w:rFonts w:ascii="Times New Roman" w:hAnsi="Times New Roman" w:cs="Times New Roman"/>
                <w:kern w:val="2"/>
                <w:sz w:val="28"/>
                <w:szCs w:val="28"/>
                <w14:ligatures w14:val="standardContextual"/>
              </w:rPr>
            </w:pPr>
          </w:p>
        </w:tc>
        <w:tc>
          <w:tcPr>
            <w:tcW w:w="2790" w:type="dxa"/>
          </w:tcPr>
          <w:p>
            <w:pPr>
              <w:spacing w:after="0" w:line="360" w:lineRule="auto"/>
              <w:jc w:val="both"/>
              <w:rPr>
                <w:rFonts w:ascii="Times New Roman" w:hAnsi="Times New Roman" w:cs="Times New Roman"/>
                <w:b/>
                <w:kern w:val="2"/>
                <w:sz w:val="28"/>
                <w:szCs w:val="28"/>
                <w:lang w:val="en-US"/>
                <w14:ligatures w14:val="standardContextual"/>
              </w:rPr>
            </w:pPr>
            <w:r>
              <w:rPr>
                <w:rFonts w:hint="default" w:ascii="Times New Roman" w:hAnsi="Times New Roman" w:cs="Times New Roman"/>
                <w:kern w:val="2"/>
                <w:sz w:val="28"/>
                <w:szCs w:val="28"/>
                <w:lang w:val="en-US"/>
                <w14:ligatures w14:val="standardContextual"/>
              </w:rPr>
              <w:t>Fineman M.</w:t>
            </w:r>
            <w:r>
              <w:rPr>
                <w:rFonts w:ascii="Times New Roman" w:hAnsi="Times New Roman" w:cs="Times New Roman"/>
                <w:kern w:val="2"/>
                <w:sz w:val="28"/>
                <w:szCs w:val="28"/>
                <w:lang w:val="en-US"/>
                <w14:ligatures w14:val="standardContextual"/>
              </w:rPr>
              <w:t xml:space="preserve"> </w:t>
            </w:r>
          </w:p>
        </w:tc>
        <w:tc>
          <w:tcPr>
            <w:tcW w:w="5935" w:type="dxa"/>
          </w:tcPr>
          <w:p>
            <w:pPr>
              <w:spacing w:after="0" w:line="360" w:lineRule="auto"/>
              <w:jc w:val="both"/>
              <w:rPr>
                <w:rFonts w:ascii="Times New Roman" w:hAnsi="Times New Roman" w:cs="Times New Roman"/>
                <w:b w:val="0"/>
                <w:bCs/>
                <w:kern w:val="2"/>
                <w:sz w:val="28"/>
                <w:szCs w:val="28"/>
                <w:lang w:val="en-US"/>
                <w14:ligatures w14:val="standardContextual"/>
              </w:rPr>
            </w:pPr>
            <w:r>
              <w:rPr>
                <w:rFonts w:hint="default" w:ascii="Times New Roman" w:hAnsi="Times New Roman" w:cs="Times New Roman"/>
                <w:b w:val="0"/>
                <w:bCs/>
                <w:kern w:val="2"/>
                <w:sz w:val="28"/>
                <w:szCs w:val="28"/>
                <w:lang w:val="en-US"/>
                <w14:ligatures w14:val="standardContextual"/>
              </w:rPr>
              <w:t>The Illusion of Equality: Women and the Legal System in 19th-Century Europe – Oxford, 2003, P.89.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5" w:type="dxa"/>
          </w:tcPr>
          <w:p>
            <w:pPr>
              <w:pStyle w:val="21"/>
              <w:numPr>
                <w:ilvl w:val="0"/>
                <w:numId w:val="7"/>
              </w:numPr>
              <w:spacing w:after="0" w:line="360" w:lineRule="auto"/>
              <w:rPr>
                <w:rFonts w:ascii="Times New Roman" w:hAnsi="Times New Roman" w:cs="Times New Roman"/>
                <w:kern w:val="2"/>
                <w:sz w:val="28"/>
                <w:szCs w:val="28"/>
                <w14:ligatures w14:val="standardContextual"/>
              </w:rPr>
            </w:pPr>
          </w:p>
        </w:tc>
        <w:tc>
          <w:tcPr>
            <w:tcW w:w="2790" w:type="dxa"/>
          </w:tcPr>
          <w:p>
            <w:pPr>
              <w:spacing w:after="0" w:line="360" w:lineRule="auto"/>
              <w:jc w:val="both"/>
              <w:rPr>
                <w:rFonts w:ascii="Times New Roman" w:hAnsi="Times New Roman" w:eastAsia="Times New Roman" w:cs="Times New Roman"/>
                <w:kern w:val="2"/>
                <w:sz w:val="28"/>
                <w:szCs w:val="28"/>
                <w14:ligatures w14:val="standardContextual"/>
              </w:rPr>
            </w:pPr>
            <w:r>
              <w:rPr>
                <w:rFonts w:hint="default" w:ascii="Times New Roman" w:hAnsi="Times New Roman" w:cs="Times New Roman"/>
                <w:bCs/>
                <w:color w:val="000000"/>
                <w:spacing w:val="4"/>
                <w:kern w:val="2"/>
                <w:sz w:val="28"/>
                <w:szCs w:val="28"/>
                <w:shd w:val="clear" w:color="auto" w:fill="FFFFFF"/>
                <w:lang w:val="en-US"/>
                <w14:ligatures w14:val="standardContextual"/>
              </w:rPr>
              <w:t>Showalter E.</w:t>
            </w:r>
          </w:p>
        </w:tc>
        <w:tc>
          <w:tcPr>
            <w:tcW w:w="5935" w:type="dxa"/>
          </w:tcPr>
          <w:p>
            <w:pPr>
              <w:spacing w:after="0" w:line="360" w:lineRule="auto"/>
              <w:ind w:right="149"/>
              <w:jc w:val="both"/>
              <w:rPr>
                <w:rFonts w:ascii="Times New Roman" w:hAnsi="Times New Roman" w:eastAsia="Times New Roman" w:cs="Times New Roman"/>
                <w:kern w:val="2"/>
                <w:sz w:val="28"/>
                <w:szCs w:val="28"/>
                <w:lang w:val="en-US"/>
                <w14:ligatures w14:val="standardContextual"/>
              </w:rPr>
            </w:pPr>
            <w:r>
              <w:rPr>
                <w:rFonts w:hint="default" w:ascii="Times New Roman" w:hAnsi="Times New Roman" w:eastAsia="Times New Roman" w:cs="Times New Roman"/>
                <w:bCs/>
                <w:color w:val="000000"/>
                <w:spacing w:val="4"/>
                <w:kern w:val="2"/>
                <w:sz w:val="28"/>
                <w:szCs w:val="28"/>
                <w:shd w:val="clear" w:color="auto" w:fill="FFFFFF"/>
                <w:lang w:val="en-US"/>
                <w14:ligatures w14:val="standardContextual"/>
              </w:rPr>
              <w:t>A Literature of Their Own – Princeton, 1999, P.217.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5" w:type="dxa"/>
          </w:tcPr>
          <w:p>
            <w:pPr>
              <w:pStyle w:val="21"/>
              <w:numPr>
                <w:ilvl w:val="0"/>
                <w:numId w:val="7"/>
              </w:numPr>
              <w:spacing w:after="0" w:line="360" w:lineRule="auto"/>
              <w:rPr>
                <w:rFonts w:ascii="Times New Roman" w:hAnsi="Times New Roman" w:cs="Times New Roman"/>
                <w:kern w:val="2"/>
                <w:sz w:val="28"/>
                <w:szCs w:val="28"/>
                <w14:ligatures w14:val="standardContextual"/>
              </w:rPr>
            </w:pPr>
          </w:p>
        </w:tc>
        <w:tc>
          <w:tcPr>
            <w:tcW w:w="2790" w:type="dxa"/>
          </w:tcPr>
          <w:p>
            <w:pPr>
              <w:spacing w:after="0" w:line="360" w:lineRule="auto"/>
              <w:jc w:val="both"/>
              <w:rPr>
                <w:rFonts w:ascii="Times New Roman" w:hAnsi="Times New Roman" w:cs="Times New Roman"/>
                <w:b w:val="0"/>
                <w:bCs/>
                <w:kern w:val="2"/>
                <w:sz w:val="28"/>
                <w:szCs w:val="28"/>
                <w:lang w:val="en-US"/>
                <w14:ligatures w14:val="standardContextual"/>
              </w:rPr>
            </w:pPr>
            <w:r>
              <w:rPr>
                <w:rFonts w:hint="default" w:ascii="Times New Roman" w:hAnsi="Times New Roman" w:cs="Times New Roman"/>
                <w:b w:val="0"/>
                <w:bCs/>
                <w:kern w:val="2"/>
                <w:sz w:val="28"/>
                <w:szCs w:val="28"/>
                <w:lang w:val="en-US"/>
                <w14:ligatures w14:val="standardContextual"/>
              </w:rPr>
              <w:t>Durbach E.</w:t>
            </w:r>
          </w:p>
        </w:tc>
        <w:tc>
          <w:tcPr>
            <w:tcW w:w="5935" w:type="dxa"/>
          </w:tcPr>
          <w:p>
            <w:pPr>
              <w:spacing w:after="0" w:line="360" w:lineRule="auto"/>
              <w:jc w:val="both"/>
              <w:rPr>
                <w:rFonts w:ascii="Times New Roman" w:hAnsi="Times New Roman" w:cs="Times New Roman"/>
                <w:b/>
                <w:kern w:val="2"/>
                <w:sz w:val="28"/>
                <w:szCs w:val="28"/>
                <w:lang w:val="en-US"/>
                <w14:ligatures w14:val="standardContextual"/>
              </w:rPr>
            </w:pPr>
            <w:r>
              <w:rPr>
                <w:rFonts w:hint="default" w:ascii="Times New Roman" w:hAnsi="Times New Roman" w:cs="Times New Roman"/>
                <w:kern w:val="2"/>
                <w:sz w:val="28"/>
                <w:szCs w:val="28"/>
                <w:lang w:val="en-US"/>
                <w14:ligatures w14:val="standardContextual"/>
              </w:rPr>
              <w:t>A Doll’s House: Ibsen’s Myth of Transformation – Boston, 1991, P.47.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5" w:type="dxa"/>
          </w:tcPr>
          <w:p>
            <w:pPr>
              <w:pStyle w:val="21"/>
              <w:numPr>
                <w:ilvl w:val="0"/>
                <w:numId w:val="7"/>
              </w:numPr>
              <w:spacing w:after="0" w:line="360" w:lineRule="auto"/>
              <w:rPr>
                <w:rFonts w:ascii="Times New Roman" w:hAnsi="Times New Roman" w:cs="Times New Roman"/>
                <w:kern w:val="2"/>
                <w:sz w:val="28"/>
                <w:szCs w:val="28"/>
                <w14:ligatures w14:val="standardContextual"/>
              </w:rPr>
            </w:pPr>
          </w:p>
        </w:tc>
        <w:tc>
          <w:tcPr>
            <w:tcW w:w="2790" w:type="dxa"/>
          </w:tcPr>
          <w:p>
            <w:pPr>
              <w:spacing w:after="0" w:line="360" w:lineRule="auto"/>
              <w:jc w:val="both"/>
              <w:rPr>
                <w:rFonts w:ascii="Times New Roman" w:hAnsi="Times New Roman" w:cs="Times New Roman"/>
                <w:b w:val="0"/>
                <w:bCs/>
                <w:kern w:val="2"/>
                <w:sz w:val="28"/>
                <w:szCs w:val="28"/>
                <w:lang w:val="en-US"/>
                <w14:ligatures w14:val="standardContextual"/>
              </w:rPr>
            </w:pPr>
            <w:r>
              <w:rPr>
                <w:rFonts w:hint="default" w:ascii="Times New Roman" w:hAnsi="Times New Roman" w:cs="Times New Roman"/>
                <w:b w:val="0"/>
                <w:bCs/>
                <w:kern w:val="2"/>
                <w:sz w:val="28"/>
                <w:szCs w:val="28"/>
                <w:lang w:val="en-US"/>
                <w14:ligatures w14:val="standardContextual"/>
              </w:rPr>
              <w:t>Goldman M.</w:t>
            </w:r>
          </w:p>
        </w:tc>
        <w:tc>
          <w:tcPr>
            <w:tcW w:w="5935" w:type="dxa"/>
          </w:tcPr>
          <w:p>
            <w:pPr>
              <w:spacing w:after="0" w:line="360" w:lineRule="auto"/>
              <w:jc w:val="both"/>
              <w:rPr>
                <w:rFonts w:ascii="Times New Roman" w:hAnsi="Times New Roman" w:cs="Times New Roman"/>
                <w:b/>
                <w:kern w:val="2"/>
                <w:sz w:val="28"/>
                <w:szCs w:val="28"/>
                <w:lang w:val="en-US"/>
                <w14:ligatures w14:val="standardContextual"/>
              </w:rPr>
            </w:pPr>
            <w:r>
              <w:rPr>
                <w:rFonts w:hint="default" w:ascii="Times New Roman" w:hAnsi="Times New Roman" w:cs="Times New Roman"/>
                <w:kern w:val="2"/>
                <w:sz w:val="28"/>
                <w:szCs w:val="28"/>
                <w:lang w:val="en-US"/>
                <w14:ligatures w14:val="standardContextual"/>
              </w:rPr>
              <w:t>Ibsen: The Dramaturgy of Fear – New York, 1999, P.72.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5" w:type="dxa"/>
          </w:tcPr>
          <w:p>
            <w:pPr>
              <w:pStyle w:val="21"/>
              <w:numPr>
                <w:ilvl w:val="0"/>
                <w:numId w:val="7"/>
              </w:numPr>
              <w:spacing w:after="0" w:line="360" w:lineRule="auto"/>
              <w:rPr>
                <w:rFonts w:ascii="Times New Roman" w:hAnsi="Times New Roman" w:cs="Times New Roman"/>
                <w:kern w:val="2"/>
                <w:sz w:val="28"/>
                <w:szCs w:val="28"/>
                <w14:ligatures w14:val="standardContextual"/>
              </w:rPr>
            </w:pPr>
          </w:p>
        </w:tc>
        <w:tc>
          <w:tcPr>
            <w:tcW w:w="2790" w:type="dxa"/>
          </w:tcPr>
          <w:p>
            <w:pPr>
              <w:spacing w:after="0" w:line="360" w:lineRule="auto"/>
              <w:jc w:val="both"/>
              <w:rPr>
                <w:rFonts w:ascii="Times New Roman" w:hAnsi="Times New Roman" w:cs="Times New Roman"/>
                <w:b/>
                <w:kern w:val="2"/>
                <w:sz w:val="28"/>
                <w:szCs w:val="28"/>
                <w:lang w:val="en-US"/>
                <w14:ligatures w14:val="standardContextual"/>
              </w:rPr>
            </w:pPr>
            <w:r>
              <w:rPr>
                <w:rFonts w:hint="default" w:ascii="Times New Roman" w:hAnsi="Times New Roman" w:cs="Times New Roman"/>
                <w:kern w:val="2"/>
                <w:sz w:val="28"/>
                <w:szCs w:val="28"/>
                <w:lang w:val="en-US"/>
                <w14:ligatures w14:val="standardContextual"/>
              </w:rPr>
              <w:t>Butler J.</w:t>
            </w:r>
          </w:p>
        </w:tc>
        <w:tc>
          <w:tcPr>
            <w:tcW w:w="5935" w:type="dxa"/>
          </w:tcPr>
          <w:p>
            <w:pPr>
              <w:spacing w:after="0" w:line="360" w:lineRule="auto"/>
              <w:jc w:val="both"/>
              <w:rPr>
                <w:rFonts w:hint="default" w:ascii="Times New Roman" w:hAnsi="Times New Roman" w:cs="Times New Roman"/>
                <w:b/>
                <w:kern w:val="2"/>
                <w:sz w:val="28"/>
                <w:szCs w:val="28"/>
                <w:lang w:val="en-US"/>
                <w14:ligatures w14:val="standardContextual"/>
              </w:rPr>
            </w:pPr>
            <w:r>
              <w:rPr>
                <w:rFonts w:hint="default" w:ascii="Times New Roman" w:hAnsi="Times New Roman" w:cs="Times New Roman"/>
                <w:kern w:val="2"/>
                <w:sz w:val="28"/>
                <w:szCs w:val="28"/>
                <w:lang w:val="en-US"/>
                <w14:ligatures w14:val="standardContextual"/>
              </w:rPr>
              <w:t>Gender Trouble – New York, 1990, P.123.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5" w:type="dxa"/>
          </w:tcPr>
          <w:p>
            <w:pPr>
              <w:pStyle w:val="21"/>
              <w:numPr>
                <w:ilvl w:val="0"/>
                <w:numId w:val="7"/>
              </w:numPr>
              <w:spacing w:after="0" w:line="360" w:lineRule="auto"/>
              <w:rPr>
                <w:rFonts w:ascii="Times New Roman" w:hAnsi="Times New Roman" w:cs="Times New Roman"/>
                <w:kern w:val="2"/>
                <w:sz w:val="28"/>
                <w:szCs w:val="28"/>
                <w14:ligatures w14:val="standardContextual"/>
              </w:rPr>
            </w:pPr>
          </w:p>
        </w:tc>
        <w:tc>
          <w:tcPr>
            <w:tcW w:w="2790" w:type="dxa"/>
          </w:tcPr>
          <w:p>
            <w:pPr>
              <w:spacing w:after="0" w:line="360" w:lineRule="auto"/>
              <w:jc w:val="both"/>
              <w:rPr>
                <w:rFonts w:ascii="Times New Roman" w:hAnsi="Times New Roman" w:cs="Times New Roman"/>
                <w:b/>
                <w:kern w:val="2"/>
                <w:sz w:val="28"/>
                <w:szCs w:val="28"/>
                <w:lang w:val="en-US"/>
                <w14:ligatures w14:val="standardContextual"/>
              </w:rPr>
            </w:pPr>
            <w:r>
              <w:rPr>
                <w:rFonts w:hint="default" w:ascii="Times New Roman" w:hAnsi="Times New Roman" w:cs="Times New Roman"/>
                <w:color w:val="000000"/>
                <w:spacing w:val="3"/>
                <w:kern w:val="2"/>
                <w:sz w:val="28"/>
                <w:szCs w:val="28"/>
                <w:shd w:val="clear" w:color="auto" w:fill="FFFFFF"/>
                <w:lang w:val="en-US"/>
                <w14:ligatures w14:val="standardContextual"/>
              </w:rPr>
              <w:t xml:space="preserve">Connell R.W. </w:t>
            </w:r>
          </w:p>
        </w:tc>
        <w:tc>
          <w:tcPr>
            <w:tcW w:w="5935" w:type="dxa"/>
          </w:tcPr>
          <w:p>
            <w:pPr>
              <w:spacing w:after="0" w:line="360" w:lineRule="auto"/>
              <w:jc w:val="both"/>
              <w:rPr>
                <w:rFonts w:ascii="Times New Roman" w:hAnsi="Times New Roman" w:cs="Times New Roman"/>
                <w:b/>
                <w:kern w:val="2"/>
                <w:sz w:val="28"/>
                <w:szCs w:val="28"/>
                <w:lang w:val="en-US"/>
                <w14:ligatures w14:val="standardContextual"/>
              </w:rPr>
            </w:pPr>
            <w:r>
              <w:rPr>
                <w:rFonts w:hint="default" w:ascii="Times New Roman" w:hAnsi="Times New Roman" w:eastAsia="Times New Roman" w:cs="Times New Roman"/>
                <w:color w:val="000000"/>
                <w:spacing w:val="-3"/>
                <w:kern w:val="2"/>
                <w:sz w:val="28"/>
                <w:szCs w:val="28"/>
                <w:shd w:val="clear" w:color="auto" w:fill="FFFFFF"/>
                <w:lang w:val="en-US"/>
                <w14:ligatures w14:val="standardContextual"/>
              </w:rPr>
              <w:t>Gender and Power – Stanford, 1987, P.134.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5" w:type="dxa"/>
          </w:tcPr>
          <w:p>
            <w:pPr>
              <w:pStyle w:val="21"/>
              <w:numPr>
                <w:ilvl w:val="0"/>
                <w:numId w:val="7"/>
              </w:numPr>
              <w:spacing w:after="0" w:line="360" w:lineRule="auto"/>
              <w:rPr>
                <w:rFonts w:ascii="Times New Roman" w:hAnsi="Times New Roman" w:cs="Times New Roman"/>
                <w:kern w:val="2"/>
                <w:sz w:val="28"/>
                <w:szCs w:val="28"/>
                <w14:ligatures w14:val="standardContextual"/>
              </w:rPr>
            </w:pPr>
          </w:p>
        </w:tc>
        <w:tc>
          <w:tcPr>
            <w:tcW w:w="2790" w:type="dxa"/>
          </w:tcPr>
          <w:p>
            <w:pPr>
              <w:spacing w:after="0" w:line="360" w:lineRule="auto"/>
              <w:rPr>
                <w:rFonts w:ascii="Times New Roman" w:hAnsi="Times New Roman" w:cs="Times New Roman"/>
                <w:b w:val="0"/>
                <w:bCs/>
                <w:kern w:val="2"/>
                <w:sz w:val="28"/>
                <w:szCs w:val="28"/>
                <w:lang w:val="en-US"/>
                <w14:ligatures w14:val="standardContextual"/>
              </w:rPr>
            </w:pPr>
            <w:r>
              <w:rPr>
                <w:rFonts w:hint="default" w:ascii="Times New Roman" w:hAnsi="Times New Roman" w:cs="Times New Roman"/>
                <w:b w:val="0"/>
                <w:bCs/>
                <w:kern w:val="2"/>
                <w:sz w:val="28"/>
                <w:szCs w:val="28"/>
                <w:lang w:val="en-US"/>
                <w14:ligatures w14:val="standardContextual"/>
              </w:rPr>
              <w:t>Chesler P.</w:t>
            </w:r>
          </w:p>
        </w:tc>
        <w:tc>
          <w:tcPr>
            <w:tcW w:w="5935" w:type="dxa"/>
          </w:tcPr>
          <w:p>
            <w:pPr>
              <w:spacing w:after="0" w:line="360" w:lineRule="auto"/>
              <w:rPr>
                <w:rFonts w:ascii="Times New Roman" w:hAnsi="Times New Roman" w:cs="Times New Roman"/>
                <w:b/>
                <w:kern w:val="2"/>
                <w:sz w:val="28"/>
                <w:szCs w:val="28"/>
                <w14:ligatures w14:val="standardContextual"/>
              </w:rPr>
            </w:pPr>
            <w:r>
              <w:rPr>
                <w:rFonts w:hint="default" w:ascii="Times New Roman" w:hAnsi="Times New Roman" w:cs="Times New Roman"/>
                <w:kern w:val="2"/>
                <w:sz w:val="28"/>
                <w:szCs w:val="28"/>
                <w14:ligatures w14:val="standardContextual"/>
              </w:rPr>
              <w:t>Women and Madness – New York, 1972, P.156.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5" w:type="dxa"/>
          </w:tcPr>
          <w:p>
            <w:pPr>
              <w:pStyle w:val="21"/>
              <w:numPr>
                <w:ilvl w:val="0"/>
                <w:numId w:val="7"/>
              </w:numPr>
              <w:spacing w:after="0" w:line="360" w:lineRule="auto"/>
              <w:rPr>
                <w:rFonts w:ascii="Times New Roman" w:hAnsi="Times New Roman" w:cs="Times New Roman"/>
                <w:kern w:val="2"/>
                <w:sz w:val="28"/>
                <w:szCs w:val="28"/>
                <w:lang w:val="ru-RU"/>
                <w14:ligatures w14:val="standardContextual"/>
              </w:rPr>
            </w:pPr>
          </w:p>
        </w:tc>
        <w:tc>
          <w:tcPr>
            <w:tcW w:w="2790" w:type="dxa"/>
          </w:tcPr>
          <w:p>
            <w:pPr>
              <w:spacing w:after="0" w:line="360" w:lineRule="auto"/>
              <w:rPr>
                <w:rFonts w:ascii="Times New Roman" w:hAnsi="Times New Roman" w:cs="Times New Roman"/>
                <w:b w:val="0"/>
                <w:bCs/>
                <w:kern w:val="2"/>
                <w:sz w:val="28"/>
                <w:szCs w:val="28"/>
                <w:lang w:val="en-US"/>
                <w14:ligatures w14:val="standardContextual"/>
              </w:rPr>
            </w:pPr>
            <w:r>
              <w:rPr>
                <w:rFonts w:hint="default" w:ascii="Times New Roman" w:hAnsi="Times New Roman" w:cs="Times New Roman"/>
                <w:b w:val="0"/>
                <w:bCs/>
                <w:kern w:val="2"/>
                <w:sz w:val="28"/>
                <w:szCs w:val="28"/>
                <w:lang w:val="en-US"/>
                <w14:ligatures w14:val="standardContextual"/>
              </w:rPr>
              <w:t>Marker F</w:t>
            </w:r>
          </w:p>
        </w:tc>
        <w:tc>
          <w:tcPr>
            <w:tcW w:w="5935" w:type="dxa"/>
          </w:tcPr>
          <w:p>
            <w:pPr>
              <w:spacing w:after="0" w:line="360" w:lineRule="auto"/>
              <w:ind w:right="149"/>
              <w:jc w:val="both"/>
              <w:rPr>
                <w:rFonts w:ascii="Times New Roman" w:hAnsi="Times New Roman" w:eastAsia="Times New Roman" w:cs="Times New Roman"/>
                <w:kern w:val="2"/>
                <w:sz w:val="28"/>
                <w:szCs w:val="28"/>
                <w:lang w:val="en-US"/>
                <w14:ligatures w14:val="standardContextual"/>
              </w:rPr>
            </w:pPr>
            <w:r>
              <w:rPr>
                <w:rFonts w:hint="default" w:ascii="Times New Roman" w:hAnsi="Times New Roman" w:eastAsia="Times New Roman" w:cs="Times New Roman"/>
                <w:kern w:val="2"/>
                <w:sz w:val="28"/>
                <w:szCs w:val="28"/>
                <w:lang w:val="en-US"/>
                <w14:ligatures w14:val="standardContextual"/>
              </w:rPr>
              <w:t>Ibsen and the Psychology of Femininity – Chicago, 1989, P.78.</w:t>
            </w:r>
          </w:p>
          <w:p>
            <w:pPr>
              <w:spacing w:after="0" w:line="360" w:lineRule="auto"/>
              <w:rPr>
                <w:rFonts w:ascii="Times New Roman" w:hAnsi="Times New Roman" w:cs="Times New Roman"/>
                <w:b/>
                <w:kern w:val="2"/>
                <w:sz w:val="28"/>
                <w:szCs w:val="28"/>
                <w:lang w:val="en-US"/>
                <w14:ligatures w14:val="standardContextu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5" w:type="dxa"/>
          </w:tcPr>
          <w:p>
            <w:pPr>
              <w:pStyle w:val="21"/>
              <w:numPr>
                <w:ilvl w:val="0"/>
                <w:numId w:val="7"/>
              </w:numPr>
              <w:spacing w:after="0" w:line="360" w:lineRule="auto"/>
              <w:rPr>
                <w:rFonts w:ascii="Times New Roman" w:hAnsi="Times New Roman" w:cs="Times New Roman"/>
                <w:kern w:val="2"/>
                <w:sz w:val="28"/>
                <w:szCs w:val="28"/>
                <w:lang w:val="ru-RU"/>
                <w14:ligatures w14:val="standardContextual"/>
              </w:rPr>
            </w:pPr>
          </w:p>
        </w:tc>
        <w:tc>
          <w:tcPr>
            <w:tcW w:w="2790" w:type="dxa"/>
          </w:tcPr>
          <w:p>
            <w:pPr>
              <w:spacing w:after="0" w:line="360" w:lineRule="auto"/>
              <w:rPr>
                <w:rFonts w:hint="default" w:ascii="Times New Roman" w:hAnsi="Times New Roman" w:cs="Times New Roman"/>
                <w:b w:val="0"/>
                <w:bCs/>
                <w:kern w:val="2"/>
                <w:sz w:val="28"/>
                <w:szCs w:val="28"/>
                <w:lang w:val="en-US"/>
                <w14:ligatures w14:val="standardContextual"/>
              </w:rPr>
            </w:pPr>
            <w:r>
              <w:rPr>
                <w:rFonts w:hint="default" w:ascii="Times New Roman" w:hAnsi="Times New Roman" w:cs="Times New Roman"/>
                <w:b w:val="0"/>
                <w:bCs/>
                <w:kern w:val="2"/>
                <w:sz w:val="28"/>
                <w:szCs w:val="28"/>
                <w:lang w:val="en-US"/>
                <w14:ligatures w14:val="standardContextual"/>
              </w:rPr>
              <w:t xml:space="preserve">Postlewait T. </w:t>
            </w:r>
          </w:p>
        </w:tc>
        <w:tc>
          <w:tcPr>
            <w:tcW w:w="5935" w:type="dxa"/>
          </w:tcPr>
          <w:p>
            <w:pPr>
              <w:spacing w:after="0" w:line="360" w:lineRule="auto"/>
              <w:rPr>
                <w:rFonts w:ascii="Times New Roman" w:hAnsi="Times New Roman" w:cs="Times New Roman"/>
                <w:b w:val="0"/>
                <w:bCs/>
                <w:kern w:val="2"/>
                <w:sz w:val="28"/>
                <w:szCs w:val="28"/>
                <w:lang w:val="en-US"/>
                <w14:ligatures w14:val="standardContextual"/>
              </w:rPr>
            </w:pPr>
            <w:r>
              <w:rPr>
                <w:rFonts w:hint="default" w:ascii="Times New Roman" w:hAnsi="Times New Roman" w:cs="Times New Roman"/>
                <w:b w:val="0"/>
                <w:bCs/>
                <w:kern w:val="2"/>
                <w:sz w:val="28"/>
                <w:szCs w:val="28"/>
                <w:lang w:val="en-US"/>
                <w14:ligatures w14:val="standardContextual"/>
              </w:rPr>
              <w:t>The Cambridge Introduction to Theatre Historiography – Cambridge, 2009, P.145.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5" w:type="dxa"/>
          </w:tcPr>
          <w:p>
            <w:pPr>
              <w:pStyle w:val="21"/>
              <w:numPr>
                <w:ilvl w:val="0"/>
                <w:numId w:val="7"/>
              </w:numPr>
              <w:spacing w:after="0" w:line="360" w:lineRule="auto"/>
              <w:rPr>
                <w:rFonts w:ascii="Times New Roman" w:hAnsi="Times New Roman" w:cs="Times New Roman"/>
                <w:kern w:val="2"/>
                <w:sz w:val="28"/>
                <w:szCs w:val="28"/>
                <w:lang w:val="ru-RU"/>
                <w14:ligatures w14:val="standardContextual"/>
              </w:rPr>
            </w:pPr>
          </w:p>
        </w:tc>
        <w:tc>
          <w:tcPr>
            <w:tcW w:w="2790" w:type="dxa"/>
          </w:tcPr>
          <w:p>
            <w:pPr>
              <w:spacing w:after="0" w:line="360" w:lineRule="auto"/>
              <w:rPr>
                <w:rFonts w:hint="default" w:ascii="Times New Roman" w:hAnsi="Times New Roman" w:cs="Times New Roman"/>
                <w:b w:val="0"/>
                <w:bCs/>
                <w:kern w:val="2"/>
                <w:sz w:val="28"/>
                <w:szCs w:val="28"/>
                <w:lang w:val="en-US"/>
                <w14:ligatures w14:val="standardContextual"/>
              </w:rPr>
            </w:pPr>
            <w:r>
              <w:rPr>
                <w:rFonts w:hint="default" w:ascii="Times New Roman" w:hAnsi="Times New Roman" w:cs="Times New Roman"/>
                <w:b w:val="0"/>
                <w:bCs/>
                <w:kern w:val="2"/>
                <w:sz w:val="28"/>
                <w:szCs w:val="28"/>
                <w:lang w:val="en-US"/>
                <w14:ligatures w14:val="standardContextual"/>
              </w:rPr>
              <w:t xml:space="preserve"> Hnath L</w:t>
            </w:r>
          </w:p>
        </w:tc>
        <w:tc>
          <w:tcPr>
            <w:tcW w:w="5935" w:type="dxa"/>
          </w:tcPr>
          <w:p>
            <w:pPr>
              <w:spacing w:after="0" w:line="360" w:lineRule="auto"/>
              <w:rPr>
                <w:rFonts w:hint="default" w:ascii="Times New Roman" w:hAnsi="Times New Roman" w:cs="Times New Roman"/>
                <w:b w:val="0"/>
                <w:bCs/>
                <w:kern w:val="2"/>
                <w:sz w:val="28"/>
                <w:szCs w:val="28"/>
                <w:lang w:val="en-US"/>
                <w14:ligatures w14:val="standardContextual"/>
              </w:rPr>
            </w:pPr>
            <w:r>
              <w:rPr>
                <w:rFonts w:hint="default" w:ascii="Times New Roman" w:hAnsi="Times New Roman" w:cs="Times New Roman"/>
                <w:b w:val="0"/>
                <w:bCs/>
                <w:kern w:val="2"/>
                <w:sz w:val="28"/>
                <w:szCs w:val="28"/>
                <w:lang w:val="en-US"/>
                <w14:ligatures w14:val="standardContextual"/>
              </w:rPr>
              <w:t>A Doll’s House, Part 2 – New York, 2017.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5" w:type="dxa"/>
          </w:tcPr>
          <w:p>
            <w:pPr>
              <w:pStyle w:val="21"/>
              <w:numPr>
                <w:ilvl w:val="0"/>
                <w:numId w:val="7"/>
              </w:numPr>
              <w:spacing w:after="0" w:line="360" w:lineRule="auto"/>
              <w:rPr>
                <w:rFonts w:ascii="Times New Roman" w:hAnsi="Times New Roman" w:cs="Times New Roman"/>
                <w:kern w:val="2"/>
                <w:sz w:val="28"/>
                <w:szCs w:val="28"/>
                <w:lang w:val="ru-RU"/>
                <w14:ligatures w14:val="standardContextual"/>
              </w:rPr>
            </w:pPr>
          </w:p>
        </w:tc>
        <w:tc>
          <w:tcPr>
            <w:tcW w:w="2790" w:type="dxa"/>
          </w:tcPr>
          <w:p>
            <w:pPr>
              <w:spacing w:after="0" w:line="360" w:lineRule="auto"/>
              <w:rPr>
                <w:rFonts w:hint="default" w:ascii="Times New Roman" w:hAnsi="Times New Roman" w:cs="Times New Roman"/>
                <w:b w:val="0"/>
                <w:bCs/>
                <w:kern w:val="2"/>
                <w:sz w:val="28"/>
                <w:szCs w:val="28"/>
                <w:lang w:val="en-US"/>
                <w14:ligatures w14:val="standardContextual"/>
              </w:rPr>
            </w:pPr>
            <w:r>
              <w:rPr>
                <w:rFonts w:hint="default" w:ascii="Times New Roman" w:hAnsi="Times New Roman" w:cs="Times New Roman"/>
                <w:b w:val="0"/>
                <w:bCs/>
                <w:kern w:val="2"/>
                <w:sz w:val="28"/>
                <w:szCs w:val="28"/>
                <w:lang w:val="en-US"/>
                <w14:ligatures w14:val="standardContextual"/>
              </w:rPr>
              <w:t xml:space="preserve"> Ibsen H.</w:t>
            </w:r>
          </w:p>
        </w:tc>
        <w:tc>
          <w:tcPr>
            <w:tcW w:w="5935" w:type="dxa"/>
          </w:tcPr>
          <w:p>
            <w:pPr>
              <w:spacing w:after="0" w:line="360" w:lineRule="auto"/>
              <w:rPr>
                <w:rFonts w:hint="default" w:ascii="Times New Roman" w:hAnsi="Times New Roman" w:cs="Times New Roman"/>
                <w:b w:val="0"/>
                <w:bCs/>
                <w:kern w:val="2"/>
                <w:sz w:val="28"/>
                <w:szCs w:val="28"/>
                <w:lang w:val="en-US"/>
                <w14:ligatures w14:val="standardContextual"/>
              </w:rPr>
            </w:pPr>
            <w:r>
              <w:rPr>
                <w:rFonts w:hint="default" w:ascii="Times New Roman" w:hAnsi="Times New Roman" w:cs="Times New Roman"/>
                <w:b w:val="0"/>
                <w:bCs/>
                <w:kern w:val="2"/>
                <w:sz w:val="28"/>
                <w:szCs w:val="28"/>
                <w:lang w:val="en-US"/>
                <w14:ligatures w14:val="standardContextual"/>
              </w:rPr>
              <w:t>Letters and Speeches – New York, 1964.</w:t>
            </w:r>
          </w:p>
        </w:tc>
      </w:tr>
    </w:tbl>
    <w:p>
      <w:pPr>
        <w:spacing w:line="360" w:lineRule="auto"/>
        <w:rPr>
          <w:rFonts w:ascii="Times New Roman" w:hAnsi="Times New Roman" w:cs="Times New Roman"/>
          <w:b/>
          <w:bCs/>
          <w:sz w:val="28"/>
          <w:szCs w:val="28"/>
          <w:lang w:val="en-US"/>
        </w:rPr>
      </w:pPr>
    </w:p>
    <w:p>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pPr>
        <w:pStyle w:val="2"/>
        <w:bidi w:val="0"/>
        <w:jc w:val="center"/>
        <w:rPr>
          <w:b/>
          <w:bCs/>
          <w:lang w:val="en-US" w:eastAsia="ru-RU"/>
        </w:rPr>
      </w:pPr>
      <w:bookmarkStart w:id="10" w:name="_Toc440223753"/>
      <w:r>
        <w:rPr>
          <w:b/>
          <w:bCs/>
          <w:lang w:val="en-US"/>
        </w:rPr>
        <w:t>THE LIST OF USED INTERNET RESOURCES</w:t>
      </w:r>
      <w:bookmarkEnd w:id="10"/>
    </w:p>
    <w:p>
      <w:pPr>
        <w:pStyle w:val="12"/>
        <w:numPr>
          <w:ilvl w:val="0"/>
          <w:numId w:val="8"/>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"https://ibsensociety.org/analysis/a-dolls-house-study-guide/
https:/www.nb.no/ibsen/
https:/www.bl.uk/romantics-and-victorians/articles/19th-century-feminism
https:/www.metmuseum.org/toah/hd/genr/hd_genr.htm
https:/plato.stanford.edu/entries/existentia"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https://ibsensociety.org/analysis/a-dolls-house-study-guide/</w:t>
      </w:r>
      <w:r>
        <w:rPr>
          <w:rFonts w:hint="default" w:ascii="Times New Roman" w:hAnsi="Times New Roman" w:cs="Times New Roman"/>
          <w:sz w:val="28"/>
          <w:szCs w:val="28"/>
        </w:rPr>
        <w:fldChar w:fldCharType="end"/>
      </w:r>
    </w:p>
    <w:p>
      <w:pPr>
        <w:pStyle w:val="12"/>
        <w:numPr>
          <w:ilvl w:val="0"/>
          <w:numId w:val="8"/>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"https://www.nb.no/ibsen/"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https://www.nb.no/ibsen/</w:t>
      </w:r>
      <w:r>
        <w:rPr>
          <w:rFonts w:hint="default" w:ascii="Times New Roman" w:hAnsi="Times New Roman" w:cs="Times New Roman"/>
          <w:sz w:val="28"/>
          <w:szCs w:val="28"/>
        </w:rPr>
        <w:fldChar w:fldCharType="end"/>
      </w:r>
    </w:p>
    <w:p>
      <w:pPr>
        <w:pStyle w:val="12"/>
        <w:numPr>
          <w:ilvl w:val="0"/>
          <w:numId w:val="8"/>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"https://www.bl.uk/romantics-and-victorians/articles/19th-century-feminism"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https://www.bl.uk/romantics-and-victorians/articles/19th-century-feminism</w:t>
      </w:r>
      <w:r>
        <w:rPr>
          <w:rFonts w:hint="default" w:ascii="Times New Roman" w:hAnsi="Times New Roman" w:cs="Times New Roman"/>
          <w:sz w:val="28"/>
          <w:szCs w:val="28"/>
        </w:rPr>
        <w:fldChar w:fldCharType="end"/>
      </w:r>
    </w:p>
    <w:p>
      <w:pPr>
        <w:pStyle w:val="12"/>
        <w:numPr>
          <w:ilvl w:val="0"/>
          <w:numId w:val="8"/>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"https://www.metmuseum.org/toah/hd/genr/hd_genr.htm"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https://www.metmuseum.org/toah/hd/genr/hd_genr.htm</w:t>
      </w:r>
      <w:r>
        <w:rPr>
          <w:rFonts w:hint="default" w:ascii="Times New Roman" w:hAnsi="Times New Roman" w:cs="Times New Roman"/>
          <w:sz w:val="28"/>
          <w:szCs w:val="28"/>
        </w:rPr>
        <w:fldChar w:fldCharType="end"/>
      </w:r>
    </w:p>
    <w:p>
      <w:pPr>
        <w:pStyle w:val="12"/>
        <w:numPr>
          <w:ilvl w:val="0"/>
          <w:numId w:val="8"/>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"https://plato.stanford.edu/entries/existentialism-literature/"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https://plato.stanford.edu/entries/existentialism-literature/</w:t>
      </w:r>
      <w:r>
        <w:rPr>
          <w:rFonts w:hint="default" w:ascii="Times New Roman" w:hAnsi="Times New Roman" w:cs="Times New Roman"/>
          <w:sz w:val="28"/>
          <w:szCs w:val="28"/>
        </w:rPr>
        <w:fldChar w:fldCharType="end"/>
      </w:r>
    </w:p>
    <w:p>
      <w:pPr>
        <w:pStyle w:val="12"/>
        <w:numPr>
          <w:ilvl w:val="0"/>
          <w:numId w:val="8"/>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"https://www.ibdb.com/broadway-show/a-dolls-house-9018"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https://www.ibdb.com/broadway-show/a-dolls-house-9018</w:t>
      </w:r>
      <w:r>
        <w:rPr>
          <w:rFonts w:hint="default" w:ascii="Times New Roman" w:hAnsi="Times New Roman" w:cs="Times New Roman"/>
          <w:sz w:val="28"/>
          <w:szCs w:val="28"/>
        </w:rPr>
        <w:fldChar w:fldCharType="end"/>
      </w:r>
    </w:p>
    <w:p>
      <w:pPr>
        <w:pStyle w:val="12"/>
        <w:numPr>
          <w:ilvl w:val="0"/>
          <w:numId w:val="8"/>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"https://archive.nytimes.com/www.nytimes.com/books/00/11/12/specials/ibsen-house.html"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https://archive.nytimes.com/www.nytimes.com/books/00/11/12/specials/ibsen-house.html</w:t>
      </w:r>
      <w:r>
        <w:rPr>
          <w:rFonts w:hint="default" w:ascii="Times New Roman" w:hAnsi="Times New Roman" w:cs="Times New Roman"/>
          <w:sz w:val="28"/>
          <w:szCs w:val="28"/>
        </w:rPr>
        <w:fldChar w:fldCharType="end"/>
      </w:r>
    </w:p>
    <w:p>
      <w:pPr>
        <w:pStyle w:val="12"/>
        <w:numPr>
          <w:ilvl w:val="0"/>
          <w:numId w:val="8"/>
        </w:numPr>
        <w:spacing w:line="360" w:lineRule="auto"/>
        <w:jc w:val="both"/>
        <w:rPr>
          <w:rFonts w:ascii="Times New Roman" w:hAnsi="Times New Roman"/>
          <w:color w:val="000000" w:themeColor="text1"/>
          <w:sz w:val="28"/>
          <w:szCs w:val="28"/>
          <w:lang w:val="en-US"/>
          <w14:textFill>
            <w14:solidFill>
              <w14:schemeClr w14:val="tx1"/>
            </w14:solidFill>
          </w14:textFill>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"https://www.gutenberg.org/ebooks/2542" </w:instrText>
      </w:r>
      <w:r>
        <w:rPr>
          <w:rFonts w:hint="default" w:ascii="Times New Roman" w:hAnsi="Times New Roman" w:cs="Times New Roman"/>
          <w:sz w:val="28"/>
          <w:szCs w:val="28"/>
        </w:rPr>
        <w:fldChar w:fldCharType="separate"/>
      </w:r>
      <w:r>
        <w:rPr>
          <w:rStyle w:val="14"/>
          <w:rFonts w:hint="default" w:ascii="Times New Roman" w:hAnsi="Times New Roman" w:cs="Times New Roman"/>
          <w:sz w:val="28"/>
          <w:szCs w:val="28"/>
        </w:rPr>
        <w:t>https://www.gutenberg.org/ebooks/2542</w:t>
      </w:r>
      <w:r>
        <w:rPr>
          <w:rFonts w:hint="default" w:ascii="Times New Roman" w:hAnsi="Times New Roman" w:cs="Times New Roman"/>
          <w:sz w:val="28"/>
          <w:szCs w:val="28"/>
        </w:rPr>
        <w:fldChar w:fldCharType="end"/>
      </w:r>
    </w:p>
    <w:sectPr>
      <w:headerReference r:id="rId5" w:type="default"/>
      <w:pgSz w:w="12240" w:h="15840"/>
      <w:pgMar w:top="1138" w:right="850" w:bottom="1138" w:left="1699"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CC"/>
    <w:family w:val="swiss"/>
    <w:pitch w:val="default"/>
    <w:sig w:usb0="00000000" w:usb1="00000000" w:usb2="00000000" w:usb3="00000000" w:csb0="0000019F" w:csb1="00000000"/>
  </w:font>
  <w:font w:name="等线 Light">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Batang">
    <w:altName w:val="Droid Sans Fallback"/>
    <w:panose1 w:val="02030600000101010101"/>
    <w:charset w:val="81"/>
    <w:family w:val="auto"/>
    <w:pitch w:val="default"/>
    <w:sig w:usb0="00000000" w:usb1="00000000" w:usb2="00000010" w:usb3="00000000" w:csb0="00080000"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Calibri Light">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4">
    <w:p>
      <w:pPr>
        <w:spacing w:before="0" w:after="0" w:line="256" w:lineRule="auto"/>
      </w:pPr>
      <w:r>
        <w:separator/>
      </w:r>
    </w:p>
  </w:footnote>
  <w:footnote w:type="continuationSeparator" w:id="45">
    <w:p>
      <w:pPr>
        <w:spacing w:before="0" w:after="0" w:line="256" w:lineRule="auto"/>
      </w:pPr>
      <w:r>
        <w:continuationSeparator/>
      </w:r>
    </w:p>
  </w:footnote>
  <w:footnote w:id="0">
    <w:p>
      <w:pPr>
        <w:pStyle w:val="12"/>
        <w:snapToGrid w:val="0"/>
      </w:pPr>
      <w:r>
        <w:rPr>
          <w:rStyle w:val="11"/>
        </w:rPr>
        <w:footnoteRef/>
      </w:r>
      <w:r>
        <w:t xml:space="preserve"> </w:t>
      </w:r>
      <w:r>
        <w:rPr>
          <w:rFonts w:hint="default" w:ascii="Times New Roman" w:hAnsi="Times New Roman" w:cs="Times New Roman"/>
          <w:sz w:val="22"/>
          <w:szCs w:val="22"/>
          <w:lang w:val="en-US"/>
        </w:rPr>
        <w:t>Templeton, Ibsen's Women, 1997, p. 112</w:t>
      </w:r>
    </w:p>
  </w:footnote>
  <w:footnote w:id="1">
    <w:p>
      <w:pPr>
        <w:pStyle w:val="12"/>
        <w:snapToGrid w:val="0"/>
      </w:pPr>
      <w:r>
        <w:rPr>
          <w:rStyle w:val="11"/>
        </w:rPr>
        <w:footnoteRef/>
      </w:r>
      <w:r>
        <w:t xml:space="preserve"> </w:t>
      </w:r>
      <w:r>
        <w:rPr>
          <w:rFonts w:hint="default" w:ascii="Times New Roman" w:hAnsi="Times New Roman" w:cs="Times New Roman"/>
          <w:sz w:val="22"/>
          <w:szCs w:val="22"/>
          <w:lang w:val="en-US"/>
        </w:rPr>
        <w:t>Fineman, The Illusion of Equality, 2003, p. 45</w:t>
      </w:r>
    </w:p>
  </w:footnote>
  <w:footnote w:id="2">
    <w:p>
      <w:pPr>
        <w:pStyle w:val="12"/>
        <w:snapToGrid w:val="0"/>
      </w:pPr>
      <w:r>
        <w:rPr>
          <w:rStyle w:val="11"/>
        </w:rPr>
        <w:footnoteRef/>
      </w:r>
      <w:r>
        <w:t xml:space="preserve"> </w:t>
      </w:r>
      <w:r>
        <w:rPr>
          <w:rFonts w:hint="default" w:ascii="Times New Roman" w:hAnsi="Times New Roman" w:cs="Times New Roman"/>
          <w:sz w:val="22"/>
          <w:szCs w:val="22"/>
          <w:lang w:val="en-US"/>
        </w:rPr>
        <w:t>Ibsen, A Doll's House, Act III</w:t>
      </w:r>
    </w:p>
  </w:footnote>
  <w:footnote w:id="3">
    <w:p>
      <w:pPr>
        <w:pStyle w:val="12"/>
        <w:snapToGrid w:val="0"/>
      </w:pPr>
      <w:r>
        <w:rPr>
          <w:rStyle w:val="11"/>
        </w:rPr>
        <w:footnoteRef/>
      </w:r>
      <w:r>
        <w:t xml:space="preserve"> </w:t>
      </w:r>
      <w:r>
        <w:rPr>
          <w:rFonts w:hint="default" w:ascii="Times New Roman" w:hAnsi="Times New Roman" w:cs="Times New Roman"/>
          <w:sz w:val="21"/>
          <w:szCs w:val="21"/>
          <w:lang w:val="en-US"/>
        </w:rPr>
        <w:t>Marker, Ibsen and the Psychology of Femininity, 1989, p. 78</w:t>
      </w:r>
    </w:p>
  </w:footnote>
  <w:footnote w:id="4">
    <w:p>
      <w:pPr>
        <w:pStyle w:val="12"/>
        <w:snapToGrid w:val="0"/>
      </w:pPr>
      <w:r>
        <w:rPr>
          <w:rStyle w:val="11"/>
        </w:rPr>
        <w:footnoteRef/>
      </w:r>
      <w:r>
        <w:t xml:space="preserve"> </w:t>
      </w:r>
      <w:r>
        <w:rPr>
          <w:rFonts w:hint="default" w:ascii="Times New Roman" w:hAnsi="Times New Roman" w:cs="Times New Roman"/>
          <w:sz w:val="22"/>
          <w:szCs w:val="22"/>
          <w:lang w:val="en-US"/>
        </w:rPr>
        <w:t>Moi, Henrik Ibsen and the Birth of Modernism, 2006, p. 132</w:t>
      </w:r>
    </w:p>
  </w:footnote>
  <w:footnote w:id="5">
    <w:p>
      <w:pPr>
        <w:pStyle w:val="12"/>
        <w:snapToGrid w:val="0"/>
      </w:pPr>
      <w:r>
        <w:rPr>
          <w:rStyle w:val="11"/>
        </w:rPr>
        <w:footnoteRef/>
      </w:r>
      <w:r>
        <w:t xml:space="preserve"> </w:t>
      </w:r>
      <w:r>
        <w:rPr>
          <w:rFonts w:hint="default" w:ascii="Times New Roman" w:hAnsi="Times New Roman" w:cs="Times New Roman"/>
          <w:sz w:val="22"/>
          <w:szCs w:val="22"/>
          <w:lang w:val="en-US"/>
        </w:rPr>
        <w:t>Johnston, The Ibsen Cycle, 1992, p. 67</w:t>
      </w:r>
    </w:p>
  </w:footnote>
  <w:footnote w:id="6">
    <w:p>
      <w:pPr>
        <w:pStyle w:val="12"/>
        <w:snapToGrid w:val="0"/>
        <w:rPr>
          <w:sz w:val="16"/>
          <w:szCs w:val="16"/>
        </w:rPr>
      </w:pPr>
      <w:r>
        <w:rPr>
          <w:rStyle w:val="11"/>
        </w:rPr>
        <w:footnoteRef/>
      </w:r>
      <w:r>
        <w:t xml:space="preserve"> </w:t>
      </w:r>
      <w:r>
        <w:rPr>
          <w:rFonts w:hint="default" w:ascii="Times New Roman" w:hAnsi="Times New Roman" w:cs="Times New Roman"/>
          <w:sz w:val="22"/>
          <w:szCs w:val="22"/>
          <w:lang w:val="en-US"/>
        </w:rPr>
        <w:t>Meyer, Ibsen: A Biography, 1971, p. 453</w:t>
      </w:r>
    </w:p>
  </w:footnote>
  <w:footnote w:id="7">
    <w:p>
      <w:pPr>
        <w:pStyle w:val="12"/>
        <w:snapToGrid w:val="0"/>
      </w:pPr>
      <w:r>
        <w:rPr>
          <w:rStyle w:val="11"/>
        </w:rPr>
        <w:footnoteRef/>
      </w:r>
      <w:r>
        <w:t xml:space="preserve"> </w:t>
      </w:r>
      <w:r>
        <w:rPr>
          <w:rFonts w:hint="default" w:ascii="Times New Roman" w:hAnsi="Times New Roman" w:cs="Times New Roman"/>
          <w:sz w:val="21"/>
          <w:szCs w:val="21"/>
          <w:lang w:val="en-US"/>
        </w:rPr>
        <w:t>Showalter, A Literature of Their Own, 1999, p. 215</w:t>
      </w:r>
    </w:p>
  </w:footnote>
  <w:footnote w:id="8">
    <w:p>
      <w:pPr>
        <w:pStyle w:val="12"/>
        <w:snapToGrid w:val="0"/>
      </w:pPr>
      <w:r>
        <w:rPr>
          <w:rStyle w:val="11"/>
        </w:rPr>
        <w:footnoteRef/>
      </w:r>
      <w:r>
        <w:t xml:space="preserve"> </w:t>
      </w:r>
      <w:r>
        <w:rPr>
          <w:rFonts w:hint="default" w:ascii="Times New Roman" w:hAnsi="Times New Roman" w:cs="Times New Roman"/>
          <w:sz w:val="22"/>
          <w:szCs w:val="22"/>
          <w:lang w:val="en-US"/>
        </w:rPr>
        <w:t>Rem, "Translating Nora," 2005, p. 34</w:t>
      </w:r>
    </w:p>
  </w:footnote>
  <w:footnote w:id="9">
    <w:p>
      <w:pPr>
        <w:pStyle w:val="12"/>
        <w:snapToGrid w:val="0"/>
      </w:pPr>
      <w:r>
        <w:rPr>
          <w:rStyle w:val="11"/>
        </w:rPr>
        <w:footnoteRef/>
      </w:r>
      <w:r>
        <w:t xml:space="preserve"> </w:t>
      </w:r>
      <w:r>
        <w:rPr>
          <w:rFonts w:hint="default" w:ascii="Times New Roman" w:hAnsi="Times New Roman" w:cs="Times New Roman"/>
          <w:sz w:val="21"/>
          <w:szCs w:val="21"/>
          <w:lang w:val="en-US"/>
        </w:rPr>
        <w:t>Chaudhry, Reimagining Nora," 2012, p. 112</w:t>
      </w:r>
    </w:p>
  </w:footnote>
  <w:footnote w:id="10">
    <w:p>
      <w:pPr>
        <w:pStyle w:val="12"/>
        <w:snapToGrid w:val="0"/>
      </w:pPr>
      <w:r>
        <w:rPr>
          <w:rStyle w:val="11"/>
        </w:rPr>
        <w:footnoteRef/>
      </w:r>
      <w:r>
        <w:t xml:space="preserve"> </w:t>
      </w:r>
      <w:r>
        <w:rPr>
          <w:rFonts w:hint="default" w:ascii="Times New Roman" w:hAnsi="Times New Roman" w:cs="Times New Roman"/>
          <w:sz w:val="21"/>
          <w:szCs w:val="21"/>
          <w:lang w:val="en-US"/>
        </w:rPr>
        <w:t>Ibsen, Working Notes for A Doll's House, 1878</w:t>
      </w:r>
    </w:p>
  </w:footnote>
  <w:footnote w:id="11">
    <w:p>
      <w:pPr>
        <w:pStyle w:val="12"/>
        <w:snapToGrid w:val="0"/>
      </w:pPr>
      <w:r>
        <w:rPr>
          <w:rStyle w:val="11"/>
        </w:rPr>
        <w:footnoteRef/>
      </w:r>
      <w:r>
        <w:t xml:space="preserve"> </w:t>
      </w:r>
      <w:r>
        <w:rPr>
          <w:rFonts w:hint="default" w:ascii="Times New Roman" w:hAnsi="Times New Roman" w:cs="Times New Roman"/>
          <w:sz w:val="22"/>
          <w:szCs w:val="22"/>
          <w:lang w:val="en-US"/>
        </w:rPr>
        <w:t>Gilligan, In a Different Voice, 1982, p. 89</w:t>
      </w:r>
    </w:p>
  </w:footnote>
  <w:footnote w:id="12">
    <w:p>
      <w:pPr>
        <w:pStyle w:val="12"/>
        <w:snapToGrid w:val="0"/>
      </w:pPr>
      <w:r>
        <w:rPr>
          <w:rStyle w:val="11"/>
        </w:rPr>
        <w:footnoteRef/>
      </w:r>
      <w:r>
        <w:t xml:space="preserve"> </w:t>
      </w:r>
      <w:r>
        <w:rPr>
          <w:rFonts w:hint="default" w:ascii="Times New Roman" w:hAnsi="Times New Roman" w:cs="Times New Roman"/>
          <w:sz w:val="22"/>
          <w:szCs w:val="22"/>
          <w:lang w:val="en-US"/>
        </w:rPr>
        <w:t>Durbach, A Doll’s House: Ibsen’s Myth of Transformation, 1991, p. 47</w:t>
      </w:r>
    </w:p>
  </w:footnote>
  <w:footnote w:id="13">
    <w:p>
      <w:pPr>
        <w:pStyle w:val="12"/>
        <w:snapToGrid w:val="0"/>
      </w:pPr>
      <w:r>
        <w:rPr>
          <w:rStyle w:val="11"/>
        </w:rPr>
        <w:footnoteRef/>
      </w:r>
      <w:r>
        <w:t xml:space="preserve"> </w:t>
      </w:r>
      <w:r>
        <w:rPr>
          <w:rFonts w:hint="default" w:ascii="Times New Roman" w:hAnsi="Times New Roman" w:cs="Times New Roman"/>
          <w:sz w:val="24"/>
          <w:szCs w:val="24"/>
          <w:lang w:val="en-US"/>
        </w:rPr>
        <w:t>Fineman, The Illusion of Equality, 2003, p. 89</w:t>
      </w:r>
    </w:p>
  </w:footnote>
  <w:footnote w:id="14">
    <w:p>
      <w:pPr>
        <w:pStyle w:val="12"/>
        <w:snapToGrid w:val="0"/>
      </w:pPr>
      <w:r>
        <w:rPr>
          <w:rStyle w:val="11"/>
        </w:rPr>
        <w:footnoteRef/>
      </w:r>
      <w:r>
        <w:t xml:space="preserve"> </w:t>
      </w:r>
      <w:r>
        <w:rPr>
          <w:rFonts w:hint="default" w:ascii="Times New Roman" w:hAnsi="Times New Roman" w:cs="Times New Roman"/>
          <w:sz w:val="22"/>
          <w:szCs w:val="22"/>
          <w:lang w:val="en-US"/>
        </w:rPr>
        <w:t>Showalter, A Literature of Their Own, 1999, p. 217</w:t>
      </w:r>
    </w:p>
  </w:footnote>
  <w:footnote w:id="15">
    <w:p>
      <w:pPr>
        <w:pStyle w:val="12"/>
        <w:snapToGrid w:val="0"/>
      </w:pPr>
      <w:r>
        <w:rPr>
          <w:rStyle w:val="11"/>
        </w:rPr>
        <w:footnoteRef/>
      </w:r>
      <w:r>
        <w:t xml:space="preserve"> </w:t>
      </w:r>
      <w:r>
        <w:rPr>
          <w:rFonts w:hint="default" w:ascii="Times New Roman" w:hAnsi="Times New Roman" w:cs="Times New Roman"/>
          <w:sz w:val="22"/>
          <w:szCs w:val="22"/>
          <w:lang w:val="en-US"/>
        </w:rPr>
        <w:t>Ibsen, Letters and Speeches, 1880</w:t>
      </w:r>
    </w:p>
  </w:footnote>
  <w:footnote w:id="16">
    <w:p>
      <w:pPr>
        <w:pStyle w:val="12"/>
        <w:snapToGrid w:val="0"/>
      </w:pPr>
      <w:r>
        <w:rPr>
          <w:rStyle w:val="11"/>
        </w:rPr>
        <w:footnoteRef/>
      </w:r>
      <w:r>
        <w:t xml:space="preserve"> </w:t>
      </w:r>
      <w:r>
        <w:rPr>
          <w:rFonts w:hint="default" w:ascii="Times New Roman" w:hAnsi="Times New Roman" w:cs="Times New Roman"/>
          <w:sz w:val="22"/>
          <w:szCs w:val="22"/>
          <w:lang w:val="en-US"/>
        </w:rPr>
        <w:t>Chesler, Women and Madness, 1972, p. 156</w:t>
      </w:r>
    </w:p>
  </w:footnote>
  <w:footnote w:id="17">
    <w:p>
      <w:pPr>
        <w:pStyle w:val="12"/>
        <w:snapToGrid w:val="0"/>
      </w:pPr>
      <w:r>
        <w:rPr>
          <w:rStyle w:val="11"/>
        </w:rPr>
        <w:footnoteRef/>
      </w:r>
      <w:r>
        <w:t xml:space="preserve"> </w:t>
      </w:r>
      <w:r>
        <w:rPr>
          <w:rFonts w:hint="default" w:ascii="Times New Roman" w:hAnsi="Times New Roman" w:cs="Times New Roman"/>
          <w:sz w:val="22"/>
          <w:szCs w:val="22"/>
          <w:lang w:val="en-US"/>
        </w:rPr>
        <w:t>Goldman, Ibsen: The Dramaturgy of Fear, 1999, p. 72</w:t>
      </w:r>
    </w:p>
  </w:footnote>
  <w:footnote w:id="18">
    <w:p>
      <w:pPr>
        <w:pStyle w:val="12"/>
        <w:snapToGrid w:val="0"/>
      </w:pPr>
      <w:r>
        <w:rPr>
          <w:rStyle w:val="11"/>
        </w:rPr>
        <w:footnoteRef/>
      </w:r>
      <w:r>
        <w:t xml:space="preserve"> </w:t>
      </w:r>
      <w:r>
        <w:rPr>
          <w:rFonts w:hint="default" w:ascii="Times New Roman" w:hAnsi="Times New Roman" w:cs="Times New Roman"/>
          <w:sz w:val="22"/>
          <w:szCs w:val="22"/>
          <w:lang w:val="en-US"/>
        </w:rPr>
        <w:t>Connell, Gender and Power, 1987</w:t>
      </w:r>
    </w:p>
  </w:footnote>
  <w:footnote w:id="19">
    <w:p>
      <w:pPr>
        <w:pStyle w:val="12"/>
        <w:snapToGrid w:val="0"/>
      </w:pPr>
      <w:r>
        <w:rPr>
          <w:rStyle w:val="11"/>
        </w:rPr>
        <w:footnoteRef/>
      </w:r>
      <w:r>
        <w:t xml:space="preserve"> </w:t>
      </w:r>
      <w:r>
        <w:rPr>
          <w:rFonts w:hint="default" w:ascii="Times New Roman" w:hAnsi="Times New Roman" w:cs="Times New Roman"/>
          <w:sz w:val="24"/>
          <w:szCs w:val="24"/>
          <w:lang w:val="en-US"/>
        </w:rPr>
        <w:t>Butler, Gender Trouble, 1990, p. 123</w:t>
      </w:r>
    </w:p>
  </w:footnote>
  <w:footnote w:id="20">
    <w:p>
      <w:pPr>
        <w:pStyle w:val="12"/>
        <w:snapToGrid w:val="0"/>
      </w:pPr>
      <w:r>
        <w:rPr>
          <w:rStyle w:val="11"/>
        </w:rPr>
        <w:footnoteRef/>
      </w:r>
      <w:r>
        <w:t xml:space="preserve"> </w:t>
      </w:r>
      <w:r>
        <w:rPr>
          <w:rFonts w:hint="default" w:ascii="Times New Roman" w:hAnsi="Times New Roman" w:cs="Times New Roman"/>
          <w:sz w:val="22"/>
          <w:szCs w:val="22"/>
          <w:lang w:val="en-US"/>
        </w:rPr>
        <w:t>Steiner, The Death of Tragedy, 1961, p. 208</w:t>
      </w:r>
    </w:p>
  </w:footnote>
  <w:footnote w:id="21">
    <w:p>
      <w:pPr>
        <w:pStyle w:val="12"/>
        <w:snapToGrid w:val="0"/>
      </w:pPr>
      <w:r>
        <w:rPr>
          <w:rStyle w:val="11"/>
        </w:rPr>
        <w:footnoteRef/>
      </w:r>
      <w:r>
        <w:t xml:space="preserve"> </w:t>
      </w:r>
      <w:r>
        <w:rPr>
          <w:rFonts w:hint="default" w:ascii="Times New Roman" w:hAnsi="Times New Roman" w:cs="Times New Roman"/>
          <w:sz w:val="22"/>
          <w:szCs w:val="22"/>
          <w:lang w:val="en-US"/>
        </w:rPr>
        <w:t>Postlewait, The Cambridge Introduction to Theatre Historiography, 2009, p. 145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EndPr>
      <w:rPr>
        <w:rFonts w:ascii="Times New Roman" w:hAnsi="Times New Roman" w:cs="Times New Roman"/>
      </w:rPr>
    </w:sdtEndPr>
    <w:sdtContent>
      <w:p>
        <w:pPr>
          <w:pStyle w:val="13"/>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1</w:t>
        </w:r>
        <w:r>
          <w:rPr>
            <w:rFonts w:ascii="Times New Roman" w:hAnsi="Times New Roman" w:cs="Times New Roman"/>
          </w:rPr>
          <w:fldChar w:fldCharType="end"/>
        </w:r>
      </w:p>
    </w:sdtContent>
  </w:sdt>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F89C43"/>
    <w:multiLevelType w:val="singleLevel"/>
    <w:tmpl w:val="A5F89C43"/>
    <w:lvl w:ilvl="0" w:tentative="0">
      <w:start w:val="1"/>
      <w:numFmt w:val="bullet"/>
      <w:lvlText w:val="-"/>
      <w:lvlJc w:val="left"/>
      <w:pPr>
        <w:tabs>
          <w:tab w:val="left" w:pos="840"/>
        </w:tabs>
        <w:ind w:left="838" w:leftChars="0" w:hanging="418" w:firstLineChars="0"/>
      </w:pPr>
      <w:rPr>
        <w:rFonts w:hint="default" w:ascii="Andale Mono" w:hAnsi="Andale Mono" w:cs="Andale Mono"/>
        <w:sz w:val="28"/>
      </w:rPr>
    </w:lvl>
  </w:abstractNum>
  <w:abstractNum w:abstractNumId="1">
    <w:nsid w:val="CFC67AB2"/>
    <w:multiLevelType w:val="singleLevel"/>
    <w:tmpl w:val="CFC67AB2"/>
    <w:lvl w:ilvl="0" w:tentative="0">
      <w:start w:val="1"/>
      <w:numFmt w:val="bullet"/>
      <w:lvlText w:val="-"/>
      <w:lvlJc w:val="left"/>
      <w:pPr>
        <w:tabs>
          <w:tab w:val="left" w:pos="1680"/>
        </w:tabs>
        <w:ind w:left="1678" w:leftChars="0" w:hanging="418" w:firstLineChars="0"/>
      </w:pPr>
      <w:rPr>
        <w:rFonts w:hint="default" w:ascii="Andale Mono" w:hAnsi="Andale Mono" w:cs="Andale Mono"/>
        <w:sz w:val="28"/>
      </w:rPr>
    </w:lvl>
  </w:abstractNum>
  <w:abstractNum w:abstractNumId="2">
    <w:nsid w:val="FBBF79B3"/>
    <w:multiLevelType w:val="singleLevel"/>
    <w:tmpl w:val="FBBF79B3"/>
    <w:lvl w:ilvl="0" w:tentative="0">
      <w:start w:val="1"/>
      <w:numFmt w:val="bullet"/>
      <w:lvlText w:val="-"/>
      <w:lvlJc w:val="left"/>
      <w:pPr>
        <w:tabs>
          <w:tab w:val="left" w:pos="840"/>
        </w:tabs>
        <w:ind w:left="838" w:leftChars="0" w:hanging="418" w:firstLineChars="0"/>
      </w:pPr>
      <w:rPr>
        <w:rFonts w:hint="default" w:ascii="Andale Mono" w:hAnsi="Andale Mono" w:cs="Andale Mono"/>
        <w:sz w:val="28"/>
      </w:rPr>
    </w:lvl>
  </w:abstractNum>
  <w:abstractNum w:abstractNumId="3">
    <w:nsid w:val="FF7772DD"/>
    <w:multiLevelType w:val="singleLevel"/>
    <w:tmpl w:val="FF7772DD"/>
    <w:lvl w:ilvl="0" w:tentative="0">
      <w:start w:val="1"/>
      <w:numFmt w:val="decimal"/>
      <w:lvlText w:val="%1."/>
      <w:lvlJc w:val="left"/>
      <w:pPr>
        <w:tabs>
          <w:tab w:val="left" w:pos="425"/>
        </w:tabs>
        <w:ind w:left="865" w:leftChars="0" w:hanging="425" w:firstLineChars="0"/>
      </w:pPr>
      <w:rPr>
        <w:rFonts w:hint="default"/>
      </w:rPr>
    </w:lvl>
  </w:abstractNum>
  <w:abstractNum w:abstractNumId="4">
    <w:nsid w:val="01B53632"/>
    <w:multiLevelType w:val="multilevel"/>
    <w:tmpl w:val="01B5363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91E3C7D"/>
    <w:multiLevelType w:val="multilevel"/>
    <w:tmpl w:val="491E3C7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6F3CCBB0"/>
    <w:multiLevelType w:val="singleLevel"/>
    <w:tmpl w:val="6F3CCBB0"/>
    <w:lvl w:ilvl="0" w:tentative="0">
      <w:start w:val="1"/>
      <w:numFmt w:val="decimal"/>
      <w:lvlText w:val="%1."/>
      <w:lvlJc w:val="left"/>
      <w:pPr>
        <w:tabs>
          <w:tab w:val="left" w:pos="425"/>
        </w:tabs>
        <w:ind w:left="425" w:leftChars="0" w:hanging="425" w:firstLineChars="0"/>
      </w:pPr>
      <w:rPr>
        <w:rFonts w:hint="default"/>
      </w:rPr>
    </w:lvl>
  </w:abstractNum>
  <w:abstractNum w:abstractNumId="7">
    <w:nsid w:val="7B965E24"/>
    <w:multiLevelType w:val="singleLevel"/>
    <w:tmpl w:val="7B965E24"/>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3"/>
  </w:num>
  <w:num w:numId="4">
    <w:abstractNumId w:val="0"/>
  </w:num>
  <w:num w:numId="5">
    <w:abstractNumId w:val="6"/>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44"/>
    <w:footnote w:id="45"/>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606"/>
    <w:rsid w:val="000346BF"/>
    <w:rsid w:val="00050B95"/>
    <w:rsid w:val="000A10A1"/>
    <w:rsid w:val="000B5603"/>
    <w:rsid w:val="000E5EBB"/>
    <w:rsid w:val="0012589E"/>
    <w:rsid w:val="00182C24"/>
    <w:rsid w:val="001C4058"/>
    <w:rsid w:val="001C5DEF"/>
    <w:rsid w:val="001D02DD"/>
    <w:rsid w:val="002020EA"/>
    <w:rsid w:val="00270ABC"/>
    <w:rsid w:val="0036376D"/>
    <w:rsid w:val="00396EE4"/>
    <w:rsid w:val="003B4CF1"/>
    <w:rsid w:val="003E6298"/>
    <w:rsid w:val="003F57B7"/>
    <w:rsid w:val="00535021"/>
    <w:rsid w:val="005601CE"/>
    <w:rsid w:val="00592BF5"/>
    <w:rsid w:val="005B12BC"/>
    <w:rsid w:val="005E3FA5"/>
    <w:rsid w:val="0060074F"/>
    <w:rsid w:val="006B4869"/>
    <w:rsid w:val="006C5F65"/>
    <w:rsid w:val="006F174F"/>
    <w:rsid w:val="006F64A8"/>
    <w:rsid w:val="0072342F"/>
    <w:rsid w:val="007473BD"/>
    <w:rsid w:val="007A08BB"/>
    <w:rsid w:val="007A3606"/>
    <w:rsid w:val="007B0E62"/>
    <w:rsid w:val="007D1DD0"/>
    <w:rsid w:val="007F7B02"/>
    <w:rsid w:val="00810383"/>
    <w:rsid w:val="00857C7E"/>
    <w:rsid w:val="00887279"/>
    <w:rsid w:val="008C5FFA"/>
    <w:rsid w:val="008C695D"/>
    <w:rsid w:val="008D520F"/>
    <w:rsid w:val="009716B3"/>
    <w:rsid w:val="009967F7"/>
    <w:rsid w:val="009B287E"/>
    <w:rsid w:val="009C1BC4"/>
    <w:rsid w:val="009C6818"/>
    <w:rsid w:val="00A3251C"/>
    <w:rsid w:val="00A33F5C"/>
    <w:rsid w:val="00A42981"/>
    <w:rsid w:val="00A544C6"/>
    <w:rsid w:val="00A8530E"/>
    <w:rsid w:val="00AB1794"/>
    <w:rsid w:val="00AC2422"/>
    <w:rsid w:val="00AF2233"/>
    <w:rsid w:val="00B51AA8"/>
    <w:rsid w:val="00B655EA"/>
    <w:rsid w:val="00B668C6"/>
    <w:rsid w:val="00B81E6C"/>
    <w:rsid w:val="00BA5687"/>
    <w:rsid w:val="00C01644"/>
    <w:rsid w:val="00C02B74"/>
    <w:rsid w:val="00C146F5"/>
    <w:rsid w:val="00C96507"/>
    <w:rsid w:val="00CE45DD"/>
    <w:rsid w:val="00CE7D45"/>
    <w:rsid w:val="00D21C4A"/>
    <w:rsid w:val="00D25AE7"/>
    <w:rsid w:val="00D62654"/>
    <w:rsid w:val="00DA5EB5"/>
    <w:rsid w:val="00E32FBE"/>
    <w:rsid w:val="00E375F9"/>
    <w:rsid w:val="00E96FB8"/>
    <w:rsid w:val="00EB500D"/>
    <w:rsid w:val="00EE3663"/>
    <w:rsid w:val="00F31541"/>
    <w:rsid w:val="00F45C2F"/>
    <w:rsid w:val="00F4618E"/>
    <w:rsid w:val="00F777D4"/>
    <w:rsid w:val="00F808A7"/>
    <w:rsid w:val="00FA3E56"/>
    <w:rsid w:val="00FB5B64"/>
    <w:rsid w:val="7B6DAE93"/>
    <w:rsid w:val="93EECF16"/>
    <w:rsid w:val="FBAD9AE7"/>
    <w:rsid w:val="FFFABB60"/>
    <w:rsid w:val="FFFF8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22"/>
    <w:qFormat/>
    <w:uiPriority w:val="0"/>
    <w:pPr>
      <w:keepNext/>
      <w:spacing w:after="0" w:line="360" w:lineRule="auto"/>
      <w:ind w:right="46"/>
      <w:jc w:val="both"/>
      <w:outlineLvl w:val="0"/>
    </w:pPr>
    <w:rPr>
      <w:rFonts w:ascii="Times New Roman" w:hAnsi="Times New Roman" w:eastAsia="Times New Roman" w:cs="Times New Roman"/>
      <w:kern w:val="2"/>
      <w:sz w:val="28"/>
      <w:szCs w:val="20"/>
      <w:lang w:val="en-US" w:eastAsia="ru-RU"/>
    </w:rPr>
  </w:style>
  <w:style w:type="paragraph" w:styleId="3">
    <w:name w:val="heading 2"/>
    <w:basedOn w:val="1"/>
    <w:next w:val="1"/>
    <w:link w:val="23"/>
    <w:qFormat/>
    <w:uiPriority w:val="0"/>
    <w:pPr>
      <w:keepNext/>
      <w:spacing w:after="0" w:line="240" w:lineRule="auto"/>
      <w:outlineLvl w:val="1"/>
    </w:pPr>
    <w:rPr>
      <w:rFonts w:ascii="Times New Roman" w:hAnsi="Times New Roman" w:eastAsia="Times New Roman" w:cs="Times New Roman"/>
      <w:sz w:val="28"/>
      <w:szCs w:val="20"/>
      <w:lang w:val="en-US" w:eastAsia="ru-RU"/>
    </w:rPr>
  </w:style>
  <w:style w:type="paragraph" w:styleId="4">
    <w:name w:val="heading 3"/>
    <w:basedOn w:val="1"/>
    <w:next w:val="1"/>
    <w:link w:val="28"/>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26"/>
    <w:unhideWhenUsed/>
    <w:qFormat/>
    <w:uiPriority w:val="99"/>
    <w:pPr>
      <w:spacing w:after="120" w:line="259" w:lineRule="auto"/>
    </w:pPr>
    <w:rPr>
      <w:lang w:val="en-US"/>
    </w:rPr>
  </w:style>
  <w:style w:type="paragraph" w:styleId="8">
    <w:name w:val="Body Text Indent 2"/>
    <w:basedOn w:val="1"/>
    <w:link w:val="24"/>
    <w:qFormat/>
    <w:uiPriority w:val="0"/>
    <w:pPr>
      <w:spacing w:after="120" w:line="480" w:lineRule="auto"/>
      <w:ind w:left="283"/>
    </w:pPr>
    <w:rPr>
      <w:rFonts w:ascii="Times New Roman" w:hAnsi="Times New Roman" w:eastAsia="Times New Roman" w:cs="Times New Roman"/>
      <w:sz w:val="24"/>
      <w:szCs w:val="24"/>
      <w:lang w:val="en-US" w:eastAsia="ru-RU"/>
    </w:rPr>
  </w:style>
  <w:style w:type="character" w:styleId="9">
    <w:name w:val="Emphasis"/>
    <w:basedOn w:val="5"/>
    <w:qFormat/>
    <w:uiPriority w:val="20"/>
    <w:rPr>
      <w:i/>
      <w:iCs/>
    </w:rPr>
  </w:style>
  <w:style w:type="paragraph" w:styleId="10">
    <w:name w:val="footer"/>
    <w:basedOn w:val="1"/>
    <w:link w:val="31"/>
    <w:unhideWhenUsed/>
    <w:qFormat/>
    <w:uiPriority w:val="99"/>
    <w:pPr>
      <w:tabs>
        <w:tab w:val="center" w:pos="4680"/>
        <w:tab w:val="right" w:pos="9360"/>
      </w:tabs>
      <w:spacing w:after="0" w:line="240" w:lineRule="auto"/>
    </w:pPr>
  </w:style>
  <w:style w:type="character" w:styleId="11">
    <w:name w:val="footnote reference"/>
    <w:semiHidden/>
    <w:unhideWhenUsed/>
    <w:qFormat/>
    <w:uiPriority w:val="99"/>
    <w:rPr>
      <w:rFonts w:hint="default" w:ascii="Times New Roman" w:hAnsi="Times New Roman" w:cs="Times New Roman"/>
      <w:vertAlign w:val="superscript"/>
    </w:rPr>
  </w:style>
  <w:style w:type="paragraph" w:styleId="12">
    <w:name w:val="footnote text"/>
    <w:basedOn w:val="1"/>
    <w:link w:val="19"/>
    <w:unhideWhenUsed/>
    <w:qFormat/>
    <w:uiPriority w:val="99"/>
    <w:pPr>
      <w:spacing w:after="0" w:line="240" w:lineRule="auto"/>
    </w:pPr>
    <w:rPr>
      <w:rFonts w:ascii="Calibri" w:hAnsi="Calibri" w:eastAsia="Batang" w:cs="Times New Roman"/>
      <w:sz w:val="20"/>
      <w:szCs w:val="20"/>
    </w:rPr>
  </w:style>
  <w:style w:type="paragraph" w:styleId="13">
    <w:name w:val="header"/>
    <w:basedOn w:val="1"/>
    <w:link w:val="30"/>
    <w:unhideWhenUsed/>
    <w:qFormat/>
    <w:uiPriority w:val="99"/>
    <w:pPr>
      <w:tabs>
        <w:tab w:val="center" w:pos="4680"/>
        <w:tab w:val="right" w:pos="9360"/>
      </w:tabs>
      <w:spacing w:after="0" w:line="240" w:lineRule="auto"/>
    </w:pPr>
  </w:style>
  <w:style w:type="character" w:styleId="14">
    <w:name w:val="Hyperlink"/>
    <w:basedOn w:val="5"/>
    <w:semiHidden/>
    <w:unhideWhenUsed/>
    <w:qFormat/>
    <w:uiPriority w:val="99"/>
    <w:rPr>
      <w:color w:val="0000FF"/>
      <w:u w:val="single"/>
    </w:rPr>
  </w:style>
  <w:style w:type="character" w:styleId="15">
    <w:name w:val="Strong"/>
    <w:basedOn w:val="5"/>
    <w:qFormat/>
    <w:uiPriority w:val="22"/>
    <w:rPr>
      <w:b/>
      <w:bCs/>
    </w:rPr>
  </w:style>
  <w:style w:type="table" w:styleId="16">
    <w:name w:val="Table Grid"/>
    <w:basedOn w:val="6"/>
    <w:qFormat/>
    <w:uiPriority w:val="39"/>
    <w:pPr>
      <w:spacing w:after="0" w:line="240" w:lineRule="auto"/>
    </w:pPr>
    <w:rPr>
      <w:kern w:val="2"/>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7">
    <w:name w:val="toc 1"/>
    <w:basedOn w:val="1"/>
    <w:next w:val="1"/>
    <w:semiHidden/>
    <w:unhideWhenUsed/>
    <w:qFormat/>
    <w:uiPriority w:val="39"/>
  </w:style>
  <w:style w:type="paragraph" w:styleId="18">
    <w:name w:val="toc 2"/>
    <w:basedOn w:val="1"/>
    <w:next w:val="1"/>
    <w:semiHidden/>
    <w:unhideWhenUsed/>
    <w:qFormat/>
    <w:uiPriority w:val="39"/>
    <w:pPr>
      <w:ind w:left="420" w:leftChars="200"/>
    </w:pPr>
  </w:style>
  <w:style w:type="character" w:customStyle="1" w:styleId="19">
    <w:name w:val="Текст сноски Знак"/>
    <w:basedOn w:val="5"/>
    <w:link w:val="12"/>
    <w:qFormat/>
    <w:uiPriority w:val="99"/>
    <w:rPr>
      <w:rFonts w:ascii="Calibri" w:hAnsi="Calibri" w:eastAsia="Batang" w:cs="Times New Roman"/>
      <w:sz w:val="20"/>
      <w:szCs w:val="20"/>
      <w:lang w:val="ru-RU"/>
    </w:rPr>
  </w:style>
  <w:style w:type="paragraph" w:customStyle="1" w:styleId="20">
    <w:name w:val="Default"/>
    <w:qFormat/>
    <w:uiPriority w:val="99"/>
    <w:pPr>
      <w:autoSpaceDE w:val="0"/>
      <w:autoSpaceDN w:val="0"/>
      <w:adjustRightInd w:val="0"/>
      <w:spacing w:after="0" w:line="240" w:lineRule="auto"/>
    </w:pPr>
    <w:rPr>
      <w:rFonts w:ascii="Times New Roman" w:hAnsi="Times New Roman" w:eastAsia="Batang" w:cs="Times New Roman"/>
      <w:color w:val="000000"/>
      <w:sz w:val="24"/>
      <w:szCs w:val="24"/>
      <w:lang w:val="ru-RU" w:eastAsia="en-US" w:bidi="ar-SA"/>
    </w:rPr>
  </w:style>
  <w:style w:type="paragraph" w:styleId="21">
    <w:name w:val="List Paragraph"/>
    <w:basedOn w:val="1"/>
    <w:qFormat/>
    <w:uiPriority w:val="34"/>
    <w:pPr>
      <w:spacing w:line="259" w:lineRule="auto"/>
      <w:ind w:left="720"/>
      <w:contextualSpacing/>
    </w:pPr>
    <w:rPr>
      <w:lang w:val="en-US"/>
    </w:rPr>
  </w:style>
  <w:style w:type="character" w:customStyle="1" w:styleId="22">
    <w:name w:val="Заголовок 1 Знак"/>
    <w:basedOn w:val="5"/>
    <w:link w:val="2"/>
    <w:qFormat/>
    <w:uiPriority w:val="0"/>
    <w:rPr>
      <w:rFonts w:ascii="Times New Roman" w:hAnsi="Times New Roman" w:eastAsia="Times New Roman" w:cs="Times New Roman"/>
      <w:kern w:val="2"/>
      <w:sz w:val="28"/>
      <w:szCs w:val="20"/>
      <w:lang w:eastAsia="ru-RU"/>
    </w:rPr>
  </w:style>
  <w:style w:type="character" w:customStyle="1" w:styleId="23">
    <w:name w:val="Заголовок 2 Знак"/>
    <w:basedOn w:val="5"/>
    <w:link w:val="3"/>
    <w:qFormat/>
    <w:uiPriority w:val="0"/>
    <w:rPr>
      <w:rFonts w:ascii="Times New Roman" w:hAnsi="Times New Roman" w:eastAsia="Times New Roman" w:cs="Times New Roman"/>
      <w:sz w:val="28"/>
      <w:szCs w:val="20"/>
      <w:lang w:eastAsia="ru-RU"/>
    </w:rPr>
  </w:style>
  <w:style w:type="character" w:customStyle="1" w:styleId="24">
    <w:name w:val="Основной текст с отступом 2 Знак"/>
    <w:basedOn w:val="5"/>
    <w:link w:val="8"/>
    <w:qFormat/>
    <w:uiPriority w:val="0"/>
    <w:rPr>
      <w:rFonts w:ascii="Times New Roman" w:hAnsi="Times New Roman" w:eastAsia="Times New Roman" w:cs="Times New Roman"/>
      <w:sz w:val="24"/>
      <w:szCs w:val="24"/>
      <w:lang w:eastAsia="ru-RU"/>
    </w:rPr>
  </w:style>
  <w:style w:type="character" w:customStyle="1" w:styleId="25">
    <w:name w:val="apple-converted-space"/>
    <w:basedOn w:val="5"/>
    <w:qFormat/>
    <w:uiPriority w:val="0"/>
  </w:style>
  <w:style w:type="character" w:customStyle="1" w:styleId="26">
    <w:name w:val="Основной текст Знак"/>
    <w:basedOn w:val="5"/>
    <w:link w:val="7"/>
    <w:qFormat/>
    <w:uiPriority w:val="99"/>
  </w:style>
  <w:style w:type="character" w:customStyle="1" w:styleId="27">
    <w:name w:val="mlxt_phon1"/>
    <w:qFormat/>
    <w:uiPriority w:val="0"/>
    <w:rPr>
      <w:rFonts w:cs="Times New Roman"/>
      <w:color w:val="A9A9A9"/>
    </w:rPr>
  </w:style>
  <w:style w:type="character" w:customStyle="1" w:styleId="28">
    <w:name w:val="Заголовок 3 Знак"/>
    <w:basedOn w:val="5"/>
    <w:link w:val="4"/>
    <w:semiHidden/>
    <w:qFormat/>
    <w:uiPriority w:val="9"/>
    <w:rPr>
      <w:rFonts w:asciiTheme="majorHAnsi" w:hAnsiTheme="majorHAnsi" w:eastAsiaTheme="majorEastAsia" w:cstheme="majorBidi"/>
      <w:color w:val="203864" w:themeColor="accent1" w:themeShade="80"/>
      <w:sz w:val="24"/>
      <w:szCs w:val="24"/>
      <w:lang w:val="ru-RU"/>
    </w:rPr>
  </w:style>
  <w:style w:type="character" w:customStyle="1" w:styleId="29">
    <w:name w:val="t"/>
    <w:basedOn w:val="5"/>
    <w:qFormat/>
    <w:uiPriority w:val="0"/>
  </w:style>
  <w:style w:type="character" w:customStyle="1" w:styleId="30">
    <w:name w:val="Верхний колонтитул Знак"/>
    <w:basedOn w:val="5"/>
    <w:link w:val="13"/>
    <w:qFormat/>
    <w:uiPriority w:val="99"/>
    <w:rPr>
      <w:lang w:val="ru-RU"/>
    </w:rPr>
  </w:style>
  <w:style w:type="character" w:customStyle="1" w:styleId="31">
    <w:name w:val="Нижний колонтитул Знак"/>
    <w:basedOn w:val="5"/>
    <w:link w:val="10"/>
    <w:qFormat/>
    <w:uiPriority w:val="99"/>
    <w:rPr>
      <w:lang w:val="ru-RU"/>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34</Pages>
  <Words>8324</Words>
  <Characters>47453</Characters>
  <Lines>395</Lines>
  <Paragraphs>111</Paragraphs>
  <TotalTime>603</TotalTime>
  <ScaleCrop>false</ScaleCrop>
  <LinksUpToDate>false</LinksUpToDate>
  <CharactersWithSpaces>55666</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2024-04-20T21:35:00Z</dcterms:created>
  <dc:creator>Madina</dc:creator>
  <cp:lastModifiedBy>cbekoder</cp:lastModifiedBy>
  <dcterms:modified xsi:type="dcterms:W3CDTF">2025-04-22T11:24:23Z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