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Code: {code}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Plan: {plan}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{date}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Unit: {unit}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Grade: {grade}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Area: {area}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Thematic Axis: {thematicAxis}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Estimated Time: {estimatedTime}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Actual Time: {actualTime}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Achievement: {achievement}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Argumentative Competency: {argumentative}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Interpretative Competency: {interpretative}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Propositional Competency: {propositional}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Complementary Adjustments: {complementaryAdjustments}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Pedagogical Process: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Motivation: {motivation}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Prior Knowledge Exploration: {priorKnowledgeExploration}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Confrontation: {confrontation}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Activity: {activity}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Evaluation: {evaluation}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Resources: {resources}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Observations: {observations}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