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53353B84"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Experienced in content design, virtual teaching</w:t>
      </w:r>
      <w:r w:rsidR="00936263">
        <w:rPr>
          <w:color w:val="000000"/>
          <w:sz w:val="20"/>
          <w:szCs w:val="20"/>
        </w:rPr>
        <w:t>, D2L, Blackboard,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76301E" w:rsidP="00370E8C">
      <w:pPr>
        <w:rPr>
          <w:b/>
          <w:sz w:val="20"/>
          <w:szCs w:val="20"/>
        </w:rPr>
      </w:pPr>
      <w:r>
        <w:rPr>
          <w:noProof/>
          <w:sz w:val="18"/>
          <w:szCs w:val="18"/>
        </w:rPr>
        <w:pict w14:anchorId="11BAA194">
          <v:rect id="_x0000_i1030" alt="" style="width:468pt;height:.05pt;mso-width-percent:0;mso-height-percent:0;mso-width-percent:0;mso-height-percent:0" o:hralign="center" o:hrstd="t" o:hr="t" fillcolor="#a0a0a0" stroked="f"/>
        </w:pict>
      </w:r>
    </w:p>
    <w:p w14:paraId="684E3EC9" w14:textId="37A2B057" w:rsidR="00370E8C" w:rsidRDefault="00370E8C" w:rsidP="00370E8C">
      <w:pPr>
        <w:rPr>
          <w:color w:val="282828"/>
          <w:sz w:val="20"/>
          <w:szCs w:val="20"/>
        </w:rPr>
      </w:pPr>
      <w:r>
        <w:rPr>
          <w:b/>
          <w:color w:val="005F65"/>
          <w:sz w:val="20"/>
          <w:szCs w:val="20"/>
        </w:rPr>
        <w:t>Adjunct Faculty – Southern New Hampshire University</w:t>
      </w:r>
      <w:r>
        <w:rPr>
          <w:b/>
          <w:color w:val="005F65"/>
          <w:sz w:val="20"/>
          <w:szCs w:val="20"/>
        </w:rPr>
        <w:tab/>
      </w:r>
      <w:r>
        <w:rPr>
          <w:b/>
          <w:color w:val="005F65"/>
          <w:sz w:val="20"/>
          <w:szCs w:val="20"/>
        </w:rPr>
        <w:tab/>
      </w:r>
      <w:r>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10C89D52"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76301E" w:rsidP="00E076EC">
      <w:pPr>
        <w:rPr>
          <w:b/>
          <w:sz w:val="20"/>
          <w:szCs w:val="20"/>
        </w:rPr>
      </w:pPr>
      <w:r>
        <w:rPr>
          <w:noProof/>
          <w:sz w:val="18"/>
          <w:szCs w:val="18"/>
        </w:rPr>
        <w:pict w14:anchorId="5E1E46E3">
          <v:rect id="_x0000_i1029"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45969AC3" w14:textId="034501A1" w:rsidR="00455E78" w:rsidRPr="00F769D9" w:rsidRDefault="00B13BFC" w:rsidP="00455E78">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05ED98BB" w14:textId="77777777" w:rsidR="002D5F05" w:rsidRDefault="0076301E">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06A7EC2" w14:textId="20F2B90B" w:rsidR="00964728" w:rsidRPr="00964728" w:rsidRDefault="00857278" w:rsidP="0096472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76301E">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lastRenderedPageBreak/>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76301E">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76301E">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sz w:val="20"/>
          <w:szCs w:val="20"/>
        </w:rPr>
      </w:pPr>
      <w:r>
        <w:rPr>
          <w:b/>
          <w:sz w:val="20"/>
          <w:szCs w:val="20"/>
        </w:rPr>
        <w:t>Resources</w: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7"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8">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05ED98E4" w14:textId="3F1EBC62"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4B107A">
        <w:rPr>
          <w:b/>
          <w:bCs/>
          <w:sz w:val="20"/>
          <w:szCs w:val="20"/>
        </w:rPr>
        <w:t xml:space="preserve">, </w:t>
      </w:r>
      <w:r w:rsidR="00647885" w:rsidRPr="00647885">
        <w:rPr>
          <w:b/>
          <w:bCs/>
          <w:sz w:val="20"/>
          <w:szCs w:val="20"/>
          <w:u w:val="single"/>
        </w:rPr>
        <w:t>Project+</w:t>
      </w:r>
      <w:r w:rsidR="004B107A">
        <w:rPr>
          <w:b/>
          <w:bCs/>
          <w:sz w:val="20"/>
          <w:szCs w:val="20"/>
          <w:u w:val="single"/>
        </w:rPr>
        <w:t>, Security+, A+</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23B74"/>
    <w:rsid w:val="0004127F"/>
    <w:rsid w:val="000451BA"/>
    <w:rsid w:val="00076172"/>
    <w:rsid w:val="000E76D6"/>
    <w:rsid w:val="000F0143"/>
    <w:rsid w:val="00145DBC"/>
    <w:rsid w:val="00196762"/>
    <w:rsid w:val="001B237C"/>
    <w:rsid w:val="00211EF5"/>
    <w:rsid w:val="00241BAB"/>
    <w:rsid w:val="00265B9D"/>
    <w:rsid w:val="002827AD"/>
    <w:rsid w:val="002850B1"/>
    <w:rsid w:val="002D4A3E"/>
    <w:rsid w:val="002D5F05"/>
    <w:rsid w:val="002E1F9F"/>
    <w:rsid w:val="003329D2"/>
    <w:rsid w:val="003573FF"/>
    <w:rsid w:val="00370E8C"/>
    <w:rsid w:val="003D6EA0"/>
    <w:rsid w:val="003F12DD"/>
    <w:rsid w:val="00424B6F"/>
    <w:rsid w:val="00444344"/>
    <w:rsid w:val="00455E78"/>
    <w:rsid w:val="00465234"/>
    <w:rsid w:val="004B107A"/>
    <w:rsid w:val="005156A3"/>
    <w:rsid w:val="005568A2"/>
    <w:rsid w:val="005A70B9"/>
    <w:rsid w:val="005C2C50"/>
    <w:rsid w:val="006153F5"/>
    <w:rsid w:val="00647885"/>
    <w:rsid w:val="00690595"/>
    <w:rsid w:val="006A1B92"/>
    <w:rsid w:val="006A2E06"/>
    <w:rsid w:val="006D32B1"/>
    <w:rsid w:val="00703F64"/>
    <w:rsid w:val="0076301E"/>
    <w:rsid w:val="00796777"/>
    <w:rsid w:val="007D655E"/>
    <w:rsid w:val="00816871"/>
    <w:rsid w:val="00853BF6"/>
    <w:rsid w:val="00857278"/>
    <w:rsid w:val="008A0A91"/>
    <w:rsid w:val="008E4831"/>
    <w:rsid w:val="008E6FAB"/>
    <w:rsid w:val="00936263"/>
    <w:rsid w:val="009364EA"/>
    <w:rsid w:val="00964728"/>
    <w:rsid w:val="0099112B"/>
    <w:rsid w:val="009C064C"/>
    <w:rsid w:val="009D2A24"/>
    <w:rsid w:val="009E2ECB"/>
    <w:rsid w:val="009F7E94"/>
    <w:rsid w:val="00A73BF3"/>
    <w:rsid w:val="00AD7F37"/>
    <w:rsid w:val="00AF614F"/>
    <w:rsid w:val="00AF76A7"/>
    <w:rsid w:val="00B13BFC"/>
    <w:rsid w:val="00B62D38"/>
    <w:rsid w:val="00BB2730"/>
    <w:rsid w:val="00BB295E"/>
    <w:rsid w:val="00C15465"/>
    <w:rsid w:val="00C6271A"/>
    <w:rsid w:val="00C641B5"/>
    <w:rsid w:val="00C86FB9"/>
    <w:rsid w:val="00CC4F07"/>
    <w:rsid w:val="00D102E0"/>
    <w:rsid w:val="00D25A78"/>
    <w:rsid w:val="00D54FA3"/>
    <w:rsid w:val="00DB59BB"/>
    <w:rsid w:val="00DE401A"/>
    <w:rsid w:val="00E076EC"/>
    <w:rsid w:val="00E95E0B"/>
    <w:rsid w:val="00EC6AE0"/>
    <w:rsid w:val="00EE5598"/>
    <w:rsid w:val="00F402A1"/>
    <w:rsid w:val="00F6461C"/>
    <w:rsid w:val="00F769D9"/>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bhami/Coraline" TargetMode="External"/><Relationship Id="rId3" Type="http://schemas.openxmlformats.org/officeDocument/2006/relationships/styles" Target="styles.xml"/><Relationship Id="rId7" Type="http://schemas.openxmlformats.org/officeDocument/2006/relationships/hyperlink" Target="https://tabsoft.co/3D2Q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72</cp:revision>
  <cp:lastPrinted>2022-08-15T15:03:00Z</cp:lastPrinted>
  <dcterms:created xsi:type="dcterms:W3CDTF">2022-09-24T01:57:00Z</dcterms:created>
  <dcterms:modified xsi:type="dcterms:W3CDTF">2022-12-03T07:36:00Z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