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REGIMENTO INTERNO DA [NOME COMPLETO DA ORGANIZAÇÃO]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FINALIDADE DO REGIMENTO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presente Regimento Interno tem por finalidade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disciplinar o funcionamento administrativo e organizacional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complementando o Estatuto Social.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Regimento Interno aplica-se a todos os associados, dirigentes, colaboradores, voluntários e demais pessoas que atuem em nome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FUNCIONAMENTO DA ASSOCIAÇÃO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3º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funcionará de acordo com seus objetivos institucionais, respeitando as decisões da Assembleia Geral e as diretrizes estabelecidas pela Diretoria Executiva.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4º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As atividades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poderão ser realizadas por meio de projetos, programas, eventos, reuniões e outras ações compatíveis com suas finalidades.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III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ASSEMBLEIA GERAL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5º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Assembleia Geral será convocada pela Diretoria Executiva, por meio de comunicação aos associados, com antecedência mínima prevista no Estatuto Social.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6º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As deliberações da Assembleia Geral serão tomadas por maioria simples dos votos dos associados presentes, salvo disposição estatutária diversa.</w:t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IV</w:t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DIRETORIA EXECUTIVA</w:t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7º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Diretoria Executiva é responsável pela gestão administrativa, financeira e institucional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8º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à Diretoria Executiva: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Planejar e executar as atividades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;</w:t>
        <w:br w:type="textWrapping"/>
        <w:t xml:space="preserve">II – Administrar os recursos financeiros e patrimoniais;</w:t>
        <w:br w:type="textWrapping"/>
        <w:t xml:space="preserve">III – Representar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perante terceiros;</w:t>
        <w:br w:type="textWrapping"/>
        <w:t xml:space="preserve">IV – Cumprir e fazer cumprir o Estatuto Social e este Regimento;</w:t>
        <w:br w:type="textWrapping"/>
        <w:t xml:space="preserve">V – Submeter à Assembleia Geral os relatórios e as contas anuais.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</w:t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CONSELHO FISCAL</w:t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9º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Conselho Fiscal atuará de forma independente, com a finalidade de fiscalizar a gestão financeira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ao Conselho Fiscal: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Examinar livros, documentos e registros contábeis;</w:t>
        <w:br w:type="textWrapping"/>
        <w:t xml:space="preserve">II – Acompanhar a execução orçamentária;</w:t>
        <w:br w:type="textWrapping"/>
        <w:t xml:space="preserve">III – Emitir parecer sobre as contas anuais.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</w:t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DOS ASSOCIADOS</w:t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11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associados deverão atuar de forma ética, colaborativa e alinhada às finalidades institucionais.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desligamento de associados poderá ocorrer por solicitação própria ou por decisão da Assembleia Geral, nos termos do Estatuto Social.</w:t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</w:t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GESTÃO FINANCEIRA</w:t>
      </w:r>
    </w:p>
    <w:p w:rsidR="00000000" w:rsidDel="00000000" w:rsidP="00000000" w:rsidRDefault="00000000" w:rsidRPr="00000000" w14:paraId="00000032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13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recursos financeiros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serão utilizados exclusivamente para a execução de suas finalidades institucionais.</w:t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14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movimentação financeira será realizada por meio de conta bancária em nome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VIII</w:t>
      </w:r>
    </w:p>
    <w:p w:rsidR="00000000" w:rsidDel="00000000" w:rsidP="00000000" w:rsidRDefault="00000000" w:rsidRPr="00000000" w14:paraId="0000003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TRANSPARÊNCIA E ORGANIZAÇÃO</w:t>
      </w:r>
    </w:p>
    <w:p w:rsidR="00000000" w:rsidDel="00000000" w:rsidP="00000000" w:rsidRDefault="00000000" w:rsidRPr="00000000" w14:paraId="00000039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manterá seus documentos institucionais, contábeis e administrativos organizados e disponíveis para consulta, quando necessário.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IX</w:t>
      </w:r>
    </w:p>
    <w:p w:rsidR="00000000" w:rsidDel="00000000" w:rsidP="00000000" w:rsidRDefault="00000000" w:rsidRPr="00000000" w14:paraId="0000003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DISPOSIÇÕES FINAIS</w:t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Art. 16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O presente Regimento Interno entra em vigor na data de sua aprovação pela Assembleia Geral.</w:t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Art. 17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Os casos omissos serão resolvidos pela Diretoria Executiva, respeitado o Estatuto Social.</w:t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46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Assinaturas:</w:t>
      </w:r>
    </w:p>
    <w:p w:rsidR="00000000" w:rsidDel="00000000" w:rsidP="00000000" w:rsidRDefault="00000000" w:rsidRPr="00000000" w14:paraId="00000048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Diretor Presidente</w:t>
      </w:r>
    </w:p>
    <w:p w:rsidR="00000000" w:rsidDel="00000000" w:rsidP="00000000" w:rsidRDefault="00000000" w:rsidRPr="00000000" w14:paraId="0000004A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Diretor Financeiro</w:t>
      </w:r>
    </w:p>
    <w:p w:rsidR="00000000" w:rsidDel="00000000" w:rsidP="00000000" w:rsidRDefault="00000000" w:rsidRPr="00000000" w14:paraId="0000004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6B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