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1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FUNCIONAMENTO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Declaramos, para os devidos fins,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inscrita no CNPJ nº com sede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(cidade/UF]) endereço completo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encontra-se em pleno funcionamento desde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(data de início das atividades)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desenvolvendo regularmente suas atividades institucionais, conforme previsto em seu Estatuto Social.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Por ser verdade, firmamos a presente declaração.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</w:t>
        <w:br w:type="textWrapping"/>
        <w:t xml:space="preserve">CPF</w:t>
        <w:br w:type="textWrapping"/>
        <w:t xml:space="preserve">Assinatura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2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NÃO REMUNERAÇÃO DE DIRIGENTES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(modelo básico – fase inicial)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Declaramos, para os devidos fins, que os membros da Diretoria Executiva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exercem seus cargos de forma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voluntária e não remunerada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percebendo qualquer tipo de remuneração, vantagem ou benefício pelo exercício de suas funções estatutárias.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</w:t>
        <w:br w:type="textWrapping"/>
        <w:t xml:space="preserve">CPF</w:t>
        <w:br w:type="textWrapping"/>
        <w:t xml:space="preserve">Assinatura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3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REGULARIDADE INSTITUCIONAL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encontra-se regularmente constituída, com Estatuto Social registrado em cartório, Diretoria e Conselho Fiscal eleitos e em exercício, atuando em conformidade com a legislação vigente.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</w:t>
        <w:br w:type="textWrapping"/>
        <w:t xml:space="preserve">CPF</w:t>
        <w:br w:type="textWrapping"/>
        <w:t xml:space="preserve">Assinatura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4</w:t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PARA FINS DE PARCERIA OU CADASTRO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Declaramos que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possui finalidade social, não possui fins lucrativos e desenvolve suas atividades de interesse público, estando apta a firmar parcerias institucionais, respeitada a legislação aplicável.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Cargo</w:t>
        <w:br w:type="textWrapping"/>
        <w:t xml:space="preserve">CPF</w:t>
        <w:br w:type="textWrapping"/>
        <w:t xml:space="preserve">Assinatura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5</w:t>
      </w:r>
    </w:p>
    <w:p w:rsidR="00000000" w:rsidDel="00000000" w:rsidP="00000000" w:rsidRDefault="00000000" w:rsidRPr="00000000" w14:paraId="0000002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DECLARAÇÃO DE RESPONSABILIDADE DO REPRESENTANTE LEGAL</w:t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Eu,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CPF nº, na qualidade de representante legal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declaro que as informações prestadas nos documentos institucionais da organização são verdadeiras, assumindo total responsabilidade civil e administrativa por seu conteúdo.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do(a) Presidente</w:t>
        <w:br w:type="textWrapping"/>
        <w:t xml:space="preserve">Assinatura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