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32"/>
          <w:szCs w:val="32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32"/>
          <w:szCs w:val="32"/>
          <w:rtl w:val="0"/>
        </w:rPr>
        <w:t xml:space="preserve">ESTATUTO SOCIAL DA [NOME COMPLETO DA ORGANIZAÇÃO]</w:t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CAPÍTULO I</w:t>
      </w:r>
    </w:p>
    <w:p w:rsidR="00000000" w:rsidDel="00000000" w:rsidP="00000000" w:rsidRDefault="00000000" w:rsidRPr="00000000" w14:paraId="00000005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DA DENOMINAÇÃO, NATUREZA, SEDE E DURAÇÃO</w:t>
      </w:r>
    </w:p>
    <w:p w:rsidR="00000000" w:rsidDel="00000000" w:rsidP="00000000" w:rsidRDefault="00000000" w:rsidRPr="00000000" w14:paraId="00000006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1º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NOME DA ORGANIZAÇÃO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é uma organização da sociedade civil, nos termos do art. 2º, inciso I, da Lei nº 13.019/2014, pessoa jurídica de direito privado,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sem fins lucrativos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de duração indeterminada, regida por este Estatuto e pela legislação aplicável,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atuante na área da Assistência Social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2º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A Associação tem sede e foro no município de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endereço completo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cidade/UF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podendo atuar em outros territórios, conforme deliberação da Diretoria Executiva.</w:t>
      </w:r>
    </w:p>
    <w:p w:rsidR="00000000" w:rsidDel="00000000" w:rsidP="00000000" w:rsidRDefault="00000000" w:rsidRPr="00000000" w14:paraId="00000009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CAPÍTULO II</w:t>
      </w:r>
    </w:p>
    <w:p w:rsidR="00000000" w:rsidDel="00000000" w:rsidP="00000000" w:rsidRDefault="00000000" w:rsidRPr="00000000" w14:paraId="0000000C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DA FINALIDADE SOCIOASSISTENCIAL</w:t>
      </w:r>
    </w:p>
    <w:p w:rsidR="00000000" w:rsidDel="00000000" w:rsidP="00000000" w:rsidRDefault="00000000" w:rsidRPr="00000000" w14:paraId="0000000D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3º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A Associação tem por finalidade 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promoção da assistência social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nos termos da Lei Orgânica da Assistência Social – LOAS (Lei nº 8.742/1993), atuando de forma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gratuita, continuada e planejada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sem qualquer discriminação.</w:t>
      </w:r>
    </w:p>
    <w:p w:rsidR="00000000" w:rsidDel="00000000" w:rsidP="00000000" w:rsidRDefault="00000000" w:rsidRPr="00000000" w14:paraId="0000000F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4º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Para o cumprimento de suas finalidades, a Associação poderá:</w:t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I – Desenvolver serviços, programas, projetos e benefícios socioassistenciais;</w:t>
        <w:br w:type="textWrapping"/>
        <w:t xml:space="preserve">II – Executar ações complementares às políticas públicas;</w:t>
        <w:br w:type="textWrapping"/>
        <w:t xml:space="preserve">III – Firmar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Termos de Colaboração, Termos de Fomento e Acordos de Cooperação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nos termos do MROSC;</w:t>
        <w:br w:type="textWrapping"/>
        <w:t xml:space="preserve">IV – Estabelecer parcerias com entidades públicas e privadas;</w:t>
        <w:br w:type="textWrapping"/>
        <w:t xml:space="preserve">V – Mobilizar recursos para a sustentabilidade institucional.</w:t>
      </w:r>
    </w:p>
    <w:p w:rsidR="00000000" w:rsidDel="00000000" w:rsidP="00000000" w:rsidRDefault="00000000" w:rsidRPr="00000000" w14:paraId="00000011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CAPÍTULO III</w:t>
      </w:r>
    </w:p>
    <w:p w:rsidR="00000000" w:rsidDel="00000000" w:rsidP="00000000" w:rsidRDefault="00000000" w:rsidRPr="00000000" w14:paraId="00000013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DO PÚBLICO ATENDIDO</w:t>
      </w:r>
    </w:p>
    <w:p w:rsidR="00000000" w:rsidDel="00000000" w:rsidP="00000000" w:rsidRDefault="00000000" w:rsidRPr="00000000" w14:paraId="00000014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5º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A Associação atenderá prioritariamente indivíduos e famílias em situação de vulnerabilidade e risco social, conforme definido em seus planos de trabalho e relatórios de atividades.</w:t>
      </w:r>
    </w:p>
    <w:p w:rsidR="00000000" w:rsidDel="00000000" w:rsidP="00000000" w:rsidRDefault="00000000" w:rsidRPr="00000000" w14:paraId="00000016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CAPÍTULO IV</w:t>
      </w:r>
    </w:p>
    <w:p w:rsidR="00000000" w:rsidDel="00000000" w:rsidP="00000000" w:rsidRDefault="00000000" w:rsidRPr="00000000" w14:paraId="00000019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DA GRATUIDADE DOS SERVIÇOS</w:t>
      </w:r>
    </w:p>
    <w:p w:rsidR="00000000" w:rsidDel="00000000" w:rsidP="00000000" w:rsidRDefault="00000000" w:rsidRPr="00000000" w14:paraId="0000001A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6º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Todos os serviços, programas, projetos e benefícios socioassistenciais prestados pela Associação serão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integralmente gratuitos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sendo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vedada qualquer cobrança direta ou indireta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dos usuários.</w:t>
      </w:r>
    </w:p>
    <w:p w:rsidR="00000000" w:rsidDel="00000000" w:rsidP="00000000" w:rsidRDefault="00000000" w:rsidRPr="00000000" w14:paraId="0000001C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CAPÍTULO V</w:t>
      </w:r>
    </w:p>
    <w:p w:rsidR="00000000" w:rsidDel="00000000" w:rsidP="00000000" w:rsidRDefault="00000000" w:rsidRPr="00000000" w14:paraId="0000001F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DA NÃO DISTRIBUIÇÃO DE RESULTADOS</w:t>
      </w:r>
    </w:p>
    <w:p w:rsidR="00000000" w:rsidDel="00000000" w:rsidP="00000000" w:rsidRDefault="00000000" w:rsidRPr="00000000" w14:paraId="00000020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7º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A Associação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não distribui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entre associados, dirigentes, conselheiros, empregados ou doadores quaisquer resultados, sobras, excedentes operacionais, bonificações ou vantagens, aplicando integralmente seus recursos na consecução de seus objetivos institucionais.</w:t>
      </w:r>
    </w:p>
    <w:p w:rsidR="00000000" w:rsidDel="00000000" w:rsidP="00000000" w:rsidRDefault="00000000" w:rsidRPr="00000000" w14:paraId="00000022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CAPÍTULO VI</w:t>
      </w:r>
    </w:p>
    <w:p w:rsidR="00000000" w:rsidDel="00000000" w:rsidP="00000000" w:rsidRDefault="00000000" w:rsidRPr="00000000" w14:paraId="00000025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DA APLICAÇÃO DOS RECURSOS E DA RENÚNCIA FISCAL</w:t>
      </w:r>
    </w:p>
    <w:p w:rsidR="00000000" w:rsidDel="00000000" w:rsidP="00000000" w:rsidRDefault="00000000" w:rsidRPr="00000000" w14:paraId="00000026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8º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A Associação aplicará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integralmente suas rendas, recursos e eventual superávit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inclusive aqueles decorrentes de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isenções, imunidades ou renúncias fiscais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na manutenção e no desenvolvimento das atividades socioassistenciais, em conformidade com o MROSC e as exigências do CEBAS.</w:t>
      </w:r>
    </w:p>
    <w:p w:rsidR="00000000" w:rsidDel="00000000" w:rsidP="00000000" w:rsidRDefault="00000000" w:rsidRPr="00000000" w14:paraId="00000028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CAPÍTULO VII</w:t>
      </w:r>
    </w:p>
    <w:p w:rsidR="00000000" w:rsidDel="00000000" w:rsidP="00000000" w:rsidRDefault="00000000" w:rsidRPr="00000000" w14:paraId="0000002B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DOS ASSOCIADOS</w:t>
      </w:r>
    </w:p>
    <w:p w:rsidR="00000000" w:rsidDel="00000000" w:rsidP="00000000" w:rsidRDefault="00000000" w:rsidRPr="00000000" w14:paraId="0000002C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9º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A Associação é composta por número ilimitado de associados, pessoas físicas maiores de 18 anos, que concordem com os objetivos institucionais.</w:t>
      </w:r>
    </w:p>
    <w:p w:rsidR="00000000" w:rsidDel="00000000" w:rsidP="00000000" w:rsidRDefault="00000000" w:rsidRPr="00000000" w14:paraId="0000002E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10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São direitos e deveres dos associados aqueles previstos neste Estatuto e nas deliberações da Assembleia Geral.</w:t>
      </w:r>
    </w:p>
    <w:p w:rsidR="00000000" w:rsidDel="00000000" w:rsidP="00000000" w:rsidRDefault="00000000" w:rsidRPr="00000000" w14:paraId="0000002F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CAPÍTULO VIII</w:t>
      </w:r>
    </w:p>
    <w:p w:rsidR="00000000" w:rsidDel="00000000" w:rsidP="00000000" w:rsidRDefault="00000000" w:rsidRPr="00000000" w14:paraId="00000032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DA ASSEMBLEIA GERAL</w:t>
      </w:r>
    </w:p>
    <w:p w:rsidR="00000000" w:rsidDel="00000000" w:rsidP="00000000" w:rsidRDefault="00000000" w:rsidRPr="00000000" w14:paraId="00000033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11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A Assembleia Geral é o órgão soberano da Associação, competindo-lhe:</w:t>
      </w:r>
    </w:p>
    <w:p w:rsidR="00000000" w:rsidDel="00000000" w:rsidP="00000000" w:rsidRDefault="00000000" w:rsidRPr="00000000" w14:paraId="00000035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I – Eleger e destituir a Diretoria Executiva e o Conselho Fiscal;</w:t>
        <w:br w:type="textWrapping"/>
        <w:t xml:space="preserve">II – Aprovar planos de trabalho, relatórios de atividades e prestações de contas;</w:t>
        <w:br w:type="textWrapping"/>
        <w:t xml:space="preserve">III –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Autorizar a remuneração de dirigentes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quando cabível;</w:t>
        <w:br w:type="textWrapping"/>
        <w:t xml:space="preserve">IV – Deliberar sobre alterações estatutárias;</w:t>
        <w:br w:type="textWrapping"/>
        <w:t xml:space="preserve">V – Deliberar sobre a dissolução da Associação.</w:t>
      </w:r>
    </w:p>
    <w:p w:rsidR="00000000" w:rsidDel="00000000" w:rsidP="00000000" w:rsidRDefault="00000000" w:rsidRPr="00000000" w14:paraId="00000036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CAPÍTULO IX</w:t>
      </w:r>
    </w:p>
    <w:p w:rsidR="00000000" w:rsidDel="00000000" w:rsidP="00000000" w:rsidRDefault="00000000" w:rsidRPr="00000000" w14:paraId="00000039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DA DIRETORIA EXECUTIVA</w:t>
      </w:r>
    </w:p>
    <w:p w:rsidR="00000000" w:rsidDel="00000000" w:rsidP="00000000" w:rsidRDefault="00000000" w:rsidRPr="00000000" w14:paraId="0000003A">
      <w:pPr>
        <w:spacing w:after="160" w:line="259" w:lineRule="auto"/>
        <w:jc w:val="both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12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A Associação será administrada por uma Diretoria Executiva, eleita em Assembleia Geral para mandato de 5 anos, permitida reeleição, composta por:</w:t>
      </w:r>
    </w:p>
    <w:p w:rsidR="00000000" w:rsidDel="00000000" w:rsidP="00000000" w:rsidRDefault="00000000" w:rsidRPr="00000000" w14:paraId="0000003C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I – Presidente;</w:t>
        <w:br w:type="textWrapping"/>
        <w:t xml:space="preserve">II – Diretor(a) Financeiro(a)</w:t>
        <w:br w:type="textWrapping"/>
      </w:r>
    </w:p>
    <w:p w:rsidR="00000000" w:rsidDel="00000000" w:rsidP="00000000" w:rsidRDefault="00000000" w:rsidRPr="00000000" w14:paraId="0000003D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13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Compete à Diretoria Executiva:</w:t>
      </w:r>
    </w:p>
    <w:p w:rsidR="00000000" w:rsidDel="00000000" w:rsidP="00000000" w:rsidRDefault="00000000" w:rsidRPr="00000000" w14:paraId="0000003E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I – Administrar a Associação;</w:t>
        <w:br w:type="textWrapping"/>
        <w:t xml:space="preserve">II – Executar as decisões da Assembleia Geral;</w:t>
        <w:br w:type="textWrapping"/>
        <w:t xml:space="preserve">III – Garantir a correta execução das parcerias firmadas;</w:t>
        <w:br w:type="textWrapping"/>
        <w:t xml:space="preserve">IV – Assegurar a boa e regular aplicação dos recursos;</w:t>
        <w:br w:type="textWrapping"/>
        <w:t xml:space="preserve">V – Garantir a transparência e a prestação de contas;</w:t>
        <w:br w:type="textWrapping"/>
        <w:t xml:space="preserve">VI – Assegurar o cumprimento das exigências do CEBAS.</w:t>
      </w:r>
    </w:p>
    <w:p w:rsidR="00000000" w:rsidDel="00000000" w:rsidP="00000000" w:rsidRDefault="00000000" w:rsidRPr="00000000" w14:paraId="0000003F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CAPÍTULO X</w:t>
      </w:r>
    </w:p>
    <w:p w:rsidR="00000000" w:rsidDel="00000000" w:rsidP="00000000" w:rsidRDefault="00000000" w:rsidRPr="00000000" w14:paraId="00000042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DA REMUNERAÇÃO DE DIRIGENTES</w:t>
      </w:r>
    </w:p>
    <w:p w:rsidR="00000000" w:rsidDel="00000000" w:rsidP="00000000" w:rsidRDefault="00000000" w:rsidRPr="00000000" w14:paraId="00000043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sz w:val="24"/>
          <w:szCs w:val="24"/>
          <w:rtl w:val="0"/>
        </w:rPr>
        <w:t xml:space="preserve">(Conforme MROSC e boas práticas de governança)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14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Os membros da Diretoria Executiva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não serão remunerados pelo exercício do mandato estatutário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6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15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É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permitida a remuneração de dirigentes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pelo exercício de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funções técnicas, administrativas ou operacionais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distintas do cargo eletivo, desde que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cumulativamente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7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I – Haja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necessidade institucional comprovada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;</w:t>
        <w:br w:type="textWrapping"/>
        <w:t xml:space="preserve">II – A função seja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formalmente definida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com descrição de atribuições;</w:t>
        <w:br w:type="textWrapping"/>
        <w:t xml:space="preserve">III – Exista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vínculo jurídico regular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(empregatício ou contratual);</w:t>
        <w:br w:type="textWrapping"/>
        <w:t xml:space="preserve">IV – A remuneração seja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compatível com os valores praticados no mercado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;</w:t>
        <w:br w:type="textWrapping"/>
        <w:t xml:space="preserve">V – Haja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aprovação expressa da Assembleia Geral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registrada em ata;</w:t>
        <w:br w:type="textWrapping"/>
        <w:t xml:space="preserve">VI – Seja observada 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segregação de funções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vedada a autoaprovação;</w:t>
        <w:br w:type="textWrapping"/>
        <w:t xml:space="preserve">VII – Os pagamentos estejam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previstos no orçamento e no plano de trabalho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;</w:t>
        <w:br w:type="textWrapping"/>
        <w:t xml:space="preserve">VIII – Seja garantida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transparência e prestação de contas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especialmente quando houver utilização de recursos públicos ou oriundos da renúncia fiscal do CEBAS.</w:t>
      </w:r>
    </w:p>
    <w:p w:rsidR="00000000" w:rsidDel="00000000" w:rsidP="00000000" w:rsidRDefault="00000000" w:rsidRPr="00000000" w14:paraId="00000048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Parágrafo único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É vedada qualquer forma de remuneração que caracterize vantagem pessoal pelo exercício do mandato eletivo.</w:t>
      </w:r>
    </w:p>
    <w:p w:rsidR="00000000" w:rsidDel="00000000" w:rsidP="00000000" w:rsidRDefault="00000000" w:rsidRPr="00000000" w14:paraId="00000049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CAPÍTULO XI</w:t>
      </w:r>
    </w:p>
    <w:p w:rsidR="00000000" w:rsidDel="00000000" w:rsidP="00000000" w:rsidRDefault="00000000" w:rsidRPr="00000000" w14:paraId="0000004C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DO CONSELHO FISCAL</w:t>
      </w:r>
    </w:p>
    <w:p w:rsidR="00000000" w:rsidDel="00000000" w:rsidP="00000000" w:rsidRDefault="00000000" w:rsidRPr="00000000" w14:paraId="0000004D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16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O Conselho Fiscal será composto por 3 (três) membros eleitos pela Assembleia Geral, com mandato de 5 anos, coincidente com a Diretoria e permitida a sua reeleição.</w:t>
      </w:r>
    </w:p>
    <w:p w:rsidR="00000000" w:rsidDel="00000000" w:rsidP="00000000" w:rsidRDefault="00000000" w:rsidRPr="00000000" w14:paraId="0000004F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17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Compete ao Conselho Fiscal fiscalizar a gestão financeira e contábil da Associação, inclusive no que se refere à remuneração de dirigentes, emitindo parecer anual sobre as contas.</w:t>
      </w:r>
    </w:p>
    <w:p w:rsidR="00000000" w:rsidDel="00000000" w:rsidP="00000000" w:rsidRDefault="00000000" w:rsidRPr="00000000" w14:paraId="00000050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CAPÍTULO XII</w:t>
      </w:r>
    </w:p>
    <w:p w:rsidR="00000000" w:rsidDel="00000000" w:rsidP="00000000" w:rsidRDefault="00000000" w:rsidRPr="00000000" w14:paraId="00000053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DA TRANSPARÊNCIA, CONTROLE E PRESTAÇÃO DE CONTAS</w:t>
      </w:r>
    </w:p>
    <w:p w:rsidR="00000000" w:rsidDel="00000000" w:rsidP="00000000" w:rsidRDefault="00000000" w:rsidRPr="00000000" w14:paraId="00000054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18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A Associação observará os princípios da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legalidade, impessoalidade, moralidade, publicidade, economicidade, eficiência e controle social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mantendo:</w:t>
      </w:r>
    </w:p>
    <w:p w:rsidR="00000000" w:rsidDel="00000000" w:rsidP="00000000" w:rsidRDefault="00000000" w:rsidRPr="00000000" w14:paraId="00000056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I – Escrituração contábil regular;</w:t>
        <w:br w:type="textWrapping"/>
        <w:t xml:space="preserve">II – Relatórios de atividades socioassistenciais;</w:t>
        <w:br w:type="textWrapping"/>
        <w:t xml:space="preserve">III – Prestações de contas das parcerias públicas;</w:t>
        <w:br w:type="textWrapping"/>
        <w:t xml:space="preserve">IV – Documentação organizada e disponível aos órgãos de controle.</w:t>
      </w:r>
    </w:p>
    <w:p w:rsidR="00000000" w:rsidDel="00000000" w:rsidP="00000000" w:rsidRDefault="00000000" w:rsidRPr="00000000" w14:paraId="00000057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CAPÍTULO XIII</w:t>
      </w:r>
    </w:p>
    <w:p w:rsidR="00000000" w:rsidDel="00000000" w:rsidP="00000000" w:rsidRDefault="00000000" w:rsidRPr="00000000" w14:paraId="0000005A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DA DISSOLUÇÃO</w:t>
      </w:r>
    </w:p>
    <w:p w:rsidR="00000000" w:rsidDel="00000000" w:rsidP="00000000" w:rsidRDefault="00000000" w:rsidRPr="00000000" w14:paraId="0000005B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19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Em caso de dissolução da Associação, o patrimônio remanescente será destinado 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outra organização da sociedade civil congênere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preferencialmente atuante na área da assistência social,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regularmente registrada no respectivo Conselho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que cumpra os requisitos da Lei 13.019/2014 e suas regulamentações, sendo vedada qualquer destinação a pessoas físicas ou jurídicas com fins lucrativos.</w:t>
      </w:r>
    </w:p>
    <w:p w:rsidR="00000000" w:rsidDel="00000000" w:rsidP="00000000" w:rsidRDefault="00000000" w:rsidRPr="00000000" w14:paraId="0000005D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CAPÍTULO XIV</w:t>
      </w:r>
    </w:p>
    <w:p w:rsidR="00000000" w:rsidDel="00000000" w:rsidP="00000000" w:rsidRDefault="00000000" w:rsidRPr="00000000" w14:paraId="00000060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DAS DISPOSIÇÕES GERAIS</w:t>
      </w:r>
    </w:p>
    <w:p w:rsidR="00000000" w:rsidDel="00000000" w:rsidP="00000000" w:rsidRDefault="00000000" w:rsidRPr="00000000" w14:paraId="00000061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20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Os casos omissos serão resolvidos pela Assembleia Geral, observada a legislação aplicável, especialmente o MROSC, a LOAS e as normas do CEBAS.</w:t>
      </w:r>
    </w:p>
    <w:p w:rsidR="00000000" w:rsidDel="00000000" w:rsidP="00000000" w:rsidRDefault="00000000" w:rsidRPr="00000000" w14:paraId="00000063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Local e data: _______________________________</w:t>
      </w:r>
    </w:p>
    <w:p w:rsidR="00000000" w:rsidDel="00000000" w:rsidP="00000000" w:rsidRDefault="00000000" w:rsidRPr="00000000" w14:paraId="00000066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Assinaturas:</w:t>
      </w:r>
    </w:p>
    <w:p w:rsidR="00000000" w:rsidDel="00000000" w:rsidP="00000000" w:rsidRDefault="00000000" w:rsidRPr="00000000" w14:paraId="00000067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Presidente</w:t>
      </w:r>
    </w:p>
    <w:p w:rsidR="00000000" w:rsidDel="00000000" w:rsidP="00000000" w:rsidRDefault="00000000" w:rsidRPr="00000000" w14:paraId="00000069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Secretário(a)</w:t>
      </w:r>
    </w:p>
    <w:p w:rsidR="00000000" w:rsidDel="00000000" w:rsidP="00000000" w:rsidRDefault="00000000" w:rsidRPr="00000000" w14:paraId="0000006B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Os modelos disponibilizados pelo APP Conta Comigo são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gratuitos e orientativos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não substituindo assessoria jurídica ou contábil especializada quando exigida por lei, edital ou órgão público.</w:t>
      </w:r>
    </w:p>
    <w:p w:rsidR="00000000" w:rsidDel="00000000" w:rsidP="00000000" w:rsidRDefault="00000000" w:rsidRPr="00000000" w14:paraId="00000073">
      <w:pPr>
        <w:spacing w:after="160" w:line="259" w:lineRule="auto"/>
        <w:jc w:val="both"/>
        <w:rPr/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É vedada a comercialização, revenda ou redistribuição dos modelos fora do APP Conta Comigo, sem autorização expressa da Rede Papel Solidário.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