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1E82A" w14:textId="2A1A68CD" w:rsidR="00B81078" w:rsidRPr="00B81078" w:rsidRDefault="00B81078" w:rsidP="00B81078">
      <w:pPr>
        <w:ind w:firstLine="440"/>
        <w:jc w:val="center"/>
        <w:rPr>
          <w:color w:val="000000" w:themeColor="text1"/>
        </w:rPr>
      </w:pPr>
      <w:r w:rsidRPr="00B81078">
        <w:rPr>
          <w:rFonts w:hint="eastAsia"/>
          <w:color w:val="000000" w:themeColor="text1"/>
        </w:rPr>
        <w:t>数据流任务管理系统</w:t>
      </w:r>
    </w:p>
    <w:p w14:paraId="5D58D5DA" w14:textId="4AD89271" w:rsidR="00B81078" w:rsidRPr="00B81078" w:rsidRDefault="00B81078" w:rsidP="00B81078">
      <w:pPr>
        <w:rPr>
          <w:color w:val="000000" w:themeColor="text1"/>
        </w:rPr>
      </w:pPr>
      <w:r w:rsidRPr="00B81078">
        <w:rPr>
          <w:rFonts w:hint="eastAsia"/>
          <w:color w:val="000000" w:themeColor="text1"/>
        </w:rPr>
        <w:t>一、题目分析：</w:t>
      </w:r>
    </w:p>
    <w:p w14:paraId="7AA0FEE7" w14:textId="76A49966" w:rsidR="00B81078" w:rsidRPr="00B81078" w:rsidRDefault="00B81078" w:rsidP="00B81078">
      <w:pPr>
        <w:ind w:firstLine="440"/>
        <w:rPr>
          <w:rFonts w:hint="eastAsia"/>
          <w:color w:val="000000" w:themeColor="text1"/>
        </w:rPr>
      </w:pPr>
      <w:r w:rsidRPr="00B81078">
        <w:rPr>
          <w:rStyle w:val="ae"/>
          <w:color w:val="000000" w:themeColor="text1"/>
        </w:rPr>
        <w:t>要做一个</w:t>
      </w:r>
      <w:r w:rsidRPr="00B81078">
        <w:rPr>
          <w:color w:val="000000" w:themeColor="text1"/>
        </w:rPr>
        <w:t xml:space="preserve">"低代码流式ETL平台"（类似Apache </w:t>
      </w:r>
      <w:proofErr w:type="spellStart"/>
      <w:r w:rsidRPr="00B81078">
        <w:rPr>
          <w:color w:val="000000" w:themeColor="text1"/>
        </w:rPr>
        <w:t>NiFi</w:t>
      </w:r>
      <w:proofErr w:type="spellEnd"/>
      <w:r w:rsidRPr="00B81078">
        <w:rPr>
          <w:color w:val="000000" w:themeColor="text1"/>
        </w:rPr>
        <w:t xml:space="preserve"> / Kettle </w:t>
      </w:r>
      <w:proofErr w:type="spellStart"/>
      <w:r w:rsidRPr="00B81078">
        <w:rPr>
          <w:color w:val="000000" w:themeColor="text1"/>
        </w:rPr>
        <w:t>Kettle</w:t>
      </w:r>
      <w:proofErr w:type="spellEnd"/>
      <w:r w:rsidRPr="00B81078">
        <w:rPr>
          <w:color w:val="000000" w:themeColor="text1"/>
        </w:rPr>
        <w:t xml:space="preserve"> / 阿里</w:t>
      </w:r>
      <w:proofErr w:type="spellStart"/>
      <w:r w:rsidRPr="00B81078">
        <w:rPr>
          <w:color w:val="000000" w:themeColor="text1"/>
        </w:rPr>
        <w:t>DataWorks</w:t>
      </w:r>
      <w:proofErr w:type="spellEnd"/>
      <w:r w:rsidRPr="00B81078">
        <w:rPr>
          <w:color w:val="000000" w:themeColor="text1"/>
        </w:rPr>
        <w:t>数据集成的简化版）**，考察的是分布式数据处理系统的工程能力，</w:t>
      </w:r>
    </w:p>
    <w:p w14:paraId="7CEF1216" w14:textId="4E80571D" w:rsidR="00B81078" w:rsidRPr="00B81078" w:rsidRDefault="00B81078" w:rsidP="00B81078">
      <w:pPr>
        <w:ind w:firstLine="440"/>
        <w:rPr>
          <w:rFonts w:hint="eastAsia"/>
          <w:color w:val="000000" w:themeColor="text1"/>
        </w:rPr>
      </w:pPr>
      <w:r w:rsidRPr="00B81078">
        <w:rPr>
          <w:color w:val="000000" w:themeColor="text1"/>
        </w:rPr>
        <w:drawing>
          <wp:inline distT="0" distB="0" distL="0" distR="0" wp14:anchorId="2C9AE427" wp14:editId="0E575A40">
            <wp:extent cx="5274310" cy="1832610"/>
            <wp:effectExtent l="0" t="0" r="0" b="0"/>
            <wp:docPr id="1134172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2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12DC" w14:textId="648BAF33" w:rsidR="00B81078" w:rsidRPr="00B81078" w:rsidRDefault="00B81078" w:rsidP="00B81078">
      <w:pPr>
        <w:rPr>
          <w:color w:val="000000" w:themeColor="text1"/>
        </w:rPr>
      </w:pPr>
      <w:r w:rsidRPr="00B81078">
        <w:rPr>
          <w:rFonts w:hint="eastAsia"/>
          <w:color w:val="000000" w:themeColor="text1"/>
        </w:rPr>
        <w:t>二、架构：</w:t>
      </w:r>
    </w:p>
    <w:p w14:paraId="47696DBF" w14:textId="2A8316B5" w:rsidR="00B81078" w:rsidRPr="00B81078" w:rsidRDefault="00B81078" w:rsidP="00B81078">
      <w:pPr>
        <w:ind w:firstLine="440"/>
        <w:rPr>
          <w:color w:val="000000" w:themeColor="text1"/>
        </w:rPr>
      </w:pPr>
      <w:r w:rsidRPr="00B81078">
        <w:rPr>
          <w:color w:val="000000" w:themeColor="text1"/>
        </w:rPr>
        <w:drawing>
          <wp:inline distT="0" distB="0" distL="0" distR="0" wp14:anchorId="020AF1FA" wp14:editId="4637199E">
            <wp:extent cx="5274310" cy="4170680"/>
            <wp:effectExtent l="0" t="0" r="0" b="0"/>
            <wp:docPr id="793802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02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B271" w14:textId="0B10A7DD" w:rsidR="00B81078" w:rsidRPr="00B81078" w:rsidRDefault="00B81078" w:rsidP="00B81078">
      <w:pPr>
        <w:rPr>
          <w:color w:val="000000" w:themeColor="text1"/>
        </w:rPr>
      </w:pPr>
      <w:r w:rsidRPr="00B81078">
        <w:rPr>
          <w:rFonts w:hint="eastAsia"/>
          <w:color w:val="000000" w:themeColor="text1"/>
        </w:rPr>
        <w:t>三、技术路线：</w:t>
      </w:r>
    </w:p>
    <w:p w14:paraId="34039604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1. 执行引擎选型（全题的技术核心决策）</w:t>
      </w:r>
    </w:p>
    <w:p w14:paraId="089ED4AC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lastRenderedPageBreak/>
        <w:t>这是决定项目成败的第一个关键选择，建议：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 xml:space="preserve">Apache </w:t>
      </w:r>
      <w:proofErr w:type="spellStart"/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Flink</w:t>
      </w:r>
      <w:proofErr w:type="spellEnd"/>
    </w:p>
    <w:p w14:paraId="50518D52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理由：</w:t>
      </w:r>
    </w:p>
    <w:p w14:paraId="63A75D86" w14:textId="77777777" w:rsidR="00B81078" w:rsidRPr="00B81078" w:rsidRDefault="00B81078" w:rsidP="00B8107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题目背景明确是"流计算"场景（对标邦盛科技的"流立方"），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是业界流处理事实标准，DataStream API天然支持无界流持续处理</w:t>
      </w:r>
    </w:p>
    <w:p w14:paraId="26BBDC9C" w14:textId="77777777" w:rsidR="00B81078" w:rsidRPr="00B81078" w:rsidRDefault="00B81078" w:rsidP="00B8107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Table API / SQL 天然支持连接MySQL、Kafka、CSV等多种Connector，能大幅减少自己造轮子的工作量</w:t>
      </w:r>
    </w:p>
    <w:p w14:paraId="100B1AFA" w14:textId="77777777" w:rsidR="00B81078" w:rsidRPr="00B81078" w:rsidRDefault="00B81078" w:rsidP="00B8107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支持横向扩展（增加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TaskManager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即可扩容），直接对应"技术验收目标"里的"支持横向扩展"要求</w:t>
      </w:r>
    </w:p>
    <w:p w14:paraId="1516952E" w14:textId="77777777" w:rsidR="00B81078" w:rsidRPr="00B81078" w:rsidRDefault="00B81078" w:rsidP="00B8107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有现成的CDC/Kafka Connector生态，方便后续接挑战目标里的HDFS/Redis/PostgreSQL/Oracle</w:t>
      </w:r>
    </w:p>
    <w:p w14:paraId="1E65CD92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（备选方案：如果团队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经验不足、时间紧张，可用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Spark Structured Streaming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替代，思路类似，但流式语义和低延迟能力弱于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，横向扩展性也够用；不建议自研流处理内核，风险太高、时间不允许）</w:t>
      </w:r>
    </w:p>
    <w:p w14:paraId="428C14EF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2. 控件（Connector/算子）体系设计——插件化架构</w:t>
      </w:r>
    </w:p>
    <w:p w14:paraId="130BE5D3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这是本题的架构灵魂所在，控件需要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统一接口 + 动态注册 + 参数化配置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：</w:t>
      </w:r>
    </w:p>
    <w:p w14:paraId="4A7C90B1" w14:textId="77777777" w:rsidR="00B81078" w:rsidRPr="00B81078" w:rsidRDefault="00B81078" w:rsidP="00B81078">
      <w:pPr>
        <w:widowControl/>
        <w:spacing w:after="0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java</w:t>
      </w:r>
    </w:p>
    <w:p w14:paraId="27C7A341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// 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控件统一接口设计思路</w:t>
      </w:r>
    </w:p>
    <w:p w14:paraId="30CEBCFF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interface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DataControl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{</w:t>
      </w:r>
    </w:p>
    <w:p w14:paraId="063547F3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String </w:t>
      </w:r>
      <w:proofErr w:type="spellStart"/>
      <w:proofErr w:type="gram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getType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(</w:t>
      </w:r>
      <w:proofErr w:type="gram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);          // "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csv_input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" / "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mysql_output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" / "xml2json"</w:t>
      </w:r>
    </w:p>
    <w:p w14:paraId="4515E96D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ControlCategory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getCategory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(</w:t>
      </w:r>
      <w:proofErr w:type="gram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); // INPUT / PROCESS / OUTPUT</w:t>
      </w:r>
    </w:p>
    <w:p w14:paraId="74A8E49E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JsonSchema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getConfigSchema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();  // 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前端表单渲染用的参数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schema</w:t>
      </w:r>
    </w:p>
    <w:p w14:paraId="0E57826E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void validate(Map&lt;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String,Object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&gt; config); // 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参数校验</w:t>
      </w:r>
    </w:p>
    <w:p w14:paraId="4E336132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}</w:t>
      </w:r>
    </w:p>
    <w:p w14:paraId="24248D96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</w:p>
    <w:p w14:paraId="295885D7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interface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InputControl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extends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DataControl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{</w:t>
      </w:r>
    </w:p>
    <w:p w14:paraId="4413547C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DataStream&lt;Row&gt; </w:t>
      </w:r>
      <w:proofErr w:type="gram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read(</w:t>
      </w:r>
      <w:proofErr w:type="spellStart"/>
      <w:proofErr w:type="gram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StreamExecutionEnvironment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env, Map&lt;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String,Object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&gt; config);</w:t>
      </w:r>
    </w:p>
    <w:p w14:paraId="349CE88C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}</w:t>
      </w:r>
    </w:p>
    <w:p w14:paraId="029211FD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interface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ProcessControl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extends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DataControl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{</w:t>
      </w:r>
    </w:p>
    <w:p w14:paraId="38C8C332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DataStream&lt;Row&gt; </w:t>
      </w:r>
      <w:proofErr w:type="gram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process(</w:t>
      </w:r>
      <w:proofErr w:type="gram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DataStream&lt;Row&gt; input, Map&lt;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String,Object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&gt; config);</w:t>
      </w:r>
    </w:p>
    <w:p w14:paraId="08F5160F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}</w:t>
      </w:r>
    </w:p>
    <w:p w14:paraId="3D5BED1B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interface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OutputControl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extends 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DataControl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{</w:t>
      </w:r>
    </w:p>
    <w:p w14:paraId="0AA3EC5E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void </w:t>
      </w:r>
      <w:proofErr w:type="gram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write(</w:t>
      </w:r>
      <w:proofErr w:type="gram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DataStream&lt;Row&gt; input, Map&lt;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String,Object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&gt; config);</w:t>
      </w:r>
    </w:p>
    <w:p w14:paraId="4DAF9788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}</w:t>
      </w:r>
    </w:p>
    <w:p w14:paraId="64551DE3" w14:textId="77777777" w:rsidR="00B81078" w:rsidRPr="00B81078" w:rsidRDefault="00B81078" w:rsidP="00B8107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控件注册表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：用一张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control_registry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表存储所有控件的元信息（类型/分类/参数Schema），前端根据Schema动态渲染配置表单，新增控件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lastRenderedPageBreak/>
        <w:t>只需实现接口+注册，无需改动前端代码——这是"可扩展性"评分点的具体落地方式</w:t>
      </w:r>
    </w:p>
    <w:p w14:paraId="3068735E" w14:textId="77777777" w:rsidR="00B81078" w:rsidRPr="00B81078" w:rsidRDefault="00B81078" w:rsidP="00B8107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基础目标控件清单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（必须实现）： </w:t>
      </w:r>
    </w:p>
    <w:p w14:paraId="321EB830" w14:textId="77777777" w:rsidR="00B81078" w:rsidRPr="00B81078" w:rsidRDefault="00B81078" w:rsidP="00B8107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输入：CSV输入、Excel输入、MySQL输入、Kafka输入</w:t>
      </w:r>
    </w:p>
    <w:p w14:paraId="5F8CD783" w14:textId="77777777" w:rsidR="00B81078" w:rsidRPr="00B81078" w:rsidRDefault="00B81078" w:rsidP="00B8107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处理：字段拼接（A+B→C）、XML</w:t>
      </w:r>
      <w:r w:rsidRPr="00B81078">
        <w:rPr>
          <w:rFonts w:ascii="Apple Color Emoji" w:eastAsia="宋体" w:hAnsi="Apple Color Emoji" w:cs="Apple Color Emoji"/>
          <w:color w:val="000000" w:themeColor="text1"/>
          <w:kern w:val="0"/>
          <w:sz w:val="24"/>
          <w14:ligatures w14:val="none"/>
        </w:rPr>
        <w:t>↔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JSON互转</w:t>
      </w:r>
    </w:p>
    <w:p w14:paraId="3934A0C5" w14:textId="77777777" w:rsidR="00B81078" w:rsidRPr="00B81078" w:rsidRDefault="00B81078" w:rsidP="00B81078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输出：MySQL输出、CSV输出、Excel输出、Kafka输出</w:t>
      </w:r>
    </w:p>
    <w:p w14:paraId="330879C9" w14:textId="77777777" w:rsidR="00B81078" w:rsidRPr="00B81078" w:rsidRDefault="00B81078" w:rsidP="00B8107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挑战目标控件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（加分项）：Redis查询扩展字段控件、HDFS/分布式文件系统、PostgreSQL、Oracle</w:t>
      </w:r>
    </w:p>
    <w:p w14:paraId="6734F427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3. 作业管理（拖拉拽可视化 + DAG）</w:t>
      </w:r>
    </w:p>
    <w:p w14:paraId="758757BA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前端画布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：</w:t>
      </w:r>
    </w:p>
    <w:p w14:paraId="643D796C" w14:textId="77777777" w:rsidR="00B81078" w:rsidRPr="00B81078" w:rsidRDefault="00B81078" w:rsidP="00B8107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用 </w:t>
      </w:r>
      <w:proofErr w:type="spellStart"/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AntV</w:t>
      </w:r>
      <w:proofErr w:type="spellEnd"/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 xml:space="preserve"> X6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或 </w:t>
      </w:r>
      <w:proofErr w:type="spellStart"/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LogicFlow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（专为流程图/DAG设计的开源库）实现拖拉拽画布，支持节点拖入、连线、参数面板</w:t>
      </w:r>
    </w:p>
    <w:p w14:paraId="25681202" w14:textId="77777777" w:rsidR="00B81078" w:rsidRPr="00B81078" w:rsidRDefault="00B81078" w:rsidP="00B8107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每个控件拖入画布生成一个节点，连线表示数据流向，最终画布内容序列化为DAG JSON：</w:t>
      </w:r>
    </w:p>
    <w:p w14:paraId="24878E2D" w14:textId="77777777" w:rsidR="00B81078" w:rsidRPr="00B81078" w:rsidRDefault="00B81078" w:rsidP="00B81078">
      <w:pPr>
        <w:widowControl/>
        <w:spacing w:after="0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json</w:t>
      </w:r>
      <w:proofErr w:type="spellEnd"/>
    </w:p>
    <w:p w14:paraId="7F6617B4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{</w:t>
      </w:r>
    </w:p>
    <w:p w14:paraId="0AA85FE9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"</w:t>
      </w:r>
      <w:proofErr w:type="spellStart"/>
      <w:proofErr w:type="gram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job</w:t>
      </w:r>
      <w:proofErr w:type="gram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_id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": "job_001",</w:t>
      </w:r>
    </w:p>
    <w:p w14:paraId="7874295C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"nodes": [</w:t>
      </w:r>
    </w:p>
    <w:p w14:paraId="1B63A5B6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{"id": "n1", "type": "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csv_input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", "config": {"path": "xxx.csv"}},</w:t>
      </w:r>
    </w:p>
    <w:p w14:paraId="58D8F12F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{"id": "n2", "type": "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concat_field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", "config": {"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fieldA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":"A","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fieldB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":"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B","target":"C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"}},</w:t>
      </w:r>
    </w:p>
    <w:p w14:paraId="15A98F83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  {"id": "n3", "type": "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mysql_output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", "config": {"table": "result"}}</w:t>
      </w:r>
    </w:p>
    <w:p w14:paraId="24F35C99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],</w:t>
      </w:r>
    </w:p>
    <w:p w14:paraId="2734226A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"edges": [{"from":"n1","to":"n2"}, {"from":"n2","to":"n3"}]</w:t>
      </w:r>
    </w:p>
    <w:p w14:paraId="16190544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}</w:t>
      </w:r>
    </w:p>
    <w:p w14:paraId="58EBC37D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后端DAG翻译执行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：</w:t>
      </w:r>
    </w:p>
    <w:p w14:paraId="67B77EAE" w14:textId="77777777" w:rsidR="00B81078" w:rsidRPr="00B81078" w:rsidRDefault="00B81078" w:rsidP="00B8107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拓扑排序解析DAG JSON → 按顺序调用对应控件的read/process/write方法，链式拼装成一条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DataStream处理链</w:t>
      </w:r>
    </w:p>
    <w:p w14:paraId="0583C51D" w14:textId="77777777" w:rsidR="00B81078" w:rsidRPr="00B81078" w:rsidRDefault="00B81078" w:rsidP="00B8107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这一步是"低代码平台"的核心技术难点：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动态Job生成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，而非预先写死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作业，需要用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的动态Table API或DataStream API做运行时装配</w:t>
      </w:r>
    </w:p>
    <w:p w14:paraId="2B2D8C3B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作业生命周期管理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：</w:t>
      </w:r>
    </w:p>
    <w:p w14:paraId="0D696ABC" w14:textId="77777777" w:rsidR="00B81078" w:rsidRPr="00B81078" w:rsidRDefault="00B81078" w:rsidP="00B8107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上线：将DAG翻译为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Job，通过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的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ClusterClient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提交到集群（Yarn/K8s/Standalone模式均可），持久化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job_id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与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实际运行的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application_id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映射关系</w:t>
      </w:r>
    </w:p>
    <w:p w14:paraId="203063B9" w14:textId="77777777" w:rsidR="00B81078" w:rsidRPr="00B81078" w:rsidRDefault="00B81078" w:rsidP="00B8107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lastRenderedPageBreak/>
        <w:t>下线：调用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REST API的/jobs/: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jobid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/stop或cancel接口终止作业</w:t>
      </w:r>
    </w:p>
    <w:p w14:paraId="7B6E773C" w14:textId="77777777" w:rsidR="00B81078" w:rsidRPr="00B81078" w:rsidRDefault="00B81078" w:rsidP="00B8107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作业状态需要定时轮询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REST API同步展示（运行中/已停止/异常）</w:t>
      </w:r>
    </w:p>
    <w:p w14:paraId="57E1407E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4. 数据格式转换控件（XML</w:t>
      </w:r>
      <w:r w:rsidRPr="00B81078">
        <w:rPr>
          <w:rFonts w:ascii="Apple Color Emoji" w:eastAsia="宋体" w:hAnsi="Apple Color Emoji" w:cs="Apple Color Emoji"/>
          <w:b/>
          <w:bCs/>
          <w:color w:val="000000" w:themeColor="text1"/>
          <w:kern w:val="0"/>
          <w:sz w:val="24"/>
          <w14:ligatures w14:val="none"/>
        </w:rPr>
        <w:t>↔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JSON、字段拼接）</w:t>
      </w:r>
    </w:p>
    <w:p w14:paraId="7773F9D0" w14:textId="77777777" w:rsidR="00B81078" w:rsidRPr="00B81078" w:rsidRDefault="00B81078" w:rsidP="00B8107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用成熟库而非手写解析：Java用 Jackson（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XmlMapper+ObjectMapper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）实现XML</w:t>
      </w:r>
      <w:r w:rsidRPr="00B81078">
        <w:rPr>
          <w:rFonts w:ascii="Apple Color Emoji" w:eastAsia="宋体" w:hAnsi="Apple Color Emoji" w:cs="Apple Color Emoji"/>
          <w:color w:val="000000" w:themeColor="text1"/>
          <w:kern w:val="0"/>
          <w:sz w:val="24"/>
          <w14:ligatures w14:val="none"/>
        </w:rPr>
        <w:t>↔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JSON互转，Python可用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xmltodict</w:t>
      </w:r>
      <w:proofErr w:type="spellEnd"/>
    </w:p>
    <w:p w14:paraId="37438AD0" w14:textId="77777777" w:rsidR="00B81078" w:rsidRPr="00B81078" w:rsidRDefault="00B81078" w:rsidP="00B8107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字段拼接控件设计要通用化：参数化配置{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source_fields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: [A,B], 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target_field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: C, separator: ""}，而不是写死具体字段名，体现"通用"平台的设计理念</w:t>
      </w:r>
    </w:p>
    <w:p w14:paraId="353116C5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5. 挑战目标：扩展数据源与动态字段扩充控件</w:t>
      </w:r>
    </w:p>
    <w:p w14:paraId="374348CD" w14:textId="77777777" w:rsidR="00B81078" w:rsidRPr="00B81078" w:rsidRDefault="00B81078" w:rsidP="00B8107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Redis查询扩展字段控件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：这是本题唯一体现"实时查询增强"能力的控件，技术路线：</w:t>
      </w:r>
    </w:p>
    <w:p w14:paraId="2B4CB405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流数据到达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→ 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提取字段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A → 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异步查询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Redis(</w:t>
      </w:r>
      <w:proofErr w:type="spellStart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RichAsyncFunction</w:t>
      </w:r>
      <w:proofErr w:type="spellEnd"/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) </w:t>
      </w:r>
    </w:p>
    <w:p w14:paraId="38A2EB99" w14:textId="77777777" w:rsidR="00B81078" w:rsidRPr="00B81078" w:rsidRDefault="00B81078" w:rsidP="00B810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 → 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将查询结果字段合并进原始数据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 xml:space="preserve"> → 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输出扩展后的</w:t>
      </w:r>
      <w:r w:rsidRPr="00B81078">
        <w:rPr>
          <w:rFonts w:ascii="var(--font-mono)" w:eastAsia="宋体" w:hAnsi="var(--font-mono)" w:cs="宋体"/>
          <w:color w:val="000000" w:themeColor="text1"/>
          <w:kern w:val="0"/>
          <w:sz w:val="24"/>
          <w14:ligatures w14:val="none"/>
        </w:rPr>
        <w:t>Row</w:t>
      </w:r>
    </w:p>
    <w:p w14:paraId="5D3526DF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建议用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的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AsyncDataStream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异步IO机制实现，避免同步查询Redis拖慢整体吞吐（这也是加分的技术亮点，能体现对流处理性能优化的理解）</w:t>
      </w:r>
    </w:p>
    <w:p w14:paraId="5B210E21" w14:textId="77777777" w:rsidR="00B81078" w:rsidRPr="00B81078" w:rsidRDefault="00B81078" w:rsidP="00B8107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HDFS/分布式文件系统、PostgreSQL、Oracle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：作为Source/Sink Connector扩展，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官方均有现成Connector可直接集成，实现成本相对可控</w:t>
      </w:r>
    </w:p>
    <w:p w14:paraId="1E27EF04" w14:textId="77777777" w:rsidR="00B81078" w:rsidRPr="00B81078" w:rsidRDefault="00B81078" w:rsidP="00B81078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6. 性能与横向扩展（技术验收目标，明确要打分）</w:t>
      </w:r>
    </w:p>
    <w:p w14:paraId="7D093CEC" w14:textId="77777777" w:rsidR="00B81078" w:rsidRPr="00B81078" w:rsidRDefault="00B81078" w:rsidP="00B8107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横向扩展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：依托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的Standalone Cluster或Yarn/K8s部署，通过增加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TaskManager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数量+并行度配置（parallelism）验证吞吐量随资源线性增长</w:t>
      </w:r>
    </w:p>
    <w:p w14:paraId="66732D15" w14:textId="77777777" w:rsidR="00B81078" w:rsidRPr="00B81078" w:rsidRDefault="00B81078" w:rsidP="00B8107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必测性能项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（题目明确要求）：8vCPU/32G/300G机械硬盘环境下，读CSV→拼接字段→写新CSV的性能测试，需要记录： </w:t>
      </w:r>
    </w:p>
    <w:p w14:paraId="6B956880" w14:textId="77777777" w:rsidR="00B81078" w:rsidRPr="00B81078" w:rsidRDefault="00B81078" w:rsidP="00B81078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不同数据量级（如10万/100万/1000万行）下的处理耗时</w:t>
      </w:r>
    </w:p>
    <w:p w14:paraId="5DD6E997" w14:textId="77777777" w:rsidR="00B81078" w:rsidRPr="00B81078" w:rsidRDefault="00B81078" w:rsidP="00B81078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不同并行度下的吞吐量变化曲线</w:t>
      </w:r>
    </w:p>
    <w:p w14:paraId="18CC1FB2" w14:textId="77777777" w:rsidR="00B81078" w:rsidRPr="00B81078" w:rsidRDefault="00B81078" w:rsidP="00B81078">
      <w:pPr>
        <w:widowControl/>
        <w:numPr>
          <w:ilvl w:val="1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单位资源吞吐量（如：每核每秒处理行数）</w:t>
      </w:r>
    </w:p>
    <w:p w14:paraId="69E8C155" w14:textId="77777777" w:rsidR="00B81078" w:rsidRPr="00B81078" w:rsidRDefault="00B81078" w:rsidP="00B8107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建议用JMeter或自写压测脚本生成测试数据，性能测试报告要有清晰的图表（吞吐量-并行度曲线），这是交付物明确要求的独立文档</w:t>
      </w:r>
    </w:p>
    <w:p w14:paraId="1E77BA8D" w14:textId="7E27E4CC" w:rsidR="00B81078" w:rsidRPr="00B81078" w:rsidRDefault="00B81078" w:rsidP="00B81078">
      <w:pPr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 w:hint="eastAsia"/>
          <w:color w:val="000000" w:themeColor="text1"/>
          <w:kern w:val="0"/>
          <w:sz w:val="24"/>
          <w14:ligatures w14:val="none"/>
        </w:rPr>
        <w:t>四、技术方案：</w:t>
      </w:r>
    </w:p>
    <w:p w14:paraId="0D58E729" w14:textId="062CA961" w:rsidR="00B81078" w:rsidRPr="00B81078" w:rsidRDefault="00B81078" w:rsidP="00B81078">
      <w:pPr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lastRenderedPageBreak/>
        <w:drawing>
          <wp:inline distT="0" distB="0" distL="0" distR="0" wp14:anchorId="7A6A9785" wp14:editId="2D608BEB">
            <wp:extent cx="5274310" cy="2727960"/>
            <wp:effectExtent l="0" t="0" r="0" b="2540"/>
            <wp:docPr id="675727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27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6E1C" w14:textId="5667997A" w:rsidR="00B81078" w:rsidRPr="00B81078" w:rsidRDefault="00B81078" w:rsidP="00B81078">
      <w:pPr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宋体" w:cs="宋体" w:hint="eastAsia"/>
          <w:color w:val="000000" w:themeColor="text1"/>
          <w:kern w:val="0"/>
          <w:sz w:val="24"/>
          <w14:ligatures w14:val="none"/>
        </w:rPr>
        <w:t>五、评测点：</w:t>
      </w:r>
    </w:p>
    <w:p w14:paraId="03D6E417" w14:textId="77777777" w:rsidR="00B81078" w:rsidRPr="00B81078" w:rsidRDefault="00B81078" w:rsidP="00B81078">
      <w:pPr>
        <w:widowControl/>
        <w:spacing w:after="0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"动态DAG翻译为</w:t>
      </w:r>
      <w:proofErr w:type="spellStart"/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Flink</w:t>
      </w:r>
      <w:proofErr w:type="spellEnd"/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作业"是全题最大的技术难点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，很多团队会走捷径把控件组合写死成几个预设作业模板，这样虽然能演示但不符合"通用流处理平台"的题意本质。建议至少做到：控件真正可插拔（新增控件不改动核心引擎代码），DAG真正在运行时动态解析装配。 </w:t>
      </w:r>
    </w:p>
    <w:p w14:paraId="65F8F901" w14:textId="77777777" w:rsidR="00B81078" w:rsidRPr="00B81078" w:rsidRDefault="00B81078" w:rsidP="00B81078">
      <w:pPr>
        <w:widowControl/>
        <w:spacing w:after="0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交付物清单非常明确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（概要设计/数据库设计/部署文档/性能测试报告/演示视频/源码），这是评分硬指标，建议提前按这5份文档搭好框架，避免开发后期临时补文档导致质量不足。 </w:t>
      </w:r>
    </w:p>
    <w:p w14:paraId="1B75937A" w14:textId="77777777" w:rsidR="00B81078" w:rsidRPr="00B81078" w:rsidRDefault="00B81078" w:rsidP="00B81078">
      <w:pPr>
        <w:widowControl/>
        <w:spacing w:after="0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性能测试报告不能只有一组数据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，建议至少测试2-3个维度的对比（不同并行度、不同数据量、单机vs多节点），用曲线图直观体现"横向扩展有效性"，这是技术验收目标里明确的加分依据（"单位资源下的吞吐量越高，得分越高"）。 </w:t>
      </w:r>
    </w:p>
    <w:p w14:paraId="08A76952" w14:textId="77777777" w:rsidR="00B81078" w:rsidRPr="00B81078" w:rsidRDefault="00B81078" w:rsidP="00B81078">
      <w:pPr>
        <w:widowControl/>
        <w:spacing w:after="0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Redis异步查询扩展字段控件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建议重点打磨，这是挑战目标里技术含量最高、也最能体现流处理专业性的点（同步查询会严重拖慢流处理吞吐，用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AsyncDataStream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才是正确的工程实践，这个细节如果能在演示中讲清楚会很加分）。 </w:t>
      </w:r>
    </w:p>
    <w:p w14:paraId="19801288" w14:textId="77777777" w:rsidR="00B81078" w:rsidRPr="00B81078" w:rsidRDefault="00B81078" w:rsidP="00B81078">
      <w:pPr>
        <w:widowControl/>
        <w:spacing w:after="0" w:line="240" w:lineRule="auto"/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控件参数配置的Schema化设计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建议做扎实：前端表单完全由后端返回的</w:t>
      </w:r>
      <w:proofErr w:type="spellStart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JsonSchema</w:t>
      </w:r>
      <w:proofErr w:type="spellEnd"/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动态渲染，而不是为每个控件单独写一个表单页面，这样能在演示中直接展示"新增一个控件，前端立刻自动出现对应配置界面"的效果，直观体现平台的"通用性"。 </w:t>
      </w:r>
    </w:p>
    <w:p w14:paraId="0F4A2B1A" w14:textId="6153B788" w:rsidR="00B81078" w:rsidRPr="00B81078" w:rsidRDefault="00B81078" w:rsidP="00B81078">
      <w:pPr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 w:hint="eastAsia"/>
          <w:color w:val="000000" w:themeColor="text1"/>
          <w:kern w:val="0"/>
          <w:sz w:val="24"/>
          <w14:ligatures w14:val="none"/>
        </w:rPr>
      </w:pPr>
      <w:r w:rsidRPr="00B81078">
        <w:rPr>
          <w:rFonts w:ascii="宋体" w:eastAsia="宋体" w:hAnsi="Symbol" w:cs="宋体"/>
          <w:color w:val="000000" w:themeColor="text1"/>
          <w:kern w:val="0"/>
          <w:sz w:val="24"/>
          <w14:ligatures w14:val="none"/>
        </w:rPr>
        <w:t>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 xml:space="preserve">  </w:t>
      </w:r>
      <w:r w:rsidRPr="00B81078">
        <w:rPr>
          <w:rFonts w:ascii="宋体" w:eastAsia="宋体" w:hAnsi="宋体" w:cs="宋体"/>
          <w:b/>
          <w:bCs/>
          <w:color w:val="000000" w:themeColor="text1"/>
          <w:kern w:val="0"/>
          <w:sz w:val="24"/>
          <w14:ligatures w14:val="none"/>
        </w:rPr>
        <w:t>演示视频≤5分钟的要求</w:t>
      </w:r>
      <w:r w:rsidRPr="00B81078">
        <w:rPr>
          <w:rFonts w:ascii="宋体" w:eastAsia="宋体" w:hAnsi="宋体" w:cs="宋体"/>
          <w:color w:val="000000" w:themeColor="text1"/>
          <w:kern w:val="0"/>
          <w:sz w:val="24"/>
          <w14:ligatures w14:val="none"/>
        </w:rPr>
        <w:t>：建议脚本设计为"拖拉拽创建一个简单作业→上线运行→展示数据实际处理结果→展示扩容后吞吐量提升的性能对比"，在有限时间内把核心技术亮点（动态DAG、横向扩展、异步Redis查询）都覆盖到。</w:t>
      </w:r>
    </w:p>
    <w:p w14:paraId="5EB419AC" w14:textId="77777777" w:rsidR="00B81078" w:rsidRPr="00B81078" w:rsidRDefault="00B81078" w:rsidP="00B81078">
      <w:pPr>
        <w:ind w:firstLine="440"/>
        <w:rPr>
          <w:rFonts w:hint="eastAsia"/>
          <w:color w:val="000000" w:themeColor="text1"/>
        </w:rPr>
      </w:pPr>
    </w:p>
    <w:sectPr w:rsidR="00B81078" w:rsidRPr="00B81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E6CB4"/>
    <w:multiLevelType w:val="multilevel"/>
    <w:tmpl w:val="16A8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44D33"/>
    <w:multiLevelType w:val="multilevel"/>
    <w:tmpl w:val="A72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564C9"/>
    <w:multiLevelType w:val="multilevel"/>
    <w:tmpl w:val="5BD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01F4C"/>
    <w:multiLevelType w:val="multilevel"/>
    <w:tmpl w:val="AD24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40C6C"/>
    <w:multiLevelType w:val="multilevel"/>
    <w:tmpl w:val="874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846AA"/>
    <w:multiLevelType w:val="multilevel"/>
    <w:tmpl w:val="393E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A5AE3"/>
    <w:multiLevelType w:val="multilevel"/>
    <w:tmpl w:val="ED9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20FD6"/>
    <w:multiLevelType w:val="multilevel"/>
    <w:tmpl w:val="81A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B32C0"/>
    <w:multiLevelType w:val="multilevel"/>
    <w:tmpl w:val="5E06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54010">
    <w:abstractNumId w:val="8"/>
  </w:num>
  <w:num w:numId="2" w16cid:durableId="1152912563">
    <w:abstractNumId w:val="2"/>
  </w:num>
  <w:num w:numId="3" w16cid:durableId="1252856138">
    <w:abstractNumId w:val="6"/>
  </w:num>
  <w:num w:numId="4" w16cid:durableId="375814581">
    <w:abstractNumId w:val="3"/>
  </w:num>
  <w:num w:numId="5" w16cid:durableId="1375077850">
    <w:abstractNumId w:val="4"/>
  </w:num>
  <w:num w:numId="6" w16cid:durableId="1953320897">
    <w:abstractNumId w:val="0"/>
  </w:num>
  <w:num w:numId="7" w16cid:durableId="709770756">
    <w:abstractNumId w:val="7"/>
  </w:num>
  <w:num w:numId="8" w16cid:durableId="1096902023">
    <w:abstractNumId w:val="5"/>
  </w:num>
  <w:num w:numId="9" w16cid:durableId="112016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78"/>
    <w:rsid w:val="00B8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F6842"/>
  <w15:chartTrackingRefBased/>
  <w15:docId w15:val="{D632BA4E-417F-4C42-B2C8-023388E9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10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810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0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0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0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0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0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0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810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0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10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0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0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0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0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0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0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0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0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0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107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81078"/>
    <w:rPr>
      <w:b/>
      <w:bCs/>
    </w:rPr>
  </w:style>
  <w:style w:type="paragraph" w:customStyle="1" w:styleId="font-claude-response-body">
    <w:name w:val="font-claude-response-body"/>
    <w:basedOn w:val="a"/>
    <w:rsid w:val="00B8107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810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81078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B81078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B81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7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c9198</dc:creator>
  <cp:keywords/>
  <dc:description/>
  <cp:lastModifiedBy>c9198</cp:lastModifiedBy>
  <cp:revision>1</cp:revision>
  <cp:lastPrinted>2026-07-03T14:47:00Z</cp:lastPrinted>
  <dcterms:created xsi:type="dcterms:W3CDTF">2026-07-03T14:40:00Z</dcterms:created>
  <dcterms:modified xsi:type="dcterms:W3CDTF">2026-07-03T14:48:00Z</dcterms:modified>
</cp:coreProperties>
</file>