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@commandHandle是一对一去执行的</w:t>
      </w:r>
    </w:p>
    <w:p>
      <w:pPr>
        <w:rPr>
          <w:rFonts w:hint="eastAsia"/>
        </w:rPr>
      </w:pPr>
      <w:r>
        <w:rPr>
          <w:rFonts w:hint="eastAsia"/>
        </w:rPr>
        <w:t>@EventHandle是一对多的关系去执行的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197D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2024-04-16T03:25:56Z</dcterms:created>
  <dc:creator>Cc</dc:creator>
  <cp:lastModifiedBy>风吹逝了眼中未流出的泪</cp:lastModifiedBy>
  <dcterms:modified xsi:type="dcterms:W3CDTF">2024-04-16T03:26:02Z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AD0E22A68A97405FA9922FDBD15206D1_12</vt:lpwstr>
  </property>
</Properties>
</file>