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960" w:leader="none"/>
        </w:tabs>
        <w:spacing w:before="312" w:after="312" w:line="240"/>
        <w:ind w:right="-105" w:left="0" w:firstLine="0"/>
        <w:jc w:val="both"/>
        <w:rPr>
          <w:rFonts w:ascii="Times New Roman" w:hAnsi="Times New Roman" w:cs="Times New Roman" w:eastAsia="Times New Roman"/>
          <w:b/>
          <w:color w:val="auto"/>
          <w:spacing w:val="0"/>
          <w:position w:val="0"/>
          <w:sz w:val="48"/>
          <w:shd w:fill="auto" w:val="clear"/>
        </w:rPr>
      </w:pPr>
      <w:r>
        <w:object w:dxaOrig="2612" w:dyaOrig="652">
          <v:rect xmlns:o="urn:schemas-microsoft-com:office:office" xmlns:v="urn:schemas-microsoft-com:vml" id="rectole0000000000" style="width:130.600000pt;height:32.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left" w:pos="3960" w:leader="none"/>
        </w:tabs>
        <w:spacing w:before="0" w:after="0" w:line="240"/>
        <w:ind w:right="0" w:left="0" w:firstLine="0"/>
        <w:jc w:val="both"/>
        <w:rPr>
          <w:rFonts w:ascii="Times New Roman" w:hAnsi="Times New Roman" w:cs="Times New Roman" w:eastAsia="Times New Roman"/>
          <w:b/>
          <w:color w:val="auto"/>
          <w:spacing w:val="-30"/>
          <w:position w:val="0"/>
          <w:sz w:val="48"/>
          <w:shd w:fill="auto" w:val="clear"/>
        </w:rPr>
      </w:pPr>
      <w:r>
        <w:rPr>
          <w:rFonts w:ascii="宋体" w:hAnsi="宋体" w:cs="宋体" w:eastAsia="宋体"/>
          <w:b/>
          <w:color w:val="auto"/>
          <w:spacing w:val="0"/>
          <w:position w:val="0"/>
          <w:sz w:val="48"/>
          <w:shd w:fill="auto" w:val="clear"/>
        </w:rPr>
        <w:t xml:space="preserve">湖北天勤鑫圣生物科技有限公司文</w:t>
      </w:r>
      <w:r>
        <w:rPr>
          <w:rFonts w:ascii="宋体" w:hAnsi="宋体" w:cs="宋体" w:eastAsia="宋体"/>
          <w:b/>
          <w:color w:val="auto"/>
          <w:spacing w:val="-30"/>
          <w:position w:val="0"/>
          <w:sz w:val="48"/>
          <w:shd w:fill="auto" w:val="clear"/>
        </w:rPr>
        <w:t xml:space="preserve">件</w:t>
      </w:r>
    </w:p>
    <w:p>
      <w:pPr>
        <w:tabs>
          <w:tab w:val="left" w:pos="3960" w:leader="none"/>
        </w:tabs>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30"/>
          <w:shd w:fill="auto" w:val="clear"/>
        </w:rPr>
        <w:t xml:space="preserve">Document of Hubei Topgene Xinsheng Biotechnology Co.,Ltd</w:t>
      </w:r>
    </w:p>
    <w:p>
      <w:pPr>
        <w:tabs>
          <w:tab w:val="left" w:pos="3960" w:leader="none"/>
        </w:tabs>
        <w:spacing w:before="0" w:after="0" w:line="36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TQXS-SOP-GEN-013</w: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52"/>
          <w:shd w:fill="auto" w:val="clear"/>
        </w:rPr>
      </w:pPr>
      <w:r>
        <w:rPr>
          <w:rFonts w:ascii="黑体" w:hAnsi="黑体" w:cs="黑体" w:eastAsia="黑体"/>
          <w:b/>
          <w:color w:val="auto"/>
          <w:spacing w:val="0"/>
          <w:position w:val="0"/>
          <w:sz w:val="52"/>
          <w:shd w:fill="auto" w:val="clear"/>
        </w:rPr>
        <w:t xml:space="preserve">计算机化系统验证管理</w: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黑体" w:hAnsi="黑体" w:cs="黑体" w:eastAsia="黑体"/>
          <w:color w:val="auto"/>
          <w:spacing w:val="0"/>
          <w:position w:val="0"/>
          <w:sz w:val="32"/>
          <w:shd w:fill="auto" w:val="clear"/>
        </w:rPr>
      </w:pPr>
      <w:r>
        <w:rPr>
          <w:rFonts w:ascii="黑体" w:hAnsi="黑体" w:cs="黑体" w:eastAsia="黑体"/>
          <w:color w:val="auto"/>
          <w:spacing w:val="0"/>
          <w:position w:val="0"/>
          <w:sz w:val="32"/>
          <w:shd w:fill="auto" w:val="clear"/>
        </w:rPr>
        <w:t xml:space="preserve">保密等级：机密</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黑体" w:hAnsi="黑体" w:cs="黑体" w:eastAsia="黑体"/>
          <w:color w:val="auto"/>
          <w:spacing w:val="0"/>
          <w:position w:val="0"/>
          <w:sz w:val="32"/>
          <w:shd w:fill="auto" w:val="clear"/>
        </w:rPr>
        <w:t xml:space="preserve">版本/版次：1.3</w:t>
      </w:r>
    </w:p>
    <w:p>
      <w:pPr>
        <w:tabs>
          <w:tab w:val="left" w:pos="1260" w:leader="none"/>
        </w:tabs>
        <w:spacing w:before="156" w:after="312" w:line="240"/>
        <w:ind w:right="0" w:left="0" w:firstLine="0"/>
        <w:jc w:val="center"/>
        <w:rPr>
          <w:rFonts w:ascii="Times New Roman" w:hAnsi="Times New Roman" w:cs="Times New Roman" w:eastAsia="Times New Roman"/>
          <w:color w:val="auto"/>
          <w:spacing w:val="0"/>
          <w:position w:val="0"/>
          <w:sz w:val="28"/>
          <w:shd w:fill="auto" w:val="clear"/>
        </w:rPr>
      </w:pPr>
      <w:r>
        <w:rPr>
          <w:rFonts w:ascii="宋体" w:hAnsi="宋体" w:cs="宋体" w:eastAsia="宋体"/>
          <w:color w:val="auto"/>
          <w:spacing w:val="0"/>
          <w:position w:val="0"/>
          <w:sz w:val="28"/>
          <w:shd w:fill="auto" w:val="clear"/>
        </w:rPr>
        <w:t xml:space="preserve">文件修订履历表</w:t>
      </w:r>
    </w:p>
    <w:tbl>
      <w:tblPr>
        <w:tblInd w:w="347" w:type="dxa"/>
      </w:tblPr>
      <w:tblGrid>
        <w:gridCol w:w="754"/>
        <w:gridCol w:w="6237"/>
        <w:gridCol w:w="1559"/>
      </w:tblGrid>
      <w:tr>
        <w:trPr>
          <w:trHeight w:val="601" w:hRule="auto"/>
          <w:jc w:val="left"/>
        </w:trPr>
        <w:tc>
          <w:tcPr>
            <w:tcW w:w="7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spacing w:val="0"/>
                <w:position w:val="0"/>
                <w:shd w:fill="auto" w:val="clear"/>
              </w:rPr>
            </w:pPr>
            <w:r>
              <w:rPr>
                <w:rFonts w:ascii="宋体" w:hAnsi="宋体" w:cs="宋体" w:eastAsia="宋体"/>
                <w:color w:val="auto"/>
                <w:spacing w:val="0"/>
                <w:position w:val="0"/>
                <w:sz w:val="24"/>
                <w:shd w:fill="auto" w:val="clear"/>
              </w:rPr>
              <w:t xml:space="preserve">版本</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spacing w:val="0"/>
                <w:position w:val="0"/>
                <w:shd w:fill="auto" w:val="clear"/>
              </w:rPr>
            </w:pPr>
            <w:r>
              <w:rPr>
                <w:rFonts w:ascii="宋体" w:hAnsi="宋体" w:cs="宋体" w:eastAsia="宋体"/>
                <w:color w:val="auto"/>
                <w:spacing w:val="0"/>
                <w:position w:val="0"/>
                <w:sz w:val="24"/>
                <w:shd w:fill="auto" w:val="clear"/>
              </w:rPr>
              <w:t xml:space="preserve">修订说明</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0" w:line="240"/>
              <w:ind w:right="0" w:left="0" w:firstLine="0"/>
              <w:jc w:val="center"/>
              <w:rPr>
                <w:rFonts w:ascii="宋体" w:hAnsi="宋体" w:cs="宋体" w:eastAsia="宋体"/>
                <w:color w:val="auto"/>
                <w:spacing w:val="0"/>
                <w:position w:val="0"/>
                <w:shd w:fill="auto" w:val="clear"/>
              </w:rPr>
            </w:pPr>
            <w:r>
              <w:rPr>
                <w:rFonts w:ascii="宋体" w:hAnsi="宋体" w:cs="宋体" w:eastAsia="宋体"/>
                <w:color w:val="auto"/>
                <w:spacing w:val="0"/>
                <w:position w:val="0"/>
                <w:sz w:val="24"/>
                <w:shd w:fill="auto" w:val="clear"/>
              </w:rPr>
              <w:t xml:space="preserve">日期</w:t>
            </w:r>
          </w:p>
        </w:tc>
      </w:tr>
      <w:tr>
        <w:trPr>
          <w:trHeight w:val="670" w:hRule="auto"/>
          <w:jc w:val="left"/>
        </w:trPr>
        <w:tc>
          <w:tcPr>
            <w:tcW w:w="7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1.0</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4"/>
                <w:shd w:fill="auto" w:val="clear"/>
              </w:rPr>
              <w:t xml:space="preserve">无。</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2022.08.17</w:t>
            </w:r>
          </w:p>
        </w:tc>
      </w:tr>
      <w:tr>
        <w:trPr>
          <w:trHeight w:val="670" w:hRule="auto"/>
          <w:jc w:val="left"/>
        </w:trPr>
        <w:tc>
          <w:tcPr>
            <w:tcW w:w="7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1.1</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left"/>
              <w:rPr>
                <w:color w:val="auto"/>
                <w:spacing w:val="0"/>
                <w:position w:val="0"/>
                <w:shd w:fill="auto" w:val="clear"/>
              </w:rPr>
            </w:pPr>
            <w:r>
              <w:rPr>
                <w:rFonts w:ascii="宋体" w:hAnsi="宋体" w:cs="宋体" w:eastAsia="宋体"/>
                <w:color w:val="auto"/>
                <w:spacing w:val="0"/>
                <w:position w:val="0"/>
                <w:sz w:val="24"/>
                <w:shd w:fill="auto" w:val="clear"/>
              </w:rPr>
              <w:t xml:space="preserve">修订公司</w:t>
            </w:r>
            <w:r>
              <w:rPr>
                <w:rFonts w:ascii="Times New Roman" w:hAnsi="Times New Roman" w:cs="Times New Roman" w:eastAsia="Times New Roman"/>
                <w:color w:val="auto"/>
                <w:spacing w:val="0"/>
                <w:position w:val="0"/>
                <w:sz w:val="24"/>
                <w:shd w:fill="auto" w:val="clear"/>
              </w:rPr>
              <w:t xml:space="preserve">Logo</w:t>
            </w:r>
            <w:r>
              <w:rPr>
                <w:rFonts w:ascii="宋体" w:hAnsi="宋体" w:cs="宋体" w:eastAsia="宋体"/>
                <w:color w:val="auto"/>
                <w:spacing w:val="0"/>
                <w:position w:val="0"/>
                <w:sz w:val="24"/>
                <w:shd w:fill="auto" w:val="clear"/>
              </w:rPr>
              <w:t xml:space="preserve">及公司英文名称。</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2022.10.14</w:t>
            </w:r>
          </w:p>
        </w:tc>
      </w:tr>
      <w:tr>
        <w:trPr>
          <w:trHeight w:val="670" w:hRule="auto"/>
          <w:jc w:val="left"/>
        </w:trPr>
        <w:tc>
          <w:tcPr>
            <w:tcW w:w="7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1.2</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4"/>
                <w:shd w:fill="auto" w:val="clear"/>
              </w:rPr>
              <w:t xml:space="preserve">修订计算机化系统验证流程。</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2022.12.09</w:t>
            </w:r>
          </w:p>
        </w:tc>
      </w:tr>
      <w:tr>
        <w:trPr>
          <w:trHeight w:val="670" w:hRule="auto"/>
          <w:jc w:val="left"/>
        </w:trPr>
        <w:tc>
          <w:tcPr>
            <w:tcW w:w="7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1.3</w:t>
            </w:r>
          </w:p>
        </w:tc>
        <w:tc>
          <w:tcPr>
            <w:tcW w:w="62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4"/>
                <w:shd w:fill="auto" w:val="clear"/>
              </w:rPr>
              <w:t xml:space="preserve">修订计算机化系统清单内容和系统所有人任命书适用范围</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238" w:leader="none"/>
                <w:tab w:val="left" w:pos="476" w:leader="none"/>
                <w:tab w:val="left" w:pos="728" w:leader="none"/>
              </w:tabs>
              <w:spacing w:before="0" w:after="0" w:line="360"/>
              <w:ind w:right="0" w:left="0" w:firstLine="0"/>
              <w:jc w:val="center"/>
              <w:rPr>
                <w:rFonts w:ascii="宋体" w:hAnsi="宋体" w:cs="宋体" w:eastAsia="宋体"/>
                <w:color w:val="auto"/>
                <w:spacing w:val="0"/>
                <w:position w:val="0"/>
                <w:sz w:val="22"/>
                <w:shd w:fill="auto" w:val="clear"/>
              </w:rPr>
            </w:pPr>
          </w:p>
        </w:tc>
      </w:tr>
    </w:tbl>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w:t>
      </w:r>
      <w:r>
        <w:rPr>
          <w:rFonts w:ascii="宋体" w:hAnsi="宋体" w:cs="宋体" w:eastAsia="宋体"/>
          <w:b/>
          <w:color w:val="auto"/>
          <w:spacing w:val="0"/>
          <w:position w:val="0"/>
          <w:sz w:val="24"/>
          <w:shd w:fill="auto" w:val="clear"/>
        </w:rPr>
        <w:t xml:space="preserve">目的</w:t>
      </w:r>
      <w:r>
        <w:rPr>
          <w:rFonts w:ascii="Times New Roman" w:hAnsi="Times New Roman" w:cs="Times New Roman" w:eastAsia="Times New Roman"/>
          <w:b/>
          <w:color w:val="auto"/>
          <w:spacing w:val="0"/>
          <w:position w:val="0"/>
          <w:sz w:val="24"/>
          <w:shd w:fill="auto" w:val="clear"/>
        </w:rPr>
        <w:t xml:space="preserve"> </w:t>
      </w:r>
    </w:p>
    <w:p>
      <w:pPr>
        <w:spacing w:before="0" w:after="0" w:line="360"/>
        <w:ind w:right="0" w:left="0" w:firstLine="360"/>
        <w:jc w:val="left"/>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为规范与指导本机构计算机化系统的生命周期管理，统一验证程序和标准，而制订本</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w:t>
      </w:r>
    </w:p>
    <w:p>
      <w:pPr>
        <w:spacing w:before="0" w:after="0" w:line="360"/>
        <w:ind w:right="0" w:left="0" w:firstLine="360"/>
        <w:jc w:val="left"/>
        <w:rPr>
          <w:rFonts w:ascii="Times New Roman" w:hAnsi="Times New Roman" w:cs="Times New Roman" w:eastAsia="Times New Roman"/>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w:t>
      </w:r>
      <w:r>
        <w:rPr>
          <w:rFonts w:ascii="宋体" w:hAnsi="宋体" w:cs="宋体" w:eastAsia="宋体"/>
          <w:b/>
          <w:color w:val="auto"/>
          <w:spacing w:val="0"/>
          <w:position w:val="0"/>
          <w:sz w:val="24"/>
          <w:shd w:fill="auto" w:val="clear"/>
        </w:rPr>
        <w:t xml:space="preserve">适用范围及人员职责</w:t>
      </w:r>
      <w:r>
        <w:rPr>
          <w:rFonts w:ascii="Times New Roman" w:hAnsi="Times New Roman" w:cs="Times New Roman" w:eastAsia="Times New Roman"/>
          <w:b/>
          <w:color w:val="auto"/>
          <w:spacing w:val="0"/>
          <w:position w:val="0"/>
          <w:sz w:val="24"/>
          <w:shd w:fill="auto" w:val="clear"/>
        </w:rPr>
        <w:t xml:space="preserve"> </w:t>
      </w:r>
    </w:p>
    <w:p>
      <w:pPr>
        <w:tabs>
          <w:tab w:val="left" w:pos="945" w:leader="none"/>
        </w:tabs>
        <w:spacing w:before="0" w:after="0" w:line="360"/>
        <w:ind w:right="0" w:left="0" w:firstLine="360"/>
        <w:jc w:val="left"/>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本</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适用于本机构所有计算机化系统的全生命周期活动，特别是验证活动。</w:t>
      </w:r>
    </w:p>
    <w:p>
      <w:pPr>
        <w:tabs>
          <w:tab w:val="left" w:pos="945" w:leader="none"/>
        </w:tabs>
        <w:spacing w:before="0" w:after="0" w:line="360"/>
        <w:ind w:right="0" w:left="0" w:firstLine="360"/>
        <w:jc w:val="left"/>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机构负责人、系统所有者、系统管理员、仪器设备负责人、验证团队（验证负责人、验证专员）和机构仪器设备管理员应当理解、掌握并遵守本</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系统所有者：是计算机化系统的发起人和主要倡导者，对系统的使用肩负第一责任，对系统相关的所有事项进行审核和监督管理，确保计算机化系统根据</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原则使用和维护且保持验证状态。</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系统管理员：具体履行系统功能的管理和维护，确保系统在验证状态下正常运转，确保系统数据的安全。</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验证负责人：指在具体的某一个验证项目中承担主要验证责任的人员，将带领验证团队按照计划完成验证目标，对验证的进行承担总体责任。</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详细的职责描述参见附件</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w:t>
      </w:r>
    </w:p>
    <w:p>
      <w:pPr>
        <w:tabs>
          <w:tab w:val="left" w:pos="945" w:leader="none"/>
        </w:tabs>
        <w:spacing w:before="0" w:after="0" w:line="360"/>
        <w:ind w:right="0" w:left="0" w:firstLine="480"/>
        <w:jc w:val="left"/>
        <w:rPr>
          <w:rFonts w:ascii="Times New Roman" w:hAnsi="Times New Roman" w:cs="Times New Roman" w:eastAsia="Times New Roman"/>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w:t>
      </w:r>
      <w:r>
        <w:rPr>
          <w:rFonts w:ascii="宋体" w:hAnsi="宋体" w:cs="宋体" w:eastAsia="宋体"/>
          <w:b/>
          <w:color w:val="auto"/>
          <w:spacing w:val="0"/>
          <w:position w:val="0"/>
          <w:sz w:val="24"/>
          <w:shd w:fill="auto" w:val="clear"/>
        </w:rPr>
        <w:t xml:space="preserve">用语说明</w:t>
      </w:r>
      <w:r>
        <w:rPr>
          <w:rFonts w:ascii="Times New Roman" w:hAnsi="Times New Roman" w:cs="Times New Roman" w:eastAsia="Times New Roman"/>
          <w:b/>
          <w:color w:val="auto"/>
          <w:spacing w:val="0"/>
          <w:position w:val="0"/>
          <w:sz w:val="24"/>
          <w:shd w:fill="auto" w:val="clear"/>
        </w:rPr>
        <w:t xml:space="preserve"> </w:t>
      </w:r>
    </w:p>
    <w:p>
      <w:pPr>
        <w:tabs>
          <w:tab w:val="left" w:pos="945" w:leader="none"/>
        </w:tabs>
        <w:spacing w:before="0" w:after="0" w:line="360"/>
        <w:ind w:right="0" w:left="0" w:firstLine="480"/>
        <w:jc w:val="left"/>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计算机化系统：指由计算机控制的一组硬件与软件，共同执行一个或者一组特定的功能。本机构的计算机化系统包括：毒理学实验信息管理系统、实验动物设施环境监测系统、机构信息平台系统，也包括计算机化的检测仪器，如流式细胞仪、生化分析仪等。</w:t>
      </w:r>
    </w:p>
    <w:p>
      <w:pPr>
        <w:tabs>
          <w:tab w:val="left" w:pos="945" w:leader="none"/>
        </w:tabs>
        <w:spacing w:before="0" w:after="0" w:line="360"/>
        <w:ind w:right="0" w:left="0" w:firstLine="480"/>
        <w:jc w:val="left"/>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计算机化系统验证：通过检查、确认、提供的客观证据证实计算机化系统符合用户需要和预期用途，并且在生命周期内始终能满足所有需要。</w:t>
      </w:r>
    </w:p>
    <w:p>
      <w:pPr>
        <w:tabs>
          <w:tab w:val="left" w:pos="945" w:leader="none"/>
        </w:tabs>
        <w:spacing w:before="0" w:after="0" w:line="360"/>
        <w:ind w:right="0" w:left="0" w:firstLine="480"/>
        <w:jc w:val="left"/>
        <w:rPr>
          <w:rFonts w:ascii="Times New Roman" w:hAnsi="Times New Roman" w:cs="Times New Roman" w:eastAsia="Times New Roman"/>
          <w:color w:val="auto"/>
          <w:spacing w:val="0"/>
          <w:position w:val="0"/>
          <w:sz w:val="24"/>
          <w:shd w:fill="auto" w:val="clear"/>
        </w:rPr>
      </w:pPr>
    </w:p>
    <w:p>
      <w:pPr>
        <w:tabs>
          <w:tab w:val="left" w:pos="567"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w:t>
      </w:r>
      <w:r>
        <w:rPr>
          <w:rFonts w:ascii="宋体" w:hAnsi="宋体" w:cs="宋体" w:eastAsia="宋体"/>
          <w:b/>
          <w:color w:val="auto"/>
          <w:spacing w:val="0"/>
          <w:position w:val="0"/>
          <w:sz w:val="24"/>
          <w:shd w:fill="auto" w:val="clear"/>
        </w:rPr>
        <w:t xml:space="preserve">正文</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p>
    <w:p>
      <w:pPr>
        <w:numPr>
          <w:ilvl w:val="0"/>
          <w:numId w:val="36"/>
        </w:numPr>
        <w:spacing w:before="0" w:after="0" w:line="360"/>
        <w:ind w:right="0" w:left="284" w:hanging="284"/>
        <w:jc w:val="both"/>
        <w:rPr>
          <w:rFonts w:ascii="Calibri" w:hAnsi="Calibri" w:cs="Calibri" w:eastAsia="Calibri"/>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系统初始风险评估</w:t>
      </w:r>
    </w:p>
    <w:p>
      <w:pPr>
        <w:tabs>
          <w:tab w:val="left" w:pos="945"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在计算机化系统购买或开发之前，首先由系统使用和管理部门负责人组织团队进行初始风险评估，初步判断系统分类、是否</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相关、是否使用电子记录作为原始记录等信息，并将评估结果记录在计算机化系统初始风险评估表</w:t>
      </w:r>
      <w:r>
        <w:rPr>
          <w:rFonts w:ascii="Times New Roman" w:hAnsi="Times New Roman" w:cs="Times New Roman" w:eastAsia="Times New Roman"/>
          <w:color w:val="auto"/>
          <w:spacing w:val="0"/>
          <w:position w:val="0"/>
          <w:sz w:val="24"/>
          <w:shd w:fill="auto" w:val="clear"/>
        </w:rPr>
        <w:t xml:space="preserve">(TQXS-FORM-GEN-013-A)</w:t>
      </w:r>
      <w:r>
        <w:rPr>
          <w:rFonts w:ascii="宋体" w:hAnsi="宋体" w:cs="宋体" w:eastAsia="宋体"/>
          <w:color w:val="auto"/>
          <w:spacing w:val="0"/>
          <w:position w:val="0"/>
          <w:sz w:val="24"/>
          <w:shd w:fill="auto" w:val="clear"/>
        </w:rPr>
        <w:t xml:space="preserve">中。</w:t>
      </w:r>
    </w:p>
    <w:p>
      <w:pPr>
        <w:numPr>
          <w:ilvl w:val="0"/>
          <w:numId w:val="38"/>
        </w:numPr>
        <w:spacing w:before="0" w:after="0" w:line="360"/>
        <w:ind w:right="0" w:left="397" w:hanging="397"/>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w:t>
      </w:r>
      <w:r>
        <w:rPr>
          <w:rFonts w:ascii="Times New Roman" w:hAnsi="Times New Roman" w:cs="Times New Roman" w:eastAsia="Times New Roman"/>
          <w:b/>
          <w:color w:val="auto"/>
          <w:spacing w:val="0"/>
          <w:position w:val="0"/>
          <w:sz w:val="24"/>
          <w:shd w:fill="auto" w:val="clear"/>
        </w:rPr>
        <w:t xml:space="preserve">GLP</w:t>
      </w:r>
      <w:r>
        <w:rPr>
          <w:rFonts w:ascii="宋体" w:hAnsi="宋体" w:cs="宋体" w:eastAsia="宋体"/>
          <w:b/>
          <w:color w:val="auto"/>
          <w:spacing w:val="0"/>
          <w:position w:val="0"/>
          <w:sz w:val="24"/>
          <w:shd w:fill="auto" w:val="clear"/>
        </w:rPr>
        <w:t xml:space="preserve">相关性判断</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在判断系统是否与</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相关时应该至少考虑以下问题：</w:t>
      </w:r>
    </w:p>
    <w:p>
      <w:pPr>
        <w:numPr>
          <w:ilvl w:val="0"/>
          <w:numId w:val="40"/>
        </w:numPr>
        <w:spacing w:before="0" w:after="0" w:line="360"/>
        <w:ind w:right="0" w:left="900" w:hanging="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系统是否会生产，处理和保存用于提交监管机构审阅的数据。</w:t>
      </w:r>
    </w:p>
    <w:p>
      <w:pPr>
        <w:numPr>
          <w:ilvl w:val="0"/>
          <w:numId w:val="40"/>
        </w:numPr>
        <w:spacing w:before="0" w:after="0" w:line="360"/>
        <w:ind w:right="0" w:left="900" w:hanging="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系统是否涉及环境控制流程（例：温度，湿度，光照）中用于</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试验的检测系统，检测项目或标本。</w:t>
      </w:r>
    </w:p>
    <w:p>
      <w:pPr>
        <w:numPr>
          <w:ilvl w:val="0"/>
          <w:numId w:val="40"/>
        </w:numPr>
        <w:spacing w:before="0" w:after="0" w:line="360"/>
        <w:ind w:right="0" w:left="900" w:hanging="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系统是否为供</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监管机构检查流程的一部分。（例：</w:t>
      </w:r>
      <w:r>
        <w:rPr>
          <w:rFonts w:ascii="Times New Roman" w:hAnsi="Times New Roman" w:cs="Times New Roman" w:eastAsia="Times New Roman"/>
          <w:color w:val="auto"/>
          <w:spacing w:val="0"/>
          <w:position w:val="0"/>
          <w:sz w:val="24"/>
          <w:shd w:fill="auto" w:val="clear"/>
        </w:rPr>
        <w:t xml:space="preserve">SOPs</w:t>
      </w:r>
      <w:r>
        <w:rPr>
          <w:rFonts w:ascii="宋体" w:hAnsi="宋体" w:cs="宋体" w:eastAsia="宋体"/>
          <w:color w:val="auto"/>
          <w:spacing w:val="0"/>
          <w:position w:val="0"/>
          <w:sz w:val="24"/>
          <w:shd w:fill="auto" w:val="clear"/>
        </w:rPr>
        <w:t xml:space="preserve">和培训记录的电子文档管理系统）</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如果以上任何一项问题的答案为是，则系统与</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相关并需要被确认或验证。</w:t>
      </w:r>
    </w:p>
    <w:p>
      <w:pPr>
        <w:numPr>
          <w:ilvl w:val="0"/>
          <w:numId w:val="42"/>
        </w:numPr>
        <w:spacing w:before="0" w:after="0" w:line="360"/>
        <w:ind w:right="0" w:left="397" w:hanging="397"/>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系统分类</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计算机化系统的分类依据及验证要求请参考表</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表</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计算机化系统分类</w:t>
      </w:r>
    </w:p>
    <w:tbl>
      <w:tblPr/>
      <w:tblGrid>
        <w:gridCol w:w="676"/>
        <w:gridCol w:w="850"/>
        <w:gridCol w:w="7131"/>
      </w:tblGrid>
      <w:tr>
        <w:trPr>
          <w:trHeight w:val="385" w:hRule="auto"/>
          <w:jc w:val="center"/>
        </w:trPr>
        <w:tc>
          <w:tcPr>
            <w:tcW w:w="865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A</w:t>
            </w:r>
            <w:r>
              <w:rPr>
                <w:rFonts w:ascii="宋体" w:hAnsi="宋体" w:cs="宋体" w:eastAsia="宋体"/>
                <w:color w:val="auto"/>
                <w:spacing w:val="0"/>
                <w:position w:val="0"/>
                <w:sz w:val="21"/>
                <w:shd w:fill="auto" w:val="clear"/>
              </w:rPr>
              <w:t xml:space="preserve">类：豁免系统</w:t>
            </w:r>
          </w:p>
        </w:tc>
      </w:tr>
      <w:tr>
        <w:trPr>
          <w:trHeight w:val="672" w:hRule="auto"/>
          <w:jc w:val="center"/>
        </w:trPr>
        <w:tc>
          <w:tcPr>
            <w:tcW w:w="676"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定义</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auto"/>
                <w:spacing w:val="0"/>
                <w:position w:val="0"/>
                <w:sz w:val="21"/>
                <w:shd w:fill="auto" w:val="clear"/>
              </w:rPr>
              <w:t xml:space="preserve">1. </w:t>
            </w:r>
            <w:r>
              <w:rPr>
                <w:rFonts w:ascii="宋体" w:hAnsi="宋体" w:cs="宋体" w:eastAsia="宋体"/>
                <w:color w:val="auto"/>
                <w:spacing w:val="0"/>
                <w:position w:val="0"/>
                <w:sz w:val="21"/>
                <w:shd w:fill="auto" w:val="clear"/>
              </w:rPr>
              <w:t xml:space="preserve">无需校准功能；</w:t>
            </w:r>
          </w:p>
          <w:p>
            <w:pPr>
              <w:tabs>
                <w:tab w:val="left" w:pos="360" w:leader="none"/>
              </w:tabs>
              <w:spacing w:before="0" w:after="0" w:line="240"/>
              <w:ind w:right="105"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w:t>
              <w:tab/>
            </w:r>
            <w:r>
              <w:rPr>
                <w:rFonts w:ascii="宋体" w:hAnsi="宋体" w:cs="宋体" w:eastAsia="宋体"/>
                <w:color w:val="auto"/>
                <w:spacing w:val="0"/>
                <w:position w:val="0"/>
                <w:sz w:val="21"/>
                <w:shd w:fill="auto" w:val="clear"/>
              </w:rPr>
              <w:t xml:space="preserve">架构</w:t>
            </w:r>
            <w:r>
              <w:rPr>
                <w:rFonts w:ascii="Times New Roman" w:hAnsi="Times New Roman" w:cs="Times New Roman" w:eastAsia="Times New Roman"/>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层状软件。</w:t>
            </w:r>
          </w:p>
        </w:tc>
      </w:tr>
      <w:tr>
        <w:trPr>
          <w:trHeight w:val="1277"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列举</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auto"/>
                <w:spacing w:val="0"/>
                <w:position w:val="0"/>
                <w:sz w:val="21"/>
                <w:shd w:fill="auto" w:val="clear"/>
              </w:rPr>
              <w:t xml:space="preserve">1. </w:t>
            </w:r>
            <w:r>
              <w:rPr>
                <w:rFonts w:ascii="宋体" w:hAnsi="宋体" w:cs="宋体" w:eastAsia="宋体"/>
                <w:color w:val="auto"/>
                <w:spacing w:val="0"/>
                <w:position w:val="0"/>
                <w:sz w:val="21"/>
                <w:shd w:fill="auto" w:val="clear"/>
              </w:rPr>
              <w:t xml:space="preserve">照相机，摄像机，清洗机，微波设备等；</w:t>
            </w:r>
          </w:p>
          <w:p>
            <w:pPr>
              <w:spacing w:before="0" w:after="0" w:line="240"/>
              <w:ind w:right="105" w:left="112" w:hanging="7"/>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2. </w:t>
            </w:r>
            <w:r>
              <w:rPr>
                <w:rFonts w:ascii="宋体" w:hAnsi="宋体" w:cs="宋体" w:eastAsia="宋体"/>
                <w:color w:val="auto"/>
                <w:spacing w:val="0"/>
                <w:position w:val="0"/>
                <w:sz w:val="21"/>
                <w:shd w:fill="auto" w:val="clear"/>
              </w:rPr>
              <w:t xml:space="preserve">操作系统（如</w:t>
            </w:r>
            <w:r>
              <w:rPr>
                <w:rFonts w:ascii="Times New Roman" w:hAnsi="Times New Roman" w:cs="Times New Roman" w:eastAsia="Times New Roman"/>
                <w:color w:val="auto"/>
                <w:spacing w:val="0"/>
                <w:position w:val="0"/>
                <w:sz w:val="21"/>
                <w:shd w:fill="auto" w:val="clear"/>
              </w:rPr>
              <w:t xml:space="preserve">Windows</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Linux</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Unix</w:t>
            </w:r>
            <w:r>
              <w:rPr>
                <w:rFonts w:ascii="宋体" w:hAnsi="宋体" w:cs="宋体" w:eastAsia="宋体"/>
                <w:color w:val="auto"/>
                <w:spacing w:val="0"/>
                <w:position w:val="0"/>
                <w:sz w:val="21"/>
                <w:shd w:fill="auto" w:val="clear"/>
              </w:rPr>
              <w:t xml:space="preserve">等），网络软件，安全防护软件（杀毒软件，防火墙），应用软件（如</w:t>
            </w:r>
            <w:r>
              <w:rPr>
                <w:rFonts w:ascii="Times New Roman" w:hAnsi="Times New Roman" w:cs="Times New Roman" w:eastAsia="Times New Roman"/>
                <w:color w:val="auto"/>
                <w:spacing w:val="0"/>
                <w:position w:val="0"/>
                <w:sz w:val="21"/>
                <w:shd w:fill="auto" w:val="clear"/>
              </w:rPr>
              <w:t xml:space="preserve">Word</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Excel</w:t>
            </w:r>
            <w:r>
              <w:rPr>
                <w:rFonts w:ascii="宋体" w:hAnsi="宋体" w:cs="宋体" w:eastAsia="宋体"/>
                <w:color w:val="auto"/>
                <w:spacing w:val="0"/>
                <w:position w:val="0"/>
                <w:sz w:val="21"/>
                <w:shd w:fill="auto" w:val="clear"/>
              </w:rPr>
              <w:t xml:space="preserve">等），数据库软件（如</w:t>
            </w:r>
            <w:r>
              <w:rPr>
                <w:rFonts w:ascii="Times New Roman" w:hAnsi="Times New Roman" w:cs="Times New Roman" w:eastAsia="Times New Roman"/>
                <w:color w:val="auto"/>
                <w:spacing w:val="0"/>
                <w:position w:val="0"/>
                <w:sz w:val="21"/>
                <w:shd w:fill="auto" w:val="clear"/>
              </w:rPr>
              <w:t xml:space="preserve">Oracle</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 Access</w:t>
            </w:r>
            <w:r>
              <w:rPr>
                <w:rFonts w:ascii="宋体" w:hAnsi="宋体" w:cs="宋体" w:eastAsia="宋体"/>
                <w:color w:val="auto"/>
                <w:spacing w:val="0"/>
                <w:position w:val="0"/>
                <w:sz w:val="21"/>
                <w:shd w:fill="auto" w:val="clear"/>
              </w:rPr>
              <w:t xml:space="preserve">等）。</w:t>
            </w:r>
          </w:p>
        </w:tc>
      </w:tr>
      <w:tr>
        <w:trPr>
          <w:trHeight w:val="375"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操作</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105"/>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无</w:t>
            </w:r>
          </w:p>
        </w:tc>
      </w:tr>
      <w:tr>
        <w:trPr>
          <w:trHeight w:val="434"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记录</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系统列表</w:t>
            </w:r>
          </w:p>
        </w:tc>
      </w:tr>
      <w:tr>
        <w:trPr>
          <w:trHeight w:val="436" w:hRule="auto"/>
          <w:jc w:val="center"/>
        </w:trPr>
        <w:tc>
          <w:tcPr>
            <w:tcW w:w="865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B</w:t>
            </w:r>
            <w:r>
              <w:rPr>
                <w:rFonts w:ascii="宋体" w:hAnsi="宋体" w:cs="宋体" w:eastAsia="宋体"/>
                <w:color w:val="auto"/>
                <w:spacing w:val="0"/>
                <w:position w:val="0"/>
                <w:sz w:val="21"/>
                <w:shd w:fill="auto" w:val="clear"/>
              </w:rPr>
              <w:t xml:space="preserve">类：简单计算机化系统</w:t>
            </w:r>
          </w:p>
        </w:tc>
      </w:tr>
      <w:tr>
        <w:trPr>
          <w:trHeight w:val="732" w:hRule="auto"/>
          <w:jc w:val="center"/>
        </w:trPr>
        <w:tc>
          <w:tcPr>
            <w:tcW w:w="676"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定义</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auto"/>
                <w:spacing w:val="0"/>
                <w:position w:val="0"/>
                <w:sz w:val="21"/>
                <w:shd w:fill="auto" w:val="clear"/>
              </w:rPr>
              <w:t xml:space="preserve">1. </w:t>
            </w:r>
            <w:r>
              <w:rPr>
                <w:rFonts w:ascii="Times New Roman" w:hAnsi="Times New Roman" w:cs="Times New Roman" w:eastAsia="Times New Roman"/>
                <w:color w:val="auto"/>
                <w:spacing w:val="-61"/>
                <w:position w:val="0"/>
                <w:sz w:val="21"/>
                <w:shd w:fill="auto" w:val="clear"/>
              </w:rPr>
              <w:t xml:space="preserve"> </w:t>
            </w:r>
            <w:r>
              <w:rPr>
                <w:rFonts w:ascii="宋体" w:hAnsi="宋体" w:cs="宋体" w:eastAsia="宋体"/>
                <w:color w:val="auto"/>
                <w:spacing w:val="0"/>
                <w:position w:val="0"/>
                <w:sz w:val="21"/>
                <w:shd w:fill="auto" w:val="clear"/>
              </w:rPr>
              <w:t xml:space="preserve">部分测量仪器；</w:t>
            </w:r>
          </w:p>
          <w:p>
            <w:pPr>
              <w:spacing w:before="0" w:after="0" w:line="240"/>
              <w:ind w:right="105" w:left="105" w:firstLine="0"/>
              <w:jc w:val="left"/>
              <w:rPr>
                <w:color w:val="auto"/>
                <w:position w:val="0"/>
                <w:shd w:fill="auto" w:val="clear"/>
              </w:rPr>
            </w:pPr>
            <w:r>
              <w:rPr>
                <w:rFonts w:ascii="Times New Roman" w:hAnsi="Times New Roman" w:cs="Times New Roman" w:eastAsia="Times New Roman"/>
                <w:color w:val="auto"/>
                <w:spacing w:val="0"/>
                <w:position w:val="0"/>
                <w:sz w:val="21"/>
                <w:shd w:fill="auto" w:val="clear"/>
              </w:rPr>
              <w:t xml:space="preserve">2. </w:t>
            </w:r>
            <w:r>
              <w:rPr>
                <w:rFonts w:ascii="宋体" w:hAnsi="宋体" w:cs="宋体" w:eastAsia="宋体"/>
                <w:color w:val="auto"/>
                <w:spacing w:val="0"/>
                <w:position w:val="0"/>
                <w:sz w:val="21"/>
                <w:shd w:fill="auto" w:val="clear"/>
              </w:rPr>
              <w:t xml:space="preserve">限制定制软件。</w:t>
            </w:r>
          </w:p>
        </w:tc>
      </w:tr>
      <w:tr>
        <w:trPr>
          <w:trHeight w:val="699"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列举</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宋体" w:hAnsi="宋体" w:cs="宋体" w:eastAsia="宋体"/>
                <w:color w:val="auto"/>
                <w:position w:val="0"/>
                <w:shd w:fill="auto" w:val="clear"/>
              </w:rPr>
            </w:pPr>
            <w:r>
              <w:rPr>
                <w:rFonts w:ascii="宋体" w:hAnsi="宋体" w:cs="宋体" w:eastAsia="宋体"/>
                <w:color w:val="auto"/>
                <w:spacing w:val="0"/>
                <w:position w:val="0"/>
                <w:sz w:val="21"/>
                <w:shd w:fill="auto" w:val="clear"/>
              </w:rPr>
              <w:t xml:space="preserve">测量仪，氧化装置，滴定处理器，温湿度计，电子天平，</w:t>
            </w:r>
            <w:r>
              <w:rPr>
                <w:rFonts w:ascii="宋体" w:hAnsi="宋体" w:cs="宋体" w:eastAsia="宋体"/>
                <w:color w:val="auto"/>
                <w:spacing w:val="-4"/>
                <w:position w:val="0"/>
                <w:sz w:val="21"/>
                <w:shd w:fill="auto" w:val="clear"/>
              </w:rPr>
              <w:t xml:space="preserve">薄层色谱分析仪，</w:t>
            </w:r>
            <w:r>
              <w:rPr>
                <w:rFonts w:ascii="宋体" w:hAnsi="宋体" w:cs="宋体" w:eastAsia="宋体"/>
                <w:color w:val="auto"/>
                <w:spacing w:val="0"/>
                <w:position w:val="0"/>
                <w:sz w:val="21"/>
                <w:shd w:fill="auto" w:val="clear"/>
              </w:rPr>
              <w:t xml:space="preserve">尿液分析仪等。</w:t>
            </w:r>
          </w:p>
        </w:tc>
      </w:tr>
      <w:tr>
        <w:trPr>
          <w:trHeight w:val="441"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操作</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color w:val="auto"/>
                <w:spacing w:val="0"/>
                <w:position w:val="0"/>
                <w:shd w:fill="auto" w:val="clear"/>
              </w:rPr>
            </w:pPr>
            <w:r>
              <w:rPr>
                <w:rFonts w:ascii="宋体" w:hAnsi="宋体" w:cs="宋体" w:eastAsia="宋体"/>
                <w:color w:val="auto"/>
                <w:spacing w:val="0"/>
                <w:position w:val="0"/>
                <w:sz w:val="21"/>
                <w:shd w:fill="auto" w:val="clear"/>
              </w:rPr>
              <w:t xml:space="preserve">确认（参照仪器设备的确认</w:t>
            </w:r>
            <w:r>
              <w:rPr>
                <w:rFonts w:ascii="Times New Roman" w:hAnsi="Times New Roman" w:cs="Times New Roman" w:eastAsia="Times New Roman"/>
                <w:color w:val="auto"/>
                <w:spacing w:val="0"/>
                <w:position w:val="0"/>
                <w:sz w:val="21"/>
                <w:shd w:fill="auto" w:val="clear"/>
              </w:rPr>
              <w:t xml:space="preserve">SOP TQXS-SOP-EQU-003</w:t>
            </w:r>
            <w:r>
              <w:rPr>
                <w:rFonts w:ascii="宋体" w:hAnsi="宋体" w:cs="宋体" w:eastAsia="宋体"/>
                <w:color w:val="auto"/>
                <w:spacing w:val="0"/>
                <w:position w:val="0"/>
                <w:sz w:val="21"/>
                <w:shd w:fill="auto" w:val="clear"/>
              </w:rPr>
              <w:t xml:space="preserve">）</w:t>
            </w:r>
          </w:p>
        </w:tc>
      </w:tr>
      <w:tr>
        <w:trPr>
          <w:trHeight w:val="1594"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记录</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numPr>
                <w:ilvl w:val="0"/>
                <w:numId w:val="83"/>
              </w:numPr>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初始风险评估</w:t>
            </w:r>
          </w:p>
          <w:p>
            <w:pPr>
              <w:numPr>
                <w:ilvl w:val="0"/>
                <w:numId w:val="83"/>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校验或计量或确认</w:t>
            </w:r>
          </w:p>
          <w:p>
            <w:pPr>
              <w:numPr>
                <w:ilvl w:val="0"/>
                <w:numId w:val="83"/>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系统</w:t>
            </w:r>
            <w:r>
              <w:rPr>
                <w:rFonts w:ascii="Times New Roman" w:hAnsi="Times New Roman" w:cs="Times New Roman" w:eastAsia="Times New Roman"/>
                <w:color w:val="auto"/>
                <w:spacing w:val="0"/>
                <w:position w:val="0"/>
                <w:sz w:val="21"/>
                <w:shd w:fill="auto" w:val="clear"/>
              </w:rPr>
              <w:t xml:space="preserve">SOPs</w:t>
            </w:r>
            <w:r>
              <w:rPr>
                <w:rFonts w:ascii="宋体" w:hAnsi="宋体" w:cs="宋体" w:eastAsia="宋体"/>
                <w:color w:val="auto"/>
                <w:spacing w:val="0"/>
                <w:position w:val="0"/>
                <w:sz w:val="21"/>
                <w:shd w:fill="auto" w:val="clear"/>
              </w:rPr>
              <w:t xml:space="preserve">（使用，维护）</w:t>
            </w:r>
          </w:p>
          <w:p>
            <w:pPr>
              <w:numPr>
                <w:ilvl w:val="0"/>
                <w:numId w:val="83"/>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使用和维护（参照仪器设备生命周期管理</w:t>
            </w:r>
            <w:r>
              <w:rPr>
                <w:rFonts w:ascii="Times New Roman" w:hAnsi="Times New Roman" w:cs="Times New Roman" w:eastAsia="Times New Roman"/>
                <w:color w:val="auto"/>
                <w:spacing w:val="0"/>
                <w:position w:val="0"/>
                <w:sz w:val="21"/>
                <w:shd w:fill="auto" w:val="clear"/>
              </w:rPr>
              <w:t xml:space="preserve">SOP</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TQXS-SOP-EQU-004</w:t>
            </w:r>
            <w:r>
              <w:rPr>
                <w:rFonts w:ascii="宋体" w:hAnsi="宋体" w:cs="宋体" w:eastAsia="宋体"/>
                <w:color w:val="auto"/>
                <w:spacing w:val="0"/>
                <w:position w:val="0"/>
                <w:sz w:val="21"/>
                <w:shd w:fill="auto" w:val="clear"/>
              </w:rPr>
              <w:t xml:space="preserve">））</w:t>
            </w:r>
          </w:p>
          <w:p>
            <w:pPr>
              <w:numPr>
                <w:ilvl w:val="0"/>
                <w:numId w:val="83"/>
              </w:numPr>
              <w:spacing w:before="0" w:after="0" w:line="240"/>
              <w:ind w:right="105" w:left="525" w:hanging="420"/>
              <w:jc w:val="left"/>
              <w:rPr>
                <w:color w:val="auto"/>
                <w:spacing w:val="0"/>
                <w:position w:val="0"/>
                <w:shd w:fill="auto" w:val="clear"/>
              </w:rPr>
            </w:pPr>
            <w:r>
              <w:rPr>
                <w:rFonts w:ascii="宋体" w:hAnsi="宋体" w:cs="宋体" w:eastAsia="宋体"/>
                <w:color w:val="auto"/>
                <w:spacing w:val="0"/>
                <w:position w:val="0"/>
                <w:sz w:val="21"/>
                <w:shd w:fill="auto" w:val="clear"/>
              </w:rPr>
              <w:t xml:space="preserve">用户培训</w:t>
            </w:r>
          </w:p>
        </w:tc>
      </w:tr>
      <w:tr>
        <w:trPr>
          <w:trHeight w:val="436" w:hRule="auto"/>
          <w:jc w:val="center"/>
        </w:trPr>
        <w:tc>
          <w:tcPr>
            <w:tcW w:w="865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C</w:t>
            </w:r>
            <w:r>
              <w:rPr>
                <w:rFonts w:ascii="宋体" w:hAnsi="宋体" w:cs="宋体" w:eastAsia="宋体"/>
                <w:color w:val="auto"/>
                <w:spacing w:val="0"/>
                <w:position w:val="0"/>
                <w:sz w:val="21"/>
                <w:shd w:fill="auto" w:val="clear"/>
              </w:rPr>
              <w:t xml:space="preserve">类：复杂计算机化系统</w:t>
            </w:r>
          </w:p>
        </w:tc>
      </w:tr>
      <w:tr>
        <w:trPr>
          <w:trHeight w:val="753" w:hRule="auto"/>
          <w:jc w:val="center"/>
        </w:trPr>
        <w:tc>
          <w:tcPr>
            <w:tcW w:w="676"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定义</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auto"/>
                <w:spacing w:val="0"/>
                <w:position w:val="0"/>
                <w:sz w:val="21"/>
                <w:shd w:fill="auto" w:val="clear"/>
              </w:rPr>
              <w:t xml:space="preserve">1. </w:t>
            </w:r>
            <w:r>
              <w:rPr>
                <w:rFonts w:ascii="Times New Roman" w:hAnsi="Times New Roman" w:cs="Times New Roman" w:eastAsia="Times New Roman"/>
                <w:color w:val="auto"/>
                <w:spacing w:val="-61"/>
                <w:position w:val="0"/>
                <w:sz w:val="21"/>
                <w:shd w:fill="auto" w:val="clear"/>
              </w:rPr>
              <w:t xml:space="preserve">  </w:t>
            </w:r>
            <w:r>
              <w:rPr>
                <w:rFonts w:ascii="宋体" w:hAnsi="宋体" w:cs="宋体" w:eastAsia="宋体"/>
                <w:color w:val="auto"/>
                <w:spacing w:val="0"/>
                <w:position w:val="0"/>
                <w:sz w:val="21"/>
                <w:shd w:fill="auto" w:val="clear"/>
              </w:rPr>
              <w:t xml:space="preserve">扩展功能软件；</w:t>
            </w:r>
          </w:p>
          <w:p>
            <w:pPr>
              <w:spacing w:before="0" w:after="0" w:line="240"/>
              <w:ind w:right="105" w:left="105" w:firstLine="0"/>
              <w:jc w:val="left"/>
              <w:rPr>
                <w:color w:val="auto"/>
                <w:position w:val="0"/>
                <w:shd w:fill="auto" w:val="clear"/>
              </w:rPr>
            </w:pPr>
            <w:r>
              <w:rPr>
                <w:rFonts w:ascii="Times New Roman" w:hAnsi="Times New Roman" w:cs="Times New Roman" w:eastAsia="Times New Roman"/>
                <w:color w:val="auto"/>
                <w:spacing w:val="0"/>
                <w:position w:val="0"/>
                <w:sz w:val="21"/>
                <w:shd w:fill="auto" w:val="clear"/>
              </w:rPr>
              <w:t xml:space="preserve">2. </w:t>
            </w:r>
            <w:r>
              <w:rPr>
                <w:rFonts w:ascii="Times New Roman" w:hAnsi="Times New Roman" w:cs="Times New Roman" w:eastAsia="Times New Roman"/>
                <w:color w:val="auto"/>
                <w:spacing w:val="-61"/>
                <w:position w:val="0"/>
                <w:sz w:val="21"/>
                <w:shd w:fill="auto" w:val="clear"/>
              </w:rPr>
              <w:t xml:space="preserve">  </w:t>
            </w:r>
            <w:r>
              <w:rPr>
                <w:rFonts w:ascii="宋体" w:hAnsi="宋体" w:cs="宋体" w:eastAsia="宋体"/>
                <w:color w:val="auto"/>
                <w:spacing w:val="0"/>
                <w:position w:val="0"/>
                <w:sz w:val="21"/>
                <w:shd w:fill="auto" w:val="clear"/>
              </w:rPr>
              <w:t xml:space="preserve">扩展定制软件。</w:t>
            </w:r>
          </w:p>
        </w:tc>
      </w:tr>
      <w:tr>
        <w:trPr>
          <w:trHeight w:val="990"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列举</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05"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1"/>
                <w:shd w:fill="auto" w:val="clear"/>
              </w:rPr>
              <w:t xml:space="preserve">LIMS</w:t>
            </w:r>
            <w:r>
              <w:rPr>
                <w:rFonts w:ascii="宋体" w:hAnsi="宋体" w:cs="宋体" w:eastAsia="宋体"/>
                <w:color w:val="auto"/>
                <w:spacing w:val="0"/>
                <w:position w:val="0"/>
                <w:sz w:val="21"/>
                <w:shd w:fill="auto" w:val="clear"/>
              </w:rPr>
              <w:t xml:space="preserve">，自动化样本处理系统，液相色谱仪（</w:t>
            </w:r>
            <w:r>
              <w:rPr>
                <w:rFonts w:ascii="Times New Roman" w:hAnsi="Times New Roman" w:cs="Times New Roman" w:eastAsia="Times New Roman"/>
                <w:color w:val="auto"/>
                <w:spacing w:val="0"/>
                <w:position w:val="0"/>
                <w:sz w:val="21"/>
                <w:shd w:fill="auto" w:val="clear"/>
              </w:rPr>
              <w:t xml:space="preserve">LC</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HPLC</w:t>
            </w:r>
            <w:r>
              <w:rPr>
                <w:rFonts w:ascii="宋体" w:hAnsi="宋体" w:cs="宋体" w:eastAsia="宋体"/>
                <w:color w:val="auto"/>
                <w:spacing w:val="0"/>
                <w:position w:val="0"/>
                <w:sz w:val="21"/>
                <w:shd w:fill="auto" w:val="clear"/>
              </w:rPr>
              <w:t xml:space="preserve">），气相色谱仪（</w:t>
            </w:r>
            <w:r>
              <w:rPr>
                <w:rFonts w:ascii="Times New Roman" w:hAnsi="Times New Roman" w:cs="Times New Roman" w:eastAsia="Times New Roman"/>
                <w:color w:val="auto"/>
                <w:spacing w:val="0"/>
                <w:position w:val="0"/>
                <w:sz w:val="21"/>
                <w:shd w:fill="auto" w:val="clear"/>
              </w:rPr>
              <w:t xml:space="preserve">GC</w:t>
            </w:r>
            <w:r>
              <w:rPr>
                <w:rFonts w:ascii="宋体" w:hAnsi="宋体" w:cs="宋体" w:eastAsia="宋体"/>
                <w:color w:val="auto"/>
                <w:spacing w:val="0"/>
                <w:position w:val="0"/>
                <w:sz w:val="21"/>
                <w:shd w:fill="auto" w:val="clear"/>
              </w:rPr>
              <w:t xml:space="preserve">）包括自动进样器和检测系统（</w:t>
            </w:r>
            <w:r>
              <w:rPr>
                <w:rFonts w:ascii="Times New Roman" w:hAnsi="Times New Roman" w:cs="Times New Roman" w:eastAsia="Times New Roman"/>
                <w:color w:val="auto"/>
                <w:spacing w:val="0"/>
                <w:position w:val="0"/>
                <w:sz w:val="21"/>
                <w:shd w:fill="auto" w:val="clear"/>
              </w:rPr>
              <w:t xml:space="preserve">UV</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VIS</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IR</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MS</w:t>
            </w:r>
            <w:r>
              <w:rPr>
                <w:rFonts w:ascii="宋体" w:hAnsi="宋体" w:cs="宋体" w:eastAsia="宋体"/>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NMR</w:t>
            </w:r>
            <w:r>
              <w:rPr>
                <w:rFonts w:ascii="宋体" w:hAnsi="宋体" w:cs="宋体" w:eastAsia="宋体"/>
                <w:color w:val="auto"/>
                <w:spacing w:val="0"/>
                <w:position w:val="0"/>
                <w:sz w:val="21"/>
                <w:shd w:fill="auto" w:val="clear"/>
              </w:rPr>
              <w:t xml:space="preserve">，放射性或荧光监控等），生物分析仪，</w:t>
            </w:r>
            <w:r>
              <w:rPr>
                <w:rFonts w:ascii="Times New Roman" w:hAnsi="Times New Roman" w:cs="Times New Roman" w:eastAsia="Times New Roman"/>
                <w:color w:val="auto"/>
                <w:spacing w:val="0"/>
                <w:position w:val="0"/>
                <w:sz w:val="21"/>
                <w:shd w:fill="auto" w:val="clear"/>
              </w:rPr>
              <w:t xml:space="preserve">ECG</w:t>
            </w:r>
            <w:r>
              <w:rPr>
                <w:rFonts w:ascii="宋体" w:hAnsi="宋体" w:cs="宋体" w:eastAsia="宋体"/>
                <w:color w:val="auto"/>
                <w:spacing w:val="0"/>
                <w:position w:val="0"/>
                <w:sz w:val="21"/>
                <w:shd w:fill="auto" w:val="clear"/>
              </w:rPr>
              <w:t xml:space="preserve">等。</w:t>
            </w:r>
          </w:p>
        </w:tc>
      </w:tr>
      <w:tr>
        <w:trPr>
          <w:trHeight w:val="706"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操作</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105"/>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验证</w:t>
            </w:r>
          </w:p>
        </w:tc>
      </w:tr>
      <w:tr>
        <w:trPr>
          <w:trHeight w:val="2824" w:hRule="auto"/>
          <w:jc w:val="center"/>
        </w:trPr>
        <w:tc>
          <w:tcPr>
            <w:tcW w:w="676" w:type="dxa"/>
            <w:vMerge/>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105" w:left="105" w:firstLine="0"/>
              <w:jc w:val="left"/>
              <w:rPr>
                <w:rFonts w:ascii="宋体" w:hAnsi="宋体" w:cs="宋体" w:eastAsia="宋体"/>
                <w:color w:val="auto"/>
                <w:spacing w:val="0"/>
                <w:position w:val="0"/>
                <w:shd w:fill="auto" w:val="clear"/>
              </w:rPr>
            </w:pPr>
            <w:r>
              <w:rPr>
                <w:rFonts w:ascii="宋体" w:hAnsi="宋体" w:cs="宋体" w:eastAsia="宋体"/>
                <w:color w:val="auto"/>
                <w:spacing w:val="0"/>
                <w:position w:val="0"/>
                <w:sz w:val="21"/>
                <w:shd w:fill="auto" w:val="clear"/>
              </w:rPr>
              <w:t xml:space="preserve">记录</w:t>
            </w:r>
          </w:p>
        </w:tc>
        <w:tc>
          <w:tcPr>
            <w:tcW w:w="713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numPr>
                <w:ilvl w:val="0"/>
                <w:numId w:val="105"/>
              </w:numPr>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用户需求分析</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初始风险评估</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验证计划</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验证原始数据</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验证报告</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系统描述</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使用日志</w:t>
            </w:r>
            <w:r>
              <w:rPr>
                <w:rFonts w:ascii="Times New Roman" w:hAnsi="Times New Roman" w:cs="Times New Roman" w:eastAsia="Times New Roman"/>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变更控制日志文件</w:t>
            </w:r>
          </w:p>
          <w:p>
            <w:pPr>
              <w:numPr>
                <w:ilvl w:val="0"/>
                <w:numId w:val="105"/>
              </w:numPr>
              <w:tabs>
                <w:tab w:val="left" w:pos="523" w:leader="none"/>
              </w:tabs>
              <w:spacing w:before="0" w:after="0" w:line="240"/>
              <w:ind w:right="105" w:left="525" w:hanging="420"/>
              <w:jc w:val="left"/>
              <w:rPr>
                <w:rFonts w:ascii="Times New Roman" w:hAnsi="Times New Roman" w:cs="Times New Roman" w:eastAsia="Times New Roman"/>
                <w:color w:val="auto"/>
                <w:spacing w:val="0"/>
                <w:position w:val="0"/>
                <w:sz w:val="21"/>
                <w:shd w:fill="auto" w:val="clear"/>
              </w:rPr>
            </w:pPr>
            <w:r>
              <w:rPr>
                <w:rFonts w:ascii="宋体" w:hAnsi="宋体" w:cs="宋体" w:eastAsia="宋体"/>
                <w:color w:val="auto"/>
                <w:spacing w:val="0"/>
                <w:position w:val="0"/>
                <w:sz w:val="21"/>
                <w:shd w:fill="auto" w:val="clear"/>
              </w:rPr>
              <w:t xml:space="preserve">系统</w:t>
            </w:r>
            <w:r>
              <w:rPr>
                <w:rFonts w:ascii="Times New Roman" w:hAnsi="Times New Roman" w:cs="Times New Roman" w:eastAsia="Times New Roman"/>
                <w:color w:val="auto"/>
                <w:spacing w:val="0"/>
                <w:position w:val="0"/>
                <w:sz w:val="21"/>
                <w:shd w:fill="auto" w:val="clear"/>
              </w:rPr>
              <w:t xml:space="preserve">SOPs</w:t>
            </w:r>
            <w:r>
              <w:rPr>
                <w:rFonts w:ascii="宋体" w:hAnsi="宋体" w:cs="宋体" w:eastAsia="宋体"/>
                <w:color w:val="auto"/>
                <w:spacing w:val="0"/>
                <w:position w:val="0"/>
                <w:sz w:val="21"/>
                <w:shd w:fill="auto" w:val="clear"/>
              </w:rPr>
              <w:t xml:space="preserve">（使用，维护）</w:t>
            </w:r>
          </w:p>
          <w:p>
            <w:pPr>
              <w:numPr>
                <w:ilvl w:val="0"/>
                <w:numId w:val="105"/>
              </w:numPr>
              <w:tabs>
                <w:tab w:val="left" w:pos="523" w:leader="none"/>
              </w:tabs>
              <w:spacing w:before="0" w:after="0" w:line="240"/>
              <w:ind w:right="105" w:left="525" w:hanging="420"/>
              <w:jc w:val="left"/>
              <w:rPr>
                <w:color w:val="auto"/>
                <w:spacing w:val="0"/>
                <w:position w:val="0"/>
                <w:shd w:fill="auto" w:val="clear"/>
              </w:rPr>
            </w:pPr>
            <w:r>
              <w:rPr>
                <w:rFonts w:ascii="宋体" w:hAnsi="宋体" w:cs="宋体" w:eastAsia="宋体"/>
                <w:color w:val="auto"/>
                <w:spacing w:val="0"/>
                <w:position w:val="0"/>
                <w:sz w:val="21"/>
                <w:shd w:fill="auto" w:val="clear"/>
              </w:rPr>
              <w:t xml:space="preserve">用户培训</w:t>
            </w:r>
          </w:p>
        </w:tc>
      </w:tr>
    </w:tbl>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numPr>
          <w:ilvl w:val="0"/>
          <w:numId w:val="109"/>
        </w:numPr>
        <w:spacing w:before="0" w:after="0" w:line="360"/>
        <w:ind w:right="0" w:left="397" w:hanging="397"/>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是否使用电子数据作为原始数据</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在判断系统是否可以使用电子数据作为原始数据时应该至少考虑以下问题：</w:t>
      </w:r>
    </w:p>
    <w:p>
      <w:pPr>
        <w:numPr>
          <w:ilvl w:val="0"/>
          <w:numId w:val="111"/>
        </w:numPr>
        <w:spacing w:before="0" w:after="0" w:line="360"/>
        <w:ind w:right="0" w:left="900" w:hanging="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系统是否支持电子签名。</w:t>
      </w:r>
    </w:p>
    <w:p>
      <w:pPr>
        <w:numPr>
          <w:ilvl w:val="0"/>
          <w:numId w:val="111"/>
        </w:numPr>
        <w:spacing w:before="0" w:after="0" w:line="360"/>
        <w:ind w:right="0" w:left="900" w:hanging="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系统是否支持稽查轨迹。</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如以上两条中任意一条的答案为否，则不能使用电子记录作为原始记录。</w:t>
      </w:r>
    </w:p>
    <w:p>
      <w:pPr>
        <w:numPr>
          <w:ilvl w:val="0"/>
          <w:numId w:val="113"/>
        </w:numPr>
        <w:spacing w:before="0" w:after="0" w:line="360"/>
        <w:ind w:right="0" w:left="284" w:hanging="284"/>
        <w:jc w:val="both"/>
        <w:rPr>
          <w:rFonts w:ascii="Calibri" w:hAnsi="Calibri" w:cs="Calibri" w:eastAsia="Calibri"/>
          <w:color w:val="auto"/>
          <w:spacing w:val="0"/>
          <w:position w:val="0"/>
          <w:sz w:val="24"/>
          <w:shd w:fill="auto" w:val="clear"/>
        </w:rPr>
      </w:pPr>
      <w:r>
        <w:rPr>
          <w:rFonts w:ascii="宋体" w:hAnsi="宋体" w:cs="宋体" w:eastAsia="宋体"/>
          <w:color w:val="auto"/>
          <w:spacing w:val="0"/>
          <w:position w:val="0"/>
          <w:sz w:val="24"/>
          <w:shd w:fill="auto" w:val="clear"/>
        </w:rPr>
        <w:t xml:space="preserve">系统所有者任命</w:t>
      </w:r>
    </w:p>
    <w:p>
      <w:pPr>
        <w:spacing w:before="0" w:after="0" w:line="360"/>
        <w:ind w:right="0" w:left="0" w:firstLine="480"/>
        <w:jc w:val="both"/>
        <w:rPr>
          <w:rFonts w:ascii="Calibri" w:hAnsi="Calibri" w:cs="Calibri" w:eastAsia="Calibri"/>
          <w:color w:val="auto"/>
          <w:spacing w:val="0"/>
          <w:position w:val="0"/>
          <w:sz w:val="24"/>
          <w:shd w:fill="auto" w:val="clear"/>
        </w:rPr>
      </w:pPr>
      <w:r>
        <w:rPr>
          <w:rFonts w:ascii="宋体" w:hAnsi="宋体" w:cs="宋体" w:eastAsia="宋体"/>
          <w:color w:val="auto"/>
          <w:spacing w:val="0"/>
          <w:position w:val="0"/>
          <w:sz w:val="24"/>
          <w:shd w:fill="auto" w:val="clear"/>
        </w:rPr>
        <w:t xml:space="preserve">判断为</w:t>
      </w:r>
      <w:r>
        <w:rPr>
          <w:rFonts w:ascii="Calibri" w:hAnsi="Calibri" w:cs="Calibri" w:eastAsia="Calibri"/>
          <w:color w:val="auto"/>
          <w:spacing w:val="0"/>
          <w:position w:val="0"/>
          <w:sz w:val="24"/>
          <w:shd w:fill="auto" w:val="clear"/>
        </w:rPr>
        <w:t xml:space="preserve">C</w:t>
      </w:r>
      <w:r>
        <w:rPr>
          <w:rFonts w:ascii="宋体" w:hAnsi="宋体" w:cs="宋体" w:eastAsia="宋体"/>
          <w:color w:val="auto"/>
          <w:spacing w:val="0"/>
          <w:position w:val="0"/>
          <w:sz w:val="24"/>
          <w:shd w:fill="auto" w:val="clear"/>
        </w:rPr>
        <w:t xml:space="preserve">类的计算机化系统由机构负责人任命系统所有者，签署《系统所有者任命书》，明确该计算机化系统的责任人，全面负责指导系统管理的工作。判断为</w:t>
      </w:r>
      <w:r>
        <w:rPr>
          <w:rFonts w:ascii="Calibri" w:hAnsi="Calibri" w:cs="Calibri" w:eastAsia="Calibri"/>
          <w:color w:val="auto"/>
          <w:spacing w:val="0"/>
          <w:position w:val="0"/>
          <w:sz w:val="24"/>
          <w:shd w:fill="auto" w:val="clear"/>
        </w:rPr>
        <w:t xml:space="preserve">B</w:t>
      </w:r>
      <w:r>
        <w:rPr>
          <w:rFonts w:ascii="宋体" w:hAnsi="宋体" w:cs="宋体" w:eastAsia="宋体"/>
          <w:color w:val="auto"/>
          <w:spacing w:val="0"/>
          <w:position w:val="0"/>
          <w:sz w:val="24"/>
          <w:shd w:fill="auto" w:val="clear"/>
        </w:rPr>
        <w:t xml:space="preserve">类的计算机化系统，如果为仪器设备，则由被指派的仪器设备责任人担任系统所有者，不再另外签署任命书；如果不是仪器设备，则需要由系统所属部门的部门负责人任命系统所有者，签署《系统所有者任命书》。</w:t>
      </w:r>
    </w:p>
    <w:p>
      <w:pPr>
        <w:numPr>
          <w:ilvl w:val="0"/>
          <w:numId w:val="115"/>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系统采购或开发</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经过初始风险评估后，基本确定需要购买或开发系统的需求，系统所有者或其指定的人员将需求提交采购，或者将需求提交开发人员进行开发。</w:t>
      </w:r>
    </w:p>
    <w:p>
      <w:pPr>
        <w:numPr>
          <w:ilvl w:val="0"/>
          <w:numId w:val="117"/>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供应商评估</w:t>
      </w:r>
    </w:p>
    <w:p>
      <w:pPr>
        <w:tabs>
          <w:tab w:val="left" w:pos="709" w:leader="none"/>
          <w:tab w:val="left" w:pos="1080"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如该计算机化系统的供应商之前未进行评估，可按照下面流程进行评估，以确保该供应商可以提供满足本机构业务流程需求，和适用的法规及行业指南的系统。</w:t>
      </w:r>
    </w:p>
    <w:p>
      <w:pPr>
        <w:tabs>
          <w:tab w:val="left" w:pos="709" w:leader="none"/>
          <w:tab w:val="left" w:pos="1080"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执行供应商评估时，应着重考虑以下内容：</w:t>
      </w:r>
    </w:p>
    <w:p>
      <w:pPr>
        <w:numPr>
          <w:ilvl w:val="0"/>
          <w:numId w:val="119"/>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供应商在业界的声誉；</w:t>
      </w:r>
    </w:p>
    <w:p>
      <w:pPr>
        <w:tabs>
          <w:tab w:val="left" w:pos="5250" w:leader="none"/>
        </w:tabs>
        <w:spacing w:before="0" w:after="0" w:line="24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auto"/>
          <w:spacing w:val="0"/>
          <w:position w:val="0"/>
          <w:sz w:val="21"/>
          <w:shd w:fill="auto" w:val="clear"/>
        </w:rPr>
        <w:tab/>
      </w:r>
    </w:p>
    <w:p>
      <w:pPr>
        <w:numPr>
          <w:ilvl w:val="0"/>
          <w:numId w:val="121"/>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供应商是否存在质量体系，确保开发系统时遵守</w:t>
      </w:r>
      <w:r>
        <w:rPr>
          <w:rFonts w:ascii="Times New Roman" w:hAnsi="Times New Roman" w:cs="Times New Roman" w:eastAsia="Times New Roman"/>
          <w:color w:val="auto"/>
          <w:spacing w:val="0"/>
          <w:position w:val="0"/>
          <w:sz w:val="24"/>
          <w:shd w:fill="auto" w:val="clear"/>
        </w:rPr>
        <w:t xml:space="preserve">IT</w:t>
      </w:r>
      <w:r>
        <w:rPr>
          <w:rFonts w:ascii="宋体" w:hAnsi="宋体" w:cs="宋体" w:eastAsia="宋体"/>
          <w:color w:val="auto"/>
          <w:spacing w:val="0"/>
          <w:position w:val="0"/>
          <w:sz w:val="24"/>
          <w:shd w:fill="auto" w:val="clear"/>
        </w:rPr>
        <w:t xml:space="preserve">行业的设计和编程规范；</w:t>
      </w:r>
    </w:p>
    <w:p>
      <w:pPr>
        <w:numPr>
          <w:ilvl w:val="0"/>
          <w:numId w:val="121"/>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供应商所开发的相同或类似软件的受欢迎程度和技术成熟度；</w:t>
      </w:r>
    </w:p>
    <w:p>
      <w:pPr>
        <w:numPr>
          <w:ilvl w:val="0"/>
          <w:numId w:val="121"/>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供应商所发售的或开发的相同或类似软件的设计开发记录（如果可用）；</w:t>
      </w:r>
    </w:p>
    <w:p>
      <w:pPr>
        <w:numPr>
          <w:ilvl w:val="0"/>
          <w:numId w:val="121"/>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供应商的工作人员的教育背景、工作履历和培训；</w:t>
      </w:r>
    </w:p>
    <w:p>
      <w:pPr>
        <w:numPr>
          <w:ilvl w:val="0"/>
          <w:numId w:val="121"/>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服务水平协议（</w:t>
      </w:r>
      <w:r>
        <w:rPr>
          <w:rFonts w:ascii="Times New Roman" w:hAnsi="Times New Roman" w:cs="Times New Roman" w:eastAsia="Times New Roman"/>
          <w:color w:val="auto"/>
          <w:spacing w:val="0"/>
          <w:position w:val="0"/>
          <w:sz w:val="24"/>
          <w:shd w:fill="auto" w:val="clear"/>
        </w:rPr>
        <w:t xml:space="preserve">SLA</w:t>
      </w:r>
      <w:r>
        <w:rPr>
          <w:rFonts w:ascii="宋体" w:hAnsi="宋体" w:cs="宋体" w:eastAsia="宋体"/>
          <w:color w:val="auto"/>
          <w:spacing w:val="0"/>
          <w:position w:val="0"/>
          <w:sz w:val="24"/>
          <w:shd w:fill="auto" w:val="clear"/>
        </w:rPr>
        <w:t xml:space="preserve">）的履行能力；</w:t>
      </w:r>
    </w:p>
    <w:p>
      <w:pPr>
        <w:numPr>
          <w:ilvl w:val="0"/>
          <w:numId w:val="121"/>
        </w:numPr>
        <w:tabs>
          <w:tab w:val="left" w:pos="709" w:leader="none"/>
        </w:tabs>
        <w:spacing w:before="0" w:after="0" w:line="360"/>
        <w:ind w:right="0" w:left="697" w:hanging="357"/>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系统是否带有保障业务可持续性的设计，例如双机热备或其他冗余设计；</w:t>
      </w:r>
    </w:p>
    <w:p>
      <w:pPr>
        <w:tabs>
          <w:tab w:val="left" w:pos="709"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如果决定对无需进行供应商评估，申请人员需要提供书面的正当理由。</w:t>
      </w:r>
    </w:p>
    <w:p>
      <w:pPr>
        <w:numPr>
          <w:ilvl w:val="0"/>
          <w:numId w:val="123"/>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生命周期</w:t>
      </w:r>
    </w:p>
    <w:p>
      <w:pPr>
        <w:tabs>
          <w:tab w:val="left" w:pos="945"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计算机化系统生命周期方法是如图</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显示的</w:t>
      </w:r>
      <w:r>
        <w:rPr>
          <w:rFonts w:ascii="Times New Roman" w:hAnsi="Times New Roman" w:cs="Times New Roman" w:eastAsia="Times New Roman"/>
          <w:color w:val="auto"/>
          <w:spacing w:val="0"/>
          <w:position w:val="0"/>
          <w:sz w:val="24"/>
          <w:shd w:fill="auto" w:val="clear"/>
        </w:rPr>
        <w:t xml:space="preserve">V</w:t>
      </w:r>
      <w:r>
        <w:rPr>
          <w:rFonts w:ascii="宋体" w:hAnsi="宋体" w:cs="宋体" w:eastAsia="宋体"/>
          <w:color w:val="auto"/>
          <w:spacing w:val="0"/>
          <w:position w:val="0"/>
          <w:sz w:val="24"/>
          <w:shd w:fill="auto" w:val="clear"/>
        </w:rPr>
        <w:t xml:space="preserve">字模型。</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object w:dxaOrig="8287" w:dyaOrig="11321">
          <v:rect xmlns:o="urn:schemas-microsoft-com:office:office" xmlns:v="urn:schemas-microsoft-com:vml" id="rectole0000000001" style="width:414.350000pt;height:566.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126"/>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验证负责人任命</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在验证系统之前，由机构负责人任命验证负责人，签署《验证负责人任命书》，明确该计算机化系统验证的责任人，全面负责指导系统验证的工作。</w:t>
      </w:r>
    </w:p>
    <w:p>
      <w:pPr>
        <w:numPr>
          <w:ilvl w:val="0"/>
          <w:numId w:val="128"/>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验证计划（</w:t>
      </w:r>
      <w:r>
        <w:rPr>
          <w:rFonts w:ascii="Times New Roman" w:hAnsi="Times New Roman" w:cs="Times New Roman" w:eastAsia="Times New Roman"/>
          <w:b/>
          <w:color w:val="auto"/>
          <w:spacing w:val="0"/>
          <w:position w:val="0"/>
          <w:sz w:val="24"/>
          <w:shd w:fill="auto" w:val="clear"/>
        </w:rPr>
        <w:t xml:space="preserve">VP</w:t>
      </w:r>
      <w:r>
        <w:rPr>
          <w:rFonts w:ascii="宋体" w:hAnsi="宋体" w:cs="宋体" w:eastAsia="宋体"/>
          <w:b/>
          <w:color w:val="auto"/>
          <w:spacing w:val="0"/>
          <w:position w:val="0"/>
          <w:sz w:val="24"/>
          <w:shd w:fill="auto" w:val="clear"/>
        </w:rPr>
        <w:t xml:space="preserve">）</w:t>
      </w:r>
    </w:p>
    <w:p>
      <w:pPr>
        <w:spacing w:before="0" w:after="0" w:line="360"/>
        <w:ind w:right="0" w:left="0" w:firstLine="480"/>
        <w:jc w:val="both"/>
        <w:rPr>
          <w:rFonts w:ascii="Calibri" w:hAnsi="Calibri" w:cs="Calibri" w:eastAsia="Calibri"/>
          <w:color w:val="auto"/>
          <w:spacing w:val="0"/>
          <w:position w:val="0"/>
          <w:sz w:val="24"/>
          <w:shd w:fill="auto" w:val="clear"/>
        </w:rPr>
      </w:pPr>
      <w:r>
        <w:rPr>
          <w:rFonts w:ascii="宋体" w:hAnsi="宋体" w:cs="宋体" w:eastAsia="宋体"/>
          <w:color w:val="auto"/>
          <w:spacing w:val="0"/>
          <w:position w:val="0"/>
          <w:sz w:val="24"/>
          <w:shd w:fill="auto" w:val="clear"/>
        </w:rPr>
        <w:t xml:space="preserve">验证负责人需制定验证计划，用于定义将要执行的基于风险的验证活动、相关责任人及预期交付成果。该计划在正式的验证活动开始前应当得到机构负责人的批准。验证计划应当包含，但不限于以下内容：</w:t>
      </w:r>
    </w:p>
    <w:p>
      <w:pPr>
        <w:numPr>
          <w:ilvl w:val="0"/>
          <w:numId w:val="130"/>
        </w:numPr>
        <w:tabs>
          <w:tab w:val="left" w:pos="846" w:leader="none"/>
        </w:tabs>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系统的使用目的；</w:t>
      </w:r>
    </w:p>
    <w:p>
      <w:pPr>
        <w:numPr>
          <w:ilvl w:val="0"/>
          <w:numId w:val="130"/>
        </w:numPr>
        <w:tabs>
          <w:tab w:val="left" w:pos="846" w:leader="none"/>
        </w:tabs>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验证范围：范围内和范围外；</w:t>
      </w:r>
    </w:p>
    <w:p>
      <w:pPr>
        <w:numPr>
          <w:ilvl w:val="0"/>
          <w:numId w:val="130"/>
        </w:numPr>
        <w:tabs>
          <w:tab w:val="left" w:pos="846" w:leader="none"/>
        </w:tabs>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角色和职责；</w:t>
      </w:r>
    </w:p>
    <w:p>
      <w:pPr>
        <w:numPr>
          <w:ilvl w:val="0"/>
          <w:numId w:val="130"/>
        </w:numPr>
        <w:tabs>
          <w:tab w:val="left" w:pos="846" w:leader="none"/>
        </w:tabs>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验证参与人员培训；</w:t>
      </w:r>
    </w:p>
    <w:p>
      <w:pPr>
        <w:numPr>
          <w:ilvl w:val="0"/>
          <w:numId w:val="130"/>
        </w:numPr>
        <w:tabs>
          <w:tab w:val="left" w:pos="846" w:leader="none"/>
        </w:tabs>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系统所需经历的验证阶段；</w:t>
      </w:r>
    </w:p>
    <w:p>
      <w:pPr>
        <w:numPr>
          <w:ilvl w:val="0"/>
          <w:numId w:val="130"/>
        </w:numPr>
        <w:tabs>
          <w:tab w:val="left" w:pos="846" w:leader="none"/>
        </w:tabs>
        <w:spacing w:before="0" w:after="0" w:line="360"/>
        <w:ind w:right="-214"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所需要的验证交付（如无法提供某些验证交付，其理由也可以在</w:t>
      </w:r>
      <w:r>
        <w:rPr>
          <w:rFonts w:ascii="Times New Roman" w:hAnsi="Times New Roman" w:cs="Times New Roman" w:eastAsia="Times New Roman"/>
          <w:color w:val="auto"/>
          <w:spacing w:val="0"/>
          <w:position w:val="0"/>
          <w:sz w:val="24"/>
          <w:shd w:fill="auto" w:val="clear"/>
        </w:rPr>
        <w:t xml:space="preserve">VP</w:t>
      </w:r>
      <w:r>
        <w:rPr>
          <w:rFonts w:ascii="宋体" w:hAnsi="宋体" w:cs="宋体" w:eastAsia="宋体"/>
          <w:color w:val="auto"/>
          <w:spacing w:val="0"/>
          <w:position w:val="0"/>
          <w:sz w:val="24"/>
          <w:shd w:fill="auto" w:val="clear"/>
        </w:rPr>
        <w:t xml:space="preserve">里描述）；</w:t>
      </w:r>
    </w:p>
    <w:p>
      <w:pPr>
        <w:numPr>
          <w:ilvl w:val="0"/>
          <w:numId w:val="130"/>
        </w:numPr>
        <w:tabs>
          <w:tab w:val="left" w:pos="846" w:leader="none"/>
        </w:tabs>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记录保留：需要保留的验证交付；</w:t>
      </w:r>
    </w:p>
    <w:p>
      <w:pPr>
        <w:numPr>
          <w:ilvl w:val="0"/>
          <w:numId w:val="130"/>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用户需求规范（</w:t>
      </w:r>
      <w:r>
        <w:rPr>
          <w:rFonts w:ascii="Times New Roman" w:hAnsi="Times New Roman" w:cs="Times New Roman" w:eastAsia="Times New Roman"/>
          <w:b/>
          <w:color w:val="auto"/>
          <w:spacing w:val="0"/>
          <w:position w:val="0"/>
          <w:sz w:val="24"/>
          <w:shd w:fill="auto" w:val="clear"/>
        </w:rPr>
        <w:t xml:space="preserve">URS</w:t>
      </w:r>
      <w:r>
        <w:rPr>
          <w:rFonts w:ascii="宋体" w:hAnsi="宋体" w:cs="宋体" w:eastAsia="宋体"/>
          <w:b/>
          <w:color w:val="auto"/>
          <w:spacing w:val="0"/>
          <w:position w:val="0"/>
          <w:sz w:val="24"/>
          <w:shd w:fill="auto" w:val="clear"/>
        </w:rPr>
        <w:t xml:space="preserve">）</w:t>
      </w:r>
    </w:p>
    <w:p>
      <w:pPr>
        <w:spacing w:before="0" w:after="0" w:line="360"/>
        <w:ind w:right="0" w:left="0" w:firstLine="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用户在用户需求规范（</w:t>
      </w:r>
      <w:r>
        <w:rPr>
          <w:rFonts w:ascii="Times New Roman" w:hAnsi="Times New Roman" w:cs="Times New Roman" w:eastAsia="Times New Roman"/>
          <w:color w:val="auto"/>
          <w:spacing w:val="0"/>
          <w:position w:val="0"/>
          <w:sz w:val="24"/>
          <w:shd w:fill="auto" w:val="clear"/>
        </w:rPr>
        <w:t xml:space="preserve">URS</w:t>
      </w:r>
      <w:r>
        <w:rPr>
          <w:rFonts w:ascii="宋体" w:hAnsi="宋体" w:cs="宋体" w:eastAsia="宋体"/>
          <w:color w:val="auto"/>
          <w:spacing w:val="0"/>
          <w:position w:val="0"/>
          <w:sz w:val="24"/>
          <w:shd w:fill="auto" w:val="clear"/>
        </w:rPr>
        <w:t xml:space="preserve">）中正式编译所有需求。这些用户需求包含系统的科学、业务、监管、安全、性能和质量等方面。在定义用户需求规范的过程中，有必要区分基本需求和期望需求。基本要求应明确且可测试。用户需求是性能确认（</w:t>
      </w:r>
      <w:r>
        <w:rPr>
          <w:rFonts w:ascii="Times New Roman" w:hAnsi="Times New Roman" w:cs="Times New Roman" w:eastAsia="Times New Roman"/>
          <w:color w:val="auto"/>
          <w:spacing w:val="0"/>
          <w:position w:val="0"/>
          <w:sz w:val="24"/>
          <w:shd w:fill="auto" w:val="clear"/>
        </w:rPr>
        <w:t xml:space="preserve">PQ</w:t>
      </w:r>
      <w:r>
        <w:rPr>
          <w:rFonts w:ascii="宋体" w:hAnsi="宋体" w:cs="宋体" w:eastAsia="宋体"/>
          <w:color w:val="auto"/>
          <w:spacing w:val="0"/>
          <w:position w:val="0"/>
          <w:sz w:val="24"/>
          <w:shd w:fill="auto" w:val="clear"/>
        </w:rPr>
        <w:t xml:space="preserve">）有时也称，为用户验收测试（</w:t>
      </w:r>
      <w:r>
        <w:rPr>
          <w:rFonts w:ascii="Times New Roman" w:hAnsi="Times New Roman" w:cs="Times New Roman" w:eastAsia="Times New Roman"/>
          <w:color w:val="auto"/>
          <w:spacing w:val="0"/>
          <w:position w:val="0"/>
          <w:sz w:val="24"/>
          <w:shd w:fill="auto" w:val="clear"/>
        </w:rPr>
        <w:t xml:space="preserve">UAT</w:t>
      </w:r>
      <w:r>
        <w:rPr>
          <w:rFonts w:ascii="宋体" w:hAnsi="宋体" w:cs="宋体" w:eastAsia="宋体"/>
          <w:color w:val="auto"/>
          <w:spacing w:val="0"/>
          <w:position w:val="0"/>
          <w:sz w:val="24"/>
          <w:shd w:fill="auto" w:val="clear"/>
        </w:rPr>
        <w:t xml:space="preserve">）的基础。起草</w:t>
      </w:r>
      <w:r>
        <w:rPr>
          <w:rFonts w:ascii="Times New Roman" w:hAnsi="Times New Roman" w:cs="Times New Roman" w:eastAsia="Times New Roman"/>
          <w:color w:val="auto"/>
          <w:spacing w:val="0"/>
          <w:position w:val="0"/>
          <w:sz w:val="24"/>
          <w:shd w:fill="auto" w:val="clear"/>
        </w:rPr>
        <w:t xml:space="preserve">URS</w:t>
      </w:r>
      <w:r>
        <w:rPr>
          <w:rFonts w:ascii="宋体" w:hAnsi="宋体" w:cs="宋体" w:eastAsia="宋体"/>
          <w:color w:val="auto"/>
          <w:spacing w:val="0"/>
          <w:position w:val="0"/>
          <w:sz w:val="24"/>
          <w:shd w:fill="auto" w:val="clear"/>
        </w:rPr>
        <w:t xml:space="preserve">（适用时）应当包含，但不局限于：</w:t>
      </w:r>
    </w:p>
    <w:p>
      <w:pPr>
        <w:numPr>
          <w:ilvl w:val="0"/>
          <w:numId w:val="135"/>
        </w:numPr>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为实现业务流程，系统应当具备的功能需求，如数据采集、数据分析等；</w:t>
      </w:r>
    </w:p>
    <w:p>
      <w:pPr>
        <w:numPr>
          <w:ilvl w:val="0"/>
          <w:numId w:val="135"/>
        </w:numPr>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安全需求，如稽查轨迹，账户密码复杂度等；</w:t>
      </w:r>
    </w:p>
    <w:p>
      <w:pPr>
        <w:numPr>
          <w:ilvl w:val="0"/>
          <w:numId w:val="135"/>
        </w:numPr>
        <w:spacing w:before="0" w:after="0" w:line="360"/>
        <w:ind w:right="0" w:left="680" w:hanging="34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电子记录，电子签名（如有）合规需求，如符合</w:t>
      </w:r>
      <w:r>
        <w:rPr>
          <w:rFonts w:ascii="Times New Roman" w:hAnsi="Times New Roman" w:cs="Times New Roman" w:eastAsia="Times New Roman"/>
          <w:color w:val="auto"/>
          <w:spacing w:val="0"/>
          <w:position w:val="0"/>
          <w:sz w:val="24"/>
          <w:shd w:fill="auto" w:val="clear"/>
        </w:rPr>
        <w:t xml:space="preserve">FDA part11</w:t>
      </w:r>
      <w:r>
        <w:rPr>
          <w:rFonts w:ascii="宋体" w:hAnsi="宋体" w:cs="宋体" w:eastAsia="宋体"/>
          <w:color w:val="auto"/>
          <w:spacing w:val="0"/>
          <w:position w:val="0"/>
          <w:sz w:val="24"/>
          <w:shd w:fill="auto" w:val="clear"/>
        </w:rPr>
        <w:t xml:space="preserve">要求等；</w:t>
      </w:r>
    </w:p>
    <w:p>
      <w:pPr>
        <w:numPr>
          <w:ilvl w:val="0"/>
          <w:numId w:val="135"/>
        </w:numPr>
        <w:spacing w:before="0" w:after="0" w:line="360"/>
        <w:ind w:right="0" w:left="680" w:hanging="34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4"/>
          <w:shd w:fill="auto" w:val="clear"/>
        </w:rPr>
        <w:t xml:space="preserve">个人隐私保护需求（如有），如指纹、人脸识别要求等；</w:t>
      </w:r>
    </w:p>
    <w:p>
      <w:pPr>
        <w:numPr>
          <w:ilvl w:val="0"/>
          <w:numId w:val="135"/>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功能规范（</w:t>
      </w:r>
      <w:r>
        <w:rPr>
          <w:rFonts w:ascii="Times New Roman" w:hAnsi="Times New Roman" w:cs="Times New Roman" w:eastAsia="Times New Roman"/>
          <w:b/>
          <w:color w:val="auto"/>
          <w:spacing w:val="0"/>
          <w:position w:val="0"/>
          <w:sz w:val="24"/>
          <w:shd w:fill="auto" w:val="clear"/>
        </w:rPr>
        <w:t xml:space="preserve">FS</w:t>
      </w:r>
      <w:r>
        <w:rPr>
          <w:rFonts w:ascii="宋体" w:hAnsi="宋体" w:cs="宋体" w:eastAsia="宋体"/>
          <w:b/>
          <w:color w:val="auto"/>
          <w:spacing w:val="0"/>
          <w:position w:val="0"/>
          <w:sz w:val="24"/>
          <w:shd w:fill="auto" w:val="clear"/>
        </w:rPr>
        <w:t xml:space="preserve">）</w:t>
      </w:r>
    </w:p>
    <w:p>
      <w:pPr>
        <w:spacing w:before="0" w:after="0" w:line="360"/>
        <w:ind w:right="0" w:left="0" w:firstLine="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用户定制系统中，供应商（和用户合作，如果合适）将用户需求分析转化为功能规范。但是，如果用户希望购买已有产品，其功能规范已经被供应商预定义，因此用户应该将该产品提供的功能与用户需求进行对比以确定该产品是否原则上满足用户的需求。</w:t>
      </w:r>
    </w:p>
    <w:p>
      <w:pPr>
        <w:numPr>
          <w:ilvl w:val="0"/>
          <w:numId w:val="138"/>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设计配置规范（</w:t>
      </w:r>
      <w:r>
        <w:rPr>
          <w:rFonts w:ascii="Times New Roman" w:hAnsi="Times New Roman" w:cs="Times New Roman" w:eastAsia="Times New Roman"/>
          <w:b/>
          <w:color w:val="auto"/>
          <w:spacing w:val="0"/>
          <w:position w:val="0"/>
          <w:sz w:val="24"/>
          <w:shd w:fill="auto" w:val="clear"/>
        </w:rPr>
        <w:t xml:space="preserve">DCS</w:t>
      </w:r>
      <w:r>
        <w:rPr>
          <w:rFonts w:ascii="宋体" w:hAnsi="宋体" w:cs="宋体" w:eastAsia="宋体"/>
          <w:b/>
          <w:color w:val="auto"/>
          <w:spacing w:val="0"/>
          <w:position w:val="0"/>
          <w:sz w:val="24"/>
          <w:shd w:fill="auto" w:val="clear"/>
        </w:rPr>
        <w:t xml:space="preserve">）</w:t>
      </w:r>
    </w:p>
    <w:p>
      <w:pPr>
        <w:spacing w:before="0" w:after="0" w:line="360"/>
        <w:ind w:right="0" w:left="0" w:firstLine="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系统设计配置规范（</w:t>
      </w:r>
      <w:r>
        <w:rPr>
          <w:rFonts w:ascii="Times New Roman" w:hAnsi="Times New Roman" w:cs="Times New Roman" w:eastAsia="Times New Roman"/>
          <w:color w:val="auto"/>
          <w:spacing w:val="0"/>
          <w:position w:val="0"/>
          <w:sz w:val="24"/>
          <w:shd w:fill="auto" w:val="clear"/>
        </w:rPr>
        <w:t xml:space="preserve">DCS</w:t>
      </w:r>
      <w:r>
        <w:rPr>
          <w:rFonts w:ascii="宋体" w:hAnsi="宋体" w:cs="宋体" w:eastAsia="宋体"/>
          <w:color w:val="auto"/>
          <w:spacing w:val="0"/>
          <w:position w:val="0"/>
          <w:sz w:val="24"/>
          <w:shd w:fill="auto" w:val="clear"/>
        </w:rPr>
        <w:t xml:space="preserve">）定义所有可能的系统组件：硬件、设备、软件、操作系统和网络组件。所有为计算机系统专门开发的组件应该在模块设计中被进一步定义。</w:t>
      </w:r>
    </w:p>
    <w:p>
      <w:pPr>
        <w:numPr>
          <w:ilvl w:val="0"/>
          <w:numId w:val="140"/>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模块设计</w:t>
      </w:r>
      <w:r>
        <w:rPr>
          <w:rFonts w:ascii="Times New Roman" w:hAnsi="Times New Roman" w:cs="Times New Roman" w:eastAsia="Times New Roman"/>
          <w:b/>
          <w:color w:val="auto"/>
          <w:spacing w:val="0"/>
          <w:position w:val="0"/>
          <w:sz w:val="24"/>
          <w:shd w:fill="auto" w:val="clear"/>
        </w:rPr>
        <w:t xml:space="preserve">/</w:t>
      </w:r>
      <w:r>
        <w:rPr>
          <w:rFonts w:ascii="宋体" w:hAnsi="宋体" w:cs="宋体" w:eastAsia="宋体"/>
          <w:b/>
          <w:color w:val="auto"/>
          <w:spacing w:val="0"/>
          <w:position w:val="0"/>
          <w:sz w:val="24"/>
          <w:shd w:fill="auto" w:val="clear"/>
        </w:rPr>
        <w:t xml:space="preserve">开发</w:t>
      </w:r>
      <w:r>
        <w:rPr>
          <w:rFonts w:ascii="Times New Roman" w:hAnsi="Times New Roman" w:cs="Times New Roman" w:eastAsia="Times New Roman"/>
          <w:b/>
          <w:color w:val="auto"/>
          <w:spacing w:val="0"/>
          <w:position w:val="0"/>
          <w:sz w:val="24"/>
          <w:shd w:fill="auto" w:val="clear"/>
        </w:rPr>
        <w:t xml:space="preserve">/</w:t>
      </w:r>
      <w:r>
        <w:rPr>
          <w:rFonts w:ascii="宋体" w:hAnsi="宋体" w:cs="宋体" w:eastAsia="宋体"/>
          <w:b/>
          <w:color w:val="auto"/>
          <w:spacing w:val="0"/>
          <w:position w:val="0"/>
          <w:sz w:val="24"/>
          <w:shd w:fill="auto" w:val="clear"/>
        </w:rPr>
        <w:t xml:space="preserve">测试（若用户有需求）</w:t>
      </w:r>
    </w:p>
    <w:p>
      <w:pPr>
        <w:spacing w:before="0" w:after="0" w:line="360"/>
        <w:ind w:right="0" w:left="0" w:firstLine="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单个模块的模块设计、开发和测试的定义应该由开发者和</w:t>
      </w:r>
      <w:r>
        <w:rPr>
          <w:rFonts w:ascii="Times New Roman" w:hAnsi="Times New Roman" w:cs="Times New Roman" w:eastAsia="Times New Roman"/>
          <w:color w:val="auto"/>
          <w:spacing w:val="0"/>
          <w:position w:val="0"/>
          <w:sz w:val="24"/>
          <w:shd w:fill="auto" w:val="clear"/>
        </w:rPr>
        <w:t xml:space="preserve">/</w:t>
      </w:r>
      <w:r>
        <w:rPr>
          <w:rFonts w:ascii="宋体" w:hAnsi="宋体" w:cs="宋体" w:eastAsia="宋体"/>
          <w:color w:val="auto"/>
          <w:spacing w:val="0"/>
          <w:position w:val="0"/>
          <w:sz w:val="24"/>
          <w:shd w:fill="auto" w:val="clear"/>
        </w:rPr>
        <w:t xml:space="preserve">或供应商执行。所以用户不需要直接参与其中，但是应该进行供应商审查等以确保该系统是根据普遍接受的标准来开发的。</w:t>
      </w:r>
    </w:p>
    <w:p>
      <w:pPr>
        <w:numPr>
          <w:ilvl w:val="0"/>
          <w:numId w:val="142"/>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功能风险评估（</w:t>
      </w:r>
      <w:r>
        <w:rPr>
          <w:rFonts w:ascii="Times New Roman" w:hAnsi="Times New Roman" w:cs="Times New Roman" w:eastAsia="Times New Roman"/>
          <w:b/>
          <w:color w:val="auto"/>
          <w:spacing w:val="0"/>
          <w:position w:val="0"/>
          <w:sz w:val="24"/>
          <w:shd w:fill="auto" w:val="clear"/>
        </w:rPr>
        <w:t xml:space="preserve">FRA</w:t>
      </w:r>
      <w:r>
        <w:rPr>
          <w:rFonts w:ascii="宋体" w:hAnsi="宋体" w:cs="宋体" w:eastAsia="宋体"/>
          <w:b/>
          <w:color w:val="auto"/>
          <w:spacing w:val="0"/>
          <w:position w:val="0"/>
          <w:sz w:val="24"/>
          <w:shd w:fill="auto" w:val="clear"/>
        </w:rPr>
        <w:t xml:space="preserve">）</w:t>
      </w:r>
    </w:p>
    <w:p>
      <w:pPr>
        <w:spacing w:before="0" w:after="0" w:line="360"/>
        <w:ind w:right="0" w:left="0" w:firstLine="42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功能规范的风险评估，显示计算机化系统中有预定用途的哪些功能是必须的和重要的。每项功能的</w:t>
      </w:r>
      <w:r>
        <w:rPr>
          <w:rFonts w:ascii="Times New Roman" w:hAnsi="Times New Roman" w:cs="Times New Roman" w:eastAsia="Times New Roman"/>
          <w:color w:val="auto"/>
          <w:spacing w:val="0"/>
          <w:position w:val="0"/>
          <w:sz w:val="24"/>
          <w:shd w:fill="auto" w:val="clear"/>
        </w:rPr>
        <w:t xml:space="preserve">OQ</w:t>
      </w:r>
      <w:r>
        <w:rPr>
          <w:rFonts w:ascii="宋体" w:hAnsi="宋体" w:cs="宋体" w:eastAsia="宋体"/>
          <w:color w:val="auto"/>
          <w:spacing w:val="0"/>
          <w:position w:val="0"/>
          <w:sz w:val="24"/>
          <w:shd w:fill="auto" w:val="clear"/>
        </w:rPr>
        <w:t xml:space="preserve">测试程度取决于功能风险评估结果。</w:t>
      </w:r>
    </w:p>
    <w:p>
      <w:pPr>
        <w:numPr>
          <w:ilvl w:val="0"/>
          <w:numId w:val="144"/>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测试计划（</w:t>
      </w:r>
      <w:r>
        <w:rPr>
          <w:rFonts w:ascii="Times New Roman" w:hAnsi="Times New Roman" w:cs="Times New Roman" w:eastAsia="Times New Roman"/>
          <w:b/>
          <w:color w:val="auto"/>
          <w:spacing w:val="0"/>
          <w:position w:val="0"/>
          <w:sz w:val="24"/>
          <w:shd w:fill="auto" w:val="clear"/>
        </w:rPr>
        <w:t xml:space="preserve">TP</w:t>
      </w:r>
      <w:r>
        <w:rPr>
          <w:rFonts w:ascii="宋体" w:hAnsi="宋体" w:cs="宋体" w:eastAsia="宋体"/>
          <w:b/>
          <w:color w:val="auto"/>
          <w:spacing w:val="0"/>
          <w:position w:val="0"/>
          <w:sz w:val="24"/>
          <w:shd w:fill="auto" w:val="clear"/>
        </w:rPr>
        <w:t xml:space="preserve">）</w:t>
      </w:r>
    </w:p>
    <w:p>
      <w:pPr>
        <w:spacing w:before="0" w:after="0" w:line="360"/>
        <w:ind w:right="0" w:left="0" w:firstLine="480"/>
        <w:jc w:val="both"/>
        <w:rPr>
          <w:rFonts w:ascii="Calibri" w:hAnsi="Calibri" w:cs="Calibri" w:eastAsia="Calibri"/>
          <w:color w:val="auto"/>
          <w:spacing w:val="0"/>
          <w:position w:val="0"/>
          <w:sz w:val="24"/>
          <w:shd w:fill="auto" w:val="clear"/>
        </w:rPr>
      </w:pPr>
      <w:r>
        <w:rPr>
          <w:rFonts w:ascii="宋体" w:hAnsi="宋体" w:cs="宋体" w:eastAsia="宋体"/>
          <w:color w:val="auto"/>
          <w:spacing w:val="0"/>
          <w:position w:val="0"/>
          <w:sz w:val="24"/>
          <w:shd w:fill="auto" w:val="clear"/>
        </w:rPr>
        <w:t xml:space="preserve">验证负责人基于用户需求规范、功能规范、系统设计配置规范（如果涉及）制作测试计划。测试计划可以作为验证计划的一部分，也可以单独成文。测试计划应当包含，但不限于以下内容：</w:t>
      </w:r>
    </w:p>
    <w:p>
      <w:pPr>
        <w:numPr>
          <w:ilvl w:val="0"/>
          <w:numId w:val="146"/>
        </w:numPr>
        <w:tabs>
          <w:tab w:val="left" w:pos="846"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测试目的；</w:t>
      </w:r>
    </w:p>
    <w:p>
      <w:pPr>
        <w:numPr>
          <w:ilvl w:val="0"/>
          <w:numId w:val="146"/>
        </w:numPr>
        <w:tabs>
          <w:tab w:val="left" w:pos="846"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测试范围；</w:t>
      </w:r>
    </w:p>
    <w:p>
      <w:pPr>
        <w:numPr>
          <w:ilvl w:val="0"/>
          <w:numId w:val="146"/>
        </w:numPr>
        <w:tabs>
          <w:tab w:val="left" w:pos="846"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测试人员角色和职责；</w:t>
      </w:r>
    </w:p>
    <w:p>
      <w:pPr>
        <w:numPr>
          <w:ilvl w:val="0"/>
          <w:numId w:val="146"/>
        </w:numPr>
        <w:tabs>
          <w:tab w:val="left" w:pos="846"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测试流程和记录方法；</w:t>
      </w:r>
    </w:p>
    <w:p>
      <w:pPr>
        <w:numPr>
          <w:ilvl w:val="0"/>
          <w:numId w:val="146"/>
        </w:numPr>
        <w:tabs>
          <w:tab w:val="left" w:pos="846"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测试偏差处理方法；</w:t>
      </w:r>
    </w:p>
    <w:p>
      <w:pPr>
        <w:tabs>
          <w:tab w:val="left" w:pos="567"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w:t>
      </w:r>
      <w:r>
        <w:rPr>
          <w:rFonts w:ascii="宋体" w:hAnsi="宋体" w:cs="宋体" w:eastAsia="宋体"/>
          <w:color w:val="auto"/>
          <w:spacing w:val="0"/>
          <w:position w:val="0"/>
          <w:sz w:val="24"/>
          <w:shd w:fill="auto" w:val="clear"/>
        </w:rPr>
        <w:t xml:space="preserve">）测试结果的记录和批准；</w:t>
      </w:r>
    </w:p>
    <w:p>
      <w:pPr>
        <w:numPr>
          <w:ilvl w:val="0"/>
          <w:numId w:val="148"/>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安装确认（</w:t>
      </w:r>
      <w:r>
        <w:rPr>
          <w:rFonts w:ascii="Times New Roman" w:hAnsi="Times New Roman" w:cs="Times New Roman" w:eastAsia="Times New Roman"/>
          <w:b/>
          <w:color w:val="auto"/>
          <w:spacing w:val="0"/>
          <w:position w:val="0"/>
          <w:sz w:val="24"/>
          <w:shd w:fill="auto" w:val="clear"/>
        </w:rPr>
        <w:t xml:space="preserve">IQ</w:t>
      </w:r>
      <w:r>
        <w:rPr>
          <w:rFonts w:ascii="宋体" w:hAnsi="宋体" w:cs="宋体" w:eastAsia="宋体"/>
          <w:b/>
          <w:color w:val="auto"/>
          <w:spacing w:val="0"/>
          <w:position w:val="0"/>
          <w:sz w:val="24"/>
          <w:shd w:fill="auto" w:val="clear"/>
        </w:rPr>
        <w:t xml:space="preserve">）</w:t>
      </w:r>
    </w:p>
    <w:p>
      <w:pPr>
        <w:tabs>
          <w:tab w:val="left" w:pos="567"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安装确认（或者安装记录）是基于系统设计配置规范，它表明系统已经正确安装在用户环境中，并且所有组件都可以运行。如适用，安装确认可以由供应商和用户合作执行。</w:t>
      </w:r>
    </w:p>
    <w:p>
      <w:pPr>
        <w:numPr>
          <w:ilvl w:val="0"/>
          <w:numId w:val="150"/>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运行确认（</w:t>
      </w:r>
      <w:r>
        <w:rPr>
          <w:rFonts w:ascii="Times New Roman" w:hAnsi="Times New Roman" w:cs="Times New Roman" w:eastAsia="Times New Roman"/>
          <w:b/>
          <w:color w:val="auto"/>
          <w:spacing w:val="0"/>
          <w:position w:val="0"/>
          <w:sz w:val="24"/>
          <w:shd w:fill="auto" w:val="clear"/>
        </w:rPr>
        <w:t xml:space="preserve">OQ</w:t>
      </w:r>
      <w:r>
        <w:rPr>
          <w:rFonts w:ascii="宋体" w:hAnsi="宋体" w:cs="宋体" w:eastAsia="宋体"/>
          <w:b/>
          <w:color w:val="auto"/>
          <w:spacing w:val="0"/>
          <w:position w:val="0"/>
          <w:sz w:val="24"/>
          <w:shd w:fill="auto" w:val="clear"/>
        </w:rPr>
        <w:t xml:space="preserve">）</w:t>
      </w:r>
    </w:p>
    <w:p>
      <w:pPr>
        <w:tabs>
          <w:tab w:val="left" w:pos="567"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运行确认的目的是证明所有需要的有特定目的的功能在用户环境中可用且运行可靠。</w:t>
      </w:r>
      <w:r>
        <w:rPr>
          <w:rFonts w:ascii="Times New Roman" w:hAnsi="Times New Roman" w:cs="Times New Roman" w:eastAsia="Times New Roman"/>
          <w:color w:val="auto"/>
          <w:spacing w:val="0"/>
          <w:position w:val="0"/>
          <w:sz w:val="24"/>
          <w:shd w:fill="auto" w:val="clear"/>
        </w:rPr>
        <w:t xml:space="preserve">OQ</w:t>
      </w:r>
      <w:r>
        <w:rPr>
          <w:rFonts w:ascii="宋体" w:hAnsi="宋体" w:cs="宋体" w:eastAsia="宋体"/>
          <w:color w:val="auto"/>
          <w:spacing w:val="0"/>
          <w:position w:val="0"/>
          <w:sz w:val="24"/>
          <w:shd w:fill="auto" w:val="clear"/>
        </w:rPr>
        <w:t xml:space="preserve">测试脚本可由供应商提供，在用户现场执行并由用户审核。根据这些审核，可能由用户和</w:t>
      </w:r>
      <w:r>
        <w:rPr>
          <w:rFonts w:ascii="Times New Roman" w:hAnsi="Times New Roman" w:cs="Times New Roman" w:eastAsia="Times New Roman"/>
          <w:color w:val="auto"/>
          <w:spacing w:val="0"/>
          <w:position w:val="0"/>
          <w:sz w:val="24"/>
          <w:shd w:fill="auto" w:val="clear"/>
        </w:rPr>
        <w:t xml:space="preserve">/</w:t>
      </w:r>
      <w:r>
        <w:rPr>
          <w:rFonts w:ascii="宋体" w:hAnsi="宋体" w:cs="宋体" w:eastAsia="宋体"/>
          <w:color w:val="auto"/>
          <w:spacing w:val="0"/>
          <w:position w:val="0"/>
          <w:sz w:val="24"/>
          <w:shd w:fill="auto" w:val="clear"/>
        </w:rPr>
        <w:t xml:space="preserve">或供应商生成和执行额外的测试脚本，以保证对所有重要功能进行足够的测试。</w:t>
      </w:r>
    </w:p>
    <w:p>
      <w:pPr>
        <w:numPr>
          <w:ilvl w:val="0"/>
          <w:numId w:val="152"/>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性能验证（</w:t>
      </w:r>
      <w:r>
        <w:rPr>
          <w:rFonts w:ascii="Times New Roman" w:hAnsi="Times New Roman" w:cs="Times New Roman" w:eastAsia="Times New Roman"/>
          <w:b/>
          <w:color w:val="auto"/>
          <w:spacing w:val="0"/>
          <w:position w:val="0"/>
          <w:sz w:val="24"/>
          <w:shd w:fill="auto" w:val="clear"/>
        </w:rPr>
        <w:t xml:space="preserve">PQ</w:t>
      </w:r>
      <w:r>
        <w:rPr>
          <w:rFonts w:ascii="宋体" w:hAnsi="宋体" w:cs="宋体" w:eastAsia="宋体"/>
          <w:b/>
          <w:color w:val="auto"/>
          <w:spacing w:val="0"/>
          <w:position w:val="0"/>
          <w:sz w:val="24"/>
          <w:shd w:fill="auto" w:val="clear"/>
        </w:rPr>
        <w:t xml:space="preserve">）</w:t>
      </w:r>
    </w:p>
    <w:p>
      <w:pPr>
        <w:tabs>
          <w:tab w:val="left" w:pos="567"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性能确认，包括用户接受测试（</w:t>
      </w:r>
      <w:r>
        <w:rPr>
          <w:rFonts w:ascii="Times New Roman" w:hAnsi="Times New Roman" w:cs="Times New Roman" w:eastAsia="Times New Roman"/>
          <w:color w:val="auto"/>
          <w:spacing w:val="0"/>
          <w:position w:val="0"/>
          <w:sz w:val="24"/>
          <w:shd w:fill="auto" w:val="clear"/>
        </w:rPr>
        <w:t xml:space="preserve">UAT</w:t>
      </w:r>
      <w:r>
        <w:rPr>
          <w:rFonts w:ascii="宋体" w:hAnsi="宋体" w:cs="宋体" w:eastAsia="宋体"/>
          <w:color w:val="auto"/>
          <w:spacing w:val="0"/>
          <w:position w:val="0"/>
          <w:sz w:val="24"/>
          <w:shd w:fill="auto" w:val="clear"/>
        </w:rPr>
        <w:t xml:space="preserve">）的目的是为了证明计算机化系统在用户环境中符合用户需求分析定义的预期目的。</w:t>
      </w:r>
      <w:r>
        <w:rPr>
          <w:rFonts w:ascii="Times New Roman" w:hAnsi="Times New Roman" w:cs="Times New Roman" w:eastAsia="Times New Roman"/>
          <w:color w:val="auto"/>
          <w:spacing w:val="0"/>
          <w:position w:val="0"/>
          <w:sz w:val="24"/>
          <w:shd w:fill="auto" w:val="clear"/>
        </w:rPr>
        <w:t xml:space="preserve">PQ</w:t>
      </w:r>
      <w:r>
        <w:rPr>
          <w:rFonts w:ascii="宋体" w:hAnsi="宋体" w:cs="宋体" w:eastAsia="宋体"/>
          <w:color w:val="auto"/>
          <w:spacing w:val="0"/>
          <w:position w:val="0"/>
          <w:sz w:val="24"/>
          <w:shd w:fill="auto" w:val="clear"/>
        </w:rPr>
        <w:t xml:space="preserve">阶段应该测试的用户需求应该包括日常系统使用的整体用途。</w:t>
      </w:r>
    </w:p>
    <w:p>
      <w:pPr>
        <w:numPr>
          <w:ilvl w:val="0"/>
          <w:numId w:val="154"/>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验证执行</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）验证团队按照测试计划进行操作，及时、真实、完整地填写记录，并签名确认。</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w:t>
      </w:r>
      <w:r>
        <w:rPr>
          <w:rFonts w:ascii="宋体" w:hAnsi="宋体" w:cs="宋体" w:eastAsia="宋体"/>
          <w:color w:val="auto"/>
          <w:spacing w:val="0"/>
          <w:position w:val="0"/>
          <w:sz w:val="24"/>
          <w:shd w:fill="auto" w:val="clear"/>
        </w:rPr>
        <w:t xml:space="preserve">）测试脚本需有明确的验证操作执行人和审核人，记录验证测试执行时的真实情况和结果（如截图、日志文件或打印件），错误日志记录应和测试结果记录一样。</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3</w:t>
      </w:r>
      <w:r>
        <w:rPr>
          <w:rFonts w:ascii="宋体" w:hAnsi="宋体" w:cs="宋体" w:eastAsia="宋体"/>
          <w:color w:val="auto"/>
          <w:spacing w:val="0"/>
          <w:position w:val="0"/>
          <w:sz w:val="24"/>
          <w:shd w:fill="auto" w:val="clear"/>
        </w:rPr>
        <w:t xml:space="preserve">）某阶段测试完成后，以测试报告的形式对测试情况进行总结。对于实际测试结果与预期结果之间的差异要进行记录、分析和评估；对于可能的异常或偏离的发生，需要参照偏离进行处理。</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w:t>
      </w: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QA</w:t>
      </w:r>
      <w:r>
        <w:rPr>
          <w:rFonts w:ascii="宋体" w:hAnsi="宋体" w:cs="宋体" w:eastAsia="宋体"/>
          <w:color w:val="auto"/>
          <w:spacing w:val="0"/>
          <w:position w:val="0"/>
          <w:sz w:val="24"/>
          <w:shd w:fill="auto" w:val="clear"/>
        </w:rPr>
        <w:t xml:space="preserve">应审核验证记录。</w:t>
      </w:r>
    </w:p>
    <w:p>
      <w:pPr>
        <w:numPr>
          <w:ilvl w:val="0"/>
          <w:numId w:val="156"/>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验证阶段的变更控制与偏差</w:t>
      </w:r>
    </w:p>
    <w:p>
      <w:pPr>
        <w:tabs>
          <w:tab w:val="left" w:pos="945"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变更控制和偏差管理过程应从确认过程开始就已经到位。在系统开发和验证期间的变更控制应与在系统运行期间的变更控制区分开来。验证文档应包括变更控制记录（如果适用）和在验证过程中观察到的所有偏差的报告。</w:t>
      </w:r>
    </w:p>
    <w:p>
      <w:pPr>
        <w:numPr>
          <w:ilvl w:val="0"/>
          <w:numId w:val="158"/>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SOP</w:t>
      </w:r>
      <w:r>
        <w:rPr>
          <w:rFonts w:ascii="宋体" w:hAnsi="宋体" w:cs="宋体" w:eastAsia="宋体"/>
          <w:b/>
          <w:color w:val="auto"/>
          <w:spacing w:val="0"/>
          <w:position w:val="0"/>
          <w:sz w:val="24"/>
          <w:shd w:fill="auto" w:val="clear"/>
        </w:rPr>
        <w:t xml:space="preserve">的起草、使用与管理</w:t>
      </w:r>
    </w:p>
    <w:p>
      <w:pPr>
        <w:widowControl w:val="false"/>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对于</w:t>
      </w:r>
      <w:r>
        <w:rPr>
          <w:rFonts w:ascii="Times New Roman" w:hAnsi="Times New Roman" w:cs="Times New Roman" w:eastAsia="Times New Roman"/>
          <w:color w:val="auto"/>
          <w:spacing w:val="0"/>
          <w:position w:val="0"/>
          <w:sz w:val="24"/>
          <w:shd w:fill="auto" w:val="clear"/>
        </w:rPr>
        <w:t xml:space="preserve">C</w:t>
      </w:r>
      <w:r>
        <w:rPr>
          <w:rFonts w:ascii="宋体" w:hAnsi="宋体" w:cs="宋体" w:eastAsia="宋体"/>
          <w:color w:val="auto"/>
          <w:spacing w:val="0"/>
          <w:position w:val="0"/>
          <w:sz w:val="24"/>
          <w:shd w:fill="auto" w:val="clear"/>
        </w:rPr>
        <w:t xml:space="preserve">类计算机化系统，</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应在系统放行前生效。</w:t>
      </w:r>
    </w:p>
    <w:p>
      <w:pPr>
        <w:numPr>
          <w:ilvl w:val="0"/>
          <w:numId w:val="160"/>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验证追踪矩阵</w:t>
      </w:r>
    </w:p>
    <w:p>
      <w:pPr>
        <w:tabs>
          <w:tab w:val="center" w:pos="4153" w:leader="none"/>
          <w:tab w:val="right" w:pos="8306" w:leader="none"/>
        </w:tabs>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在用户需求、系统规格和验证测试之间应当建立追溯关系，确保所有需求都得到满足，并且经过测试。验证执行后，完成用户需求追踪列表，由验证负责人确认签字。妥善保存好测试结果。</w:t>
      </w:r>
    </w:p>
    <w:p>
      <w:pPr>
        <w:numPr>
          <w:ilvl w:val="0"/>
          <w:numId w:val="162"/>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验证总结报告</w:t>
      </w:r>
    </w:p>
    <w:p>
      <w:pPr>
        <w:spacing w:before="0" w:after="0" w:line="360"/>
        <w:ind w:right="0" w:left="0" w:firstLine="45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所有验证操作执行完毕，并且所有验证记录经过审核后，由验证负责人汇总操作中发现的问题（如偏离），应将该问题及其影响和解决方案在验证报告中阐述制作验证报告，收集整理验证记录，并对所验证的计算机化系统进行综合评价。验证报告内容可以参考以下内容：</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）验证目的</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w:t>
      </w:r>
      <w:r>
        <w:rPr>
          <w:rFonts w:ascii="宋体" w:hAnsi="宋体" w:cs="宋体" w:eastAsia="宋体"/>
          <w:color w:val="auto"/>
          <w:spacing w:val="0"/>
          <w:position w:val="0"/>
          <w:sz w:val="24"/>
          <w:shd w:fill="auto" w:val="clear"/>
        </w:rPr>
        <w:t xml:space="preserve">）验证范围</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3</w:t>
      </w:r>
      <w:r>
        <w:rPr>
          <w:rFonts w:ascii="宋体" w:hAnsi="宋体" w:cs="宋体" w:eastAsia="宋体"/>
          <w:color w:val="auto"/>
          <w:spacing w:val="0"/>
          <w:position w:val="0"/>
          <w:sz w:val="24"/>
          <w:shd w:fill="auto" w:val="clear"/>
        </w:rPr>
        <w:t xml:space="preserve">）验证团队及职责</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w:t>
      </w:r>
      <w:r>
        <w:rPr>
          <w:rFonts w:ascii="宋体" w:hAnsi="宋体" w:cs="宋体" w:eastAsia="宋体"/>
          <w:color w:val="auto"/>
          <w:spacing w:val="0"/>
          <w:position w:val="0"/>
          <w:sz w:val="24"/>
          <w:shd w:fill="auto" w:val="clear"/>
        </w:rPr>
        <w:t xml:space="preserve">）验证系统的描述</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5</w:t>
      </w:r>
      <w:r>
        <w:rPr>
          <w:rFonts w:ascii="宋体" w:hAnsi="宋体" w:cs="宋体" w:eastAsia="宋体"/>
          <w:color w:val="auto"/>
          <w:spacing w:val="0"/>
          <w:position w:val="0"/>
          <w:sz w:val="24"/>
          <w:shd w:fill="auto" w:val="clear"/>
        </w:rPr>
        <w:t xml:space="preserve">）验证的方法和偏离处理方法</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6</w:t>
      </w:r>
      <w:r>
        <w:rPr>
          <w:rFonts w:ascii="宋体" w:hAnsi="宋体" w:cs="宋体" w:eastAsia="宋体"/>
          <w:color w:val="auto"/>
          <w:spacing w:val="0"/>
          <w:position w:val="0"/>
          <w:sz w:val="24"/>
          <w:shd w:fill="auto" w:val="clear"/>
        </w:rPr>
        <w:t xml:space="preserve">）验证测试的结果及与预期结果的偏离</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7</w:t>
      </w:r>
      <w:r>
        <w:rPr>
          <w:rFonts w:ascii="宋体" w:hAnsi="宋体" w:cs="宋体" w:eastAsia="宋体"/>
          <w:color w:val="auto"/>
          <w:spacing w:val="0"/>
          <w:position w:val="0"/>
          <w:sz w:val="24"/>
          <w:shd w:fill="auto" w:val="clear"/>
        </w:rPr>
        <w:t xml:space="preserve">）过程中产生的任何讨论和结论（比如：系统局限性等）</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8</w:t>
      </w:r>
      <w:r>
        <w:rPr>
          <w:rFonts w:ascii="宋体" w:hAnsi="宋体" w:cs="宋体" w:eastAsia="宋体"/>
          <w:color w:val="auto"/>
          <w:spacing w:val="0"/>
          <w:position w:val="0"/>
          <w:sz w:val="24"/>
          <w:shd w:fill="auto" w:val="clear"/>
        </w:rPr>
        <w:t xml:space="preserve">）验证总结</w:t>
      </w:r>
    </w:p>
    <w:p>
      <w:pPr>
        <w:numPr>
          <w:ilvl w:val="0"/>
          <w:numId w:val="165"/>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系统发布</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验证完成并符合要求后，通过机构负责人、系统所有者签署系统发布文件的形式发布系统。系统所有者签署《系统管理员任命书》任命系统管理员，由后者负责系统的运行、维护和管理。</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如果以计算机化系统产生的电子数据要作为原始数据，需验证完成电子签名和稽查轨迹，并由机构负责人签署《电子数据作为原始数据的声明》。</w:t>
      </w:r>
    </w:p>
    <w:p>
      <w:pPr>
        <w:numPr>
          <w:ilvl w:val="0"/>
          <w:numId w:val="167"/>
        </w:numPr>
        <w:spacing w:before="0" w:after="0" w:line="360"/>
        <w:ind w:right="0" w:left="284" w:hanging="284"/>
        <w:jc w:val="both"/>
        <w:rPr>
          <w:rFonts w:ascii="Calibri" w:hAnsi="Calibri" w:cs="Calibri" w:eastAsia="Calibri"/>
          <w:b/>
          <w:color w:val="auto"/>
          <w:spacing w:val="0"/>
          <w:position w:val="0"/>
          <w:sz w:val="24"/>
          <w:shd w:fill="auto" w:val="clear"/>
        </w:rPr>
      </w:pPr>
      <w:r>
        <w:rPr>
          <w:rFonts w:ascii="宋体" w:hAnsi="宋体" w:cs="宋体" w:eastAsia="宋体"/>
          <w:b/>
          <w:color w:val="auto"/>
          <w:spacing w:val="0"/>
          <w:position w:val="0"/>
          <w:sz w:val="24"/>
          <w:shd w:fill="auto" w:val="clear"/>
        </w:rPr>
        <w:t xml:space="preserve">变更控制</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在实际使用过程中，系统的任何变更都需以受控的方式执行以维持其验证状态</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TQXS-SOP-GEN-059</w:t>
      </w:r>
      <w:r>
        <w:rPr>
          <w:rFonts w:ascii="宋体" w:hAnsi="宋体" w:cs="宋体" w:eastAsia="宋体"/>
          <w:color w:val="auto"/>
          <w:spacing w:val="0"/>
          <w:position w:val="0"/>
          <w:sz w:val="24"/>
          <w:shd w:fill="auto" w:val="clear"/>
        </w:rPr>
        <w:t xml:space="preserve">）。</w:t>
      </w:r>
    </w:p>
    <w:p>
      <w:pPr>
        <w:numPr>
          <w:ilvl w:val="0"/>
          <w:numId w:val="169"/>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系统退役</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在生产使用终止后，系统应该正式退役。退役流程参照计算机化系统退役</w:t>
      </w:r>
      <w:r>
        <w:rPr>
          <w:rFonts w:ascii="Times New Roman" w:hAnsi="Times New Roman" w:cs="Times New Roman" w:eastAsia="Times New Roman"/>
          <w:color w:val="auto"/>
          <w:spacing w:val="0"/>
          <w:position w:val="0"/>
          <w:sz w:val="24"/>
          <w:shd w:fill="auto" w:val="clear"/>
        </w:rPr>
        <w:t xml:space="preserve"> SOP </w:t>
      </w: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TQXS-SOP-GEN-017</w:t>
      </w:r>
      <w:r>
        <w:rPr>
          <w:rFonts w:ascii="宋体" w:hAnsi="宋体" w:cs="宋体" w:eastAsia="宋体"/>
          <w:color w:val="auto"/>
          <w:spacing w:val="0"/>
          <w:position w:val="0"/>
          <w:sz w:val="24"/>
          <w:shd w:fill="auto" w:val="clear"/>
        </w:rPr>
        <w:t xml:space="preserve">）</w:t>
      </w:r>
    </w:p>
    <w:p>
      <w:pPr>
        <w:numPr>
          <w:ilvl w:val="0"/>
          <w:numId w:val="171"/>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系统工作的交接</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如果系统所有者或系统管理员发生变化时，需进行系统的工作交接。交接内容主要如下：</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w:t>
      </w:r>
      <w:r>
        <w:rPr>
          <w:rFonts w:ascii="宋体" w:hAnsi="宋体" w:cs="宋体" w:eastAsia="宋体"/>
          <w:color w:val="auto"/>
          <w:spacing w:val="0"/>
          <w:position w:val="0"/>
          <w:sz w:val="24"/>
          <w:shd w:fill="auto" w:val="clear"/>
        </w:rPr>
        <w:t xml:space="preserve">）原责任人填写一份交接表（</w:t>
      </w:r>
      <w:r>
        <w:rPr>
          <w:rFonts w:ascii="Times New Roman" w:hAnsi="Times New Roman" w:cs="Times New Roman" w:eastAsia="Times New Roman"/>
          <w:color w:val="auto"/>
          <w:spacing w:val="0"/>
          <w:position w:val="0"/>
          <w:sz w:val="24"/>
          <w:shd w:fill="auto" w:val="clear"/>
        </w:rPr>
        <w:t xml:space="preserve">TQXS-FORM-GEN-009-C</w:t>
      </w:r>
      <w:r>
        <w:rPr>
          <w:rFonts w:ascii="宋体" w:hAnsi="宋体" w:cs="宋体" w:eastAsia="宋体"/>
          <w:color w:val="auto"/>
          <w:spacing w:val="0"/>
          <w:position w:val="0"/>
          <w:sz w:val="24"/>
          <w:shd w:fill="auto" w:val="clear"/>
        </w:rPr>
        <w:t xml:space="preserve">），把需要移交的所有相关资料列出，新责任人逐项确认并签字；</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w:t>
      </w:r>
      <w:r>
        <w:rPr>
          <w:rFonts w:ascii="宋体" w:hAnsi="宋体" w:cs="宋体" w:eastAsia="宋体"/>
          <w:color w:val="auto"/>
          <w:spacing w:val="0"/>
          <w:position w:val="0"/>
          <w:sz w:val="24"/>
          <w:shd w:fill="auto" w:val="clear"/>
        </w:rPr>
        <w:t xml:space="preserve">）重新签署《系统管理员任命书》或《系统所有者任命书》，接替原系统管理员或原系统所有者工作。</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3</w:t>
      </w:r>
      <w:r>
        <w:rPr>
          <w:rFonts w:ascii="宋体" w:hAnsi="宋体" w:cs="宋体" w:eastAsia="宋体"/>
          <w:color w:val="auto"/>
          <w:spacing w:val="0"/>
          <w:position w:val="0"/>
          <w:sz w:val="24"/>
          <w:shd w:fill="auto" w:val="clear"/>
        </w:rPr>
        <w:t xml:space="preserve">）重新签订工作职责（如涉及部门变化）；</w:t>
      </w:r>
    </w:p>
    <w:p>
      <w:pPr>
        <w:numPr>
          <w:ilvl w:val="0"/>
          <w:numId w:val="173"/>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系统清单</w:t>
      </w:r>
    </w:p>
    <w:p>
      <w:pPr>
        <w:spacing w:before="0" w:after="0" w:line="360"/>
        <w:ind w:right="0" w:left="0" w:firstLine="48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本机构应保存与</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相关的计算机化系统及其功能的最新清单，该列表应涵盖所有与</w:t>
      </w:r>
      <w:r>
        <w:rPr>
          <w:rFonts w:ascii="Times New Roman" w:hAnsi="Times New Roman" w:cs="Times New Roman" w:eastAsia="Times New Roman"/>
          <w:color w:val="auto"/>
          <w:spacing w:val="0"/>
          <w:position w:val="0"/>
          <w:sz w:val="24"/>
          <w:shd w:fill="auto" w:val="clear"/>
        </w:rPr>
        <w:t xml:space="preserve">GLP</w:t>
      </w:r>
      <w:r>
        <w:rPr>
          <w:rFonts w:ascii="宋体" w:hAnsi="宋体" w:cs="宋体" w:eastAsia="宋体"/>
          <w:color w:val="auto"/>
          <w:spacing w:val="0"/>
          <w:position w:val="0"/>
          <w:sz w:val="24"/>
          <w:shd w:fill="auto" w:val="clear"/>
        </w:rPr>
        <w:t xml:space="preserve">相关的</w:t>
      </w:r>
      <w:r>
        <w:rPr>
          <w:rFonts w:ascii="Times New Roman" w:hAnsi="Times New Roman" w:cs="Times New Roman" w:eastAsia="Times New Roman"/>
          <w:color w:val="auto"/>
          <w:spacing w:val="0"/>
          <w:position w:val="0"/>
          <w:sz w:val="24"/>
          <w:shd w:fill="auto" w:val="clear"/>
        </w:rPr>
        <w:t xml:space="preserve">B</w:t>
      </w:r>
      <w:r>
        <w:rPr>
          <w:rFonts w:ascii="宋体" w:hAnsi="宋体" w:cs="宋体" w:eastAsia="宋体"/>
          <w:color w:val="auto"/>
          <w:spacing w:val="0"/>
          <w:position w:val="0"/>
          <w:sz w:val="24"/>
          <w:shd w:fill="auto" w:val="clear"/>
        </w:rPr>
        <w:t xml:space="preserve">类和</w:t>
      </w:r>
      <w:r>
        <w:rPr>
          <w:rFonts w:ascii="Times New Roman" w:hAnsi="Times New Roman" w:cs="Times New Roman" w:eastAsia="Times New Roman"/>
          <w:color w:val="auto"/>
          <w:spacing w:val="0"/>
          <w:position w:val="0"/>
          <w:sz w:val="24"/>
          <w:shd w:fill="auto" w:val="clear"/>
        </w:rPr>
        <w:t xml:space="preserve">C</w:t>
      </w:r>
      <w:r>
        <w:rPr>
          <w:rFonts w:ascii="宋体" w:hAnsi="宋体" w:cs="宋体" w:eastAsia="宋体"/>
          <w:color w:val="auto"/>
          <w:spacing w:val="0"/>
          <w:position w:val="0"/>
          <w:sz w:val="24"/>
          <w:shd w:fill="auto" w:val="clear"/>
        </w:rPr>
        <w:t xml:space="preserve">类计算机化系统。该清单中应至少包括：</w:t>
      </w:r>
    </w:p>
    <w:p>
      <w:pPr>
        <w:numPr>
          <w:ilvl w:val="0"/>
          <w:numId w:val="175"/>
        </w:numPr>
        <w:tabs>
          <w:tab w:val="left" w:pos="945"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系统名称和编号；</w:t>
      </w:r>
    </w:p>
    <w:p>
      <w:pPr>
        <w:numPr>
          <w:ilvl w:val="0"/>
          <w:numId w:val="175"/>
        </w:numPr>
        <w:tabs>
          <w:tab w:val="left" w:pos="945"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系统类别、系统版本号和系统功能简述；</w:t>
      </w:r>
    </w:p>
    <w:p>
      <w:pPr>
        <w:numPr>
          <w:ilvl w:val="0"/>
          <w:numId w:val="175"/>
        </w:numPr>
        <w:tabs>
          <w:tab w:val="left" w:pos="945"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系统释放日期和运行状态；</w:t>
      </w:r>
      <w:r>
        <w:rPr>
          <w:rFonts w:ascii="Times New Roman" w:hAnsi="Times New Roman" w:cs="Times New Roman" w:eastAsia="Times New Roman"/>
          <w:color w:val="auto"/>
          <w:spacing w:val="0"/>
          <w:position w:val="0"/>
          <w:sz w:val="24"/>
          <w:shd w:fill="auto" w:val="clear"/>
        </w:rPr>
        <w:t xml:space="preserve"> </w:t>
      </w:r>
    </w:p>
    <w:p>
      <w:pPr>
        <w:numPr>
          <w:ilvl w:val="0"/>
          <w:numId w:val="175"/>
        </w:numPr>
        <w:tabs>
          <w:tab w:val="left" w:pos="945"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系统所有者、系统管理员名称；</w:t>
      </w:r>
    </w:p>
    <w:p>
      <w:pPr>
        <w:numPr>
          <w:ilvl w:val="0"/>
          <w:numId w:val="175"/>
        </w:numPr>
        <w:tabs>
          <w:tab w:val="left" w:pos="945"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上一次定期审查时间（如该软件是第一次验证完成后，还未到定期审查时间，可记录第一次软件验证完成时间）；</w:t>
      </w:r>
    </w:p>
    <w:p>
      <w:pPr>
        <w:numPr>
          <w:ilvl w:val="0"/>
          <w:numId w:val="175"/>
        </w:numPr>
        <w:tabs>
          <w:tab w:val="left" w:pos="945" w:leader="none"/>
        </w:tabs>
        <w:spacing w:before="0" w:after="0" w:line="360"/>
        <w:ind w:right="0" w:left="840" w:hanging="360"/>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下一次定期审查时间；</w:t>
      </w:r>
    </w:p>
    <w:p>
      <w:pPr>
        <w:tabs>
          <w:tab w:val="left" w:pos="465"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宋体" w:hAnsi="宋体" w:cs="宋体" w:eastAsia="宋体"/>
          <w:color w:val="auto"/>
          <w:spacing w:val="0"/>
          <w:position w:val="0"/>
          <w:sz w:val="24"/>
          <w:shd w:fill="auto" w:val="clear"/>
        </w:rPr>
        <w:t xml:space="preserve">系统编号的方法参见仪器设备的标识</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TQXS-SOP-EQU-005</w:t>
      </w:r>
      <w:r>
        <w:rPr>
          <w:rFonts w:ascii="宋体" w:hAnsi="宋体" w:cs="宋体" w:eastAsia="宋体"/>
          <w:color w:val="auto"/>
          <w:spacing w:val="0"/>
          <w:position w:val="0"/>
          <w:sz w:val="24"/>
          <w:shd w:fill="auto" w:val="clear"/>
        </w:rPr>
        <w:t xml:space="preserve">）</w:t>
      </w:r>
    </w:p>
    <w:p>
      <w:pPr>
        <w:tabs>
          <w:tab w:val="left" w:pos="465" w:leader="none"/>
        </w:tabs>
        <w:spacing w:before="0" w:after="0" w:line="360"/>
        <w:ind w:right="0" w:left="0" w:firstLine="480"/>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color w:val="auto"/>
          <w:spacing w:val="0"/>
          <w:position w:val="0"/>
          <w:sz w:val="24"/>
          <w:shd w:fill="auto" w:val="clear"/>
        </w:rPr>
        <w:t xml:space="preserve">该清单应由仪器设备管理员及时更新维护，记录于表格（</w:t>
      </w:r>
      <w:r>
        <w:rPr>
          <w:rFonts w:ascii="Times New Roman" w:hAnsi="Times New Roman" w:cs="Times New Roman" w:eastAsia="Times New Roman"/>
          <w:color w:val="auto"/>
          <w:spacing w:val="0"/>
          <w:position w:val="0"/>
          <w:sz w:val="24"/>
          <w:shd w:fill="auto" w:val="clear"/>
        </w:rPr>
        <w:t xml:space="preserve">TQXS-FORM-GEN-009-B</w:t>
      </w:r>
      <w:r>
        <w:rPr>
          <w:rFonts w:ascii="宋体" w:hAnsi="宋体" w:cs="宋体" w:eastAsia="宋体"/>
          <w:color w:val="auto"/>
          <w:spacing w:val="0"/>
          <w:position w:val="0"/>
          <w:sz w:val="24"/>
          <w:shd w:fill="auto" w:val="clear"/>
        </w:rPr>
        <w:t xml:space="preserve">）</w:t>
      </w:r>
      <w:r>
        <w:rPr>
          <w:rFonts w:ascii="宋体" w:hAnsi="宋体" w:cs="宋体" w:eastAsia="宋体"/>
          <w:color w:val="auto"/>
          <w:spacing w:val="0"/>
          <w:position w:val="0"/>
          <w:sz w:val="21"/>
          <w:shd w:fill="auto" w:val="clear"/>
        </w:rPr>
        <w:t xml:space="preserve">中</w:t>
      </w:r>
      <w:r>
        <w:rPr>
          <w:rFonts w:ascii="宋体" w:hAnsi="宋体" w:cs="宋体" w:eastAsia="宋体"/>
          <w:color w:val="auto"/>
          <w:spacing w:val="0"/>
          <w:position w:val="0"/>
          <w:sz w:val="24"/>
          <w:shd w:fill="auto" w:val="clear"/>
        </w:rPr>
        <w:t xml:space="preserve">，必要时打印，由仪器设备管理员签字确认，机构负责人签字复核。</w:t>
      </w:r>
    </w:p>
    <w:p>
      <w:pPr>
        <w:numPr>
          <w:ilvl w:val="0"/>
          <w:numId w:val="178"/>
        </w:numPr>
        <w:spacing w:before="0" w:after="0" w:line="360"/>
        <w:ind w:right="0" w:left="284" w:hanging="284"/>
        <w:jc w:val="both"/>
        <w:rPr>
          <w:rFonts w:ascii="Times New Roman" w:hAnsi="Times New Roman" w:cs="Times New Roman" w:eastAsia="Times New Roman"/>
          <w:b/>
          <w:color w:val="auto"/>
          <w:spacing w:val="0"/>
          <w:position w:val="0"/>
          <w:sz w:val="24"/>
          <w:shd w:fill="auto" w:val="clear"/>
        </w:rPr>
      </w:pPr>
      <w:r>
        <w:rPr>
          <w:rFonts w:ascii="宋体" w:hAnsi="宋体" w:cs="宋体" w:eastAsia="宋体"/>
          <w:b/>
          <w:color w:val="auto"/>
          <w:spacing w:val="0"/>
          <w:position w:val="0"/>
          <w:sz w:val="24"/>
          <w:shd w:fill="auto" w:val="clear"/>
        </w:rPr>
        <w:t xml:space="preserve">文档的管理</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验证过程中产生的所有验证相关文档、系统相关角色的任命书（系统所有者任命书、验证负责人任命书、系统管理员任命书）、计算机化系统工作交接表（</w:t>
      </w:r>
      <w:r>
        <w:rPr>
          <w:rFonts w:ascii="Times New Roman" w:hAnsi="Times New Roman" w:cs="Times New Roman" w:eastAsia="Times New Roman"/>
          <w:color w:val="auto"/>
          <w:spacing w:val="0"/>
          <w:position w:val="0"/>
          <w:sz w:val="24"/>
          <w:shd w:fill="auto" w:val="clear"/>
        </w:rPr>
        <w:t xml:space="preserve">TQXS-FORM-GEN-009-C</w:t>
      </w:r>
      <w:r>
        <w:rPr>
          <w:rFonts w:ascii="宋体" w:hAnsi="宋体" w:cs="宋体" w:eastAsia="宋体"/>
          <w:color w:val="auto"/>
          <w:spacing w:val="0"/>
          <w:position w:val="0"/>
          <w:sz w:val="24"/>
          <w:shd w:fill="auto" w:val="clear"/>
        </w:rPr>
        <w:t xml:space="preserve">）、系统运行阶段生成的文档（故障记录、变更记录、风险评估表等），均由系统管理员统一保管，按照档案管理</w:t>
      </w:r>
      <w:r>
        <w:rPr>
          <w:rFonts w:ascii="Times New Roman" w:hAnsi="Times New Roman" w:cs="Times New Roman" w:eastAsia="Times New Roman"/>
          <w:color w:val="auto"/>
          <w:spacing w:val="0"/>
          <w:position w:val="0"/>
          <w:sz w:val="24"/>
          <w:shd w:fill="auto" w:val="clear"/>
        </w:rPr>
        <w:t xml:space="preserve">SOP</w:t>
      </w:r>
      <w:r>
        <w:rPr>
          <w:rFonts w:ascii="宋体" w:hAnsi="宋体" w:cs="宋体" w:eastAsia="宋体"/>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TQXS-SOP-GEN-010</w:t>
      </w:r>
      <w:r>
        <w:rPr>
          <w:rFonts w:ascii="宋体" w:hAnsi="宋体" w:cs="宋体" w:eastAsia="宋体"/>
          <w:color w:val="auto"/>
          <w:spacing w:val="0"/>
          <w:position w:val="0"/>
          <w:sz w:val="24"/>
          <w:shd w:fill="auto" w:val="clear"/>
        </w:rPr>
        <w:t xml:space="preserve">）要求归档。</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r>
        <w:rPr>
          <w:rFonts w:ascii="宋体" w:hAnsi="宋体" w:cs="宋体" w:eastAsia="宋体"/>
          <w:color w:val="auto"/>
          <w:spacing w:val="0"/>
          <w:position w:val="0"/>
          <w:sz w:val="24"/>
          <w:shd w:fill="auto" w:val="clear"/>
        </w:rPr>
        <w:t xml:space="preserve">为了方便现场查阅与应对检查，系统管理员可保存有关文件的复印件，如任命书复印件、系统正式启用申请复印件等。</w:t>
      </w:r>
    </w:p>
    <w:p>
      <w:pPr>
        <w:spacing w:before="0" w:after="0" w:line="360"/>
        <w:ind w:right="0" w:left="0" w:firstLine="425"/>
        <w:jc w:val="both"/>
        <w:rPr>
          <w:rFonts w:ascii="Times New Roman" w:hAnsi="Times New Roman" w:cs="Times New Roman" w:eastAsia="Times New Roman"/>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w:t>
      </w:r>
      <w:r>
        <w:rPr>
          <w:rFonts w:ascii="宋体" w:hAnsi="宋体" w:cs="宋体" w:eastAsia="宋体"/>
          <w:b/>
          <w:color w:val="auto"/>
          <w:spacing w:val="0"/>
          <w:position w:val="0"/>
          <w:sz w:val="24"/>
          <w:shd w:fill="auto" w:val="clear"/>
        </w:rPr>
        <w:t xml:space="preserve">记录表格</w:t>
      </w:r>
      <w:r>
        <w:rPr>
          <w:rFonts w:ascii="Times New Roman" w:hAnsi="Times New Roman" w:cs="Times New Roman" w:eastAsia="Times New Roman"/>
          <w:b/>
          <w:color w:val="auto"/>
          <w:spacing w:val="0"/>
          <w:position w:val="0"/>
          <w:sz w:val="24"/>
          <w:shd w:fill="auto" w:val="clear"/>
        </w:rPr>
        <w:t xml:space="preserve">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5.1  TQXS-FORM-GEN-009-C </w:t>
      </w:r>
      <w:r>
        <w:rPr>
          <w:rFonts w:ascii="宋体" w:hAnsi="宋体" w:cs="宋体" w:eastAsia="宋体"/>
          <w:color w:val="auto"/>
          <w:spacing w:val="0"/>
          <w:position w:val="0"/>
          <w:sz w:val="24"/>
          <w:shd w:fill="auto" w:val="clear"/>
        </w:rPr>
        <w:t xml:space="preserve">计算机化系统工作交接表；</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5.2  TQXS-FORM-GEN-013-A </w:t>
      </w:r>
      <w:r>
        <w:rPr>
          <w:rFonts w:ascii="宋体" w:hAnsi="宋体" w:cs="宋体" w:eastAsia="宋体"/>
          <w:color w:val="auto"/>
          <w:spacing w:val="0"/>
          <w:position w:val="0"/>
          <w:sz w:val="24"/>
          <w:shd w:fill="auto" w:val="clear"/>
        </w:rPr>
        <w:t xml:space="preserve">计算机化系统初始风险评估表；</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5.3  TQXS-FORM-GEN-009-B </w:t>
      </w:r>
      <w:r>
        <w:rPr>
          <w:rFonts w:ascii="宋体" w:hAnsi="宋体" w:cs="宋体" w:eastAsia="宋体"/>
          <w:color w:val="auto"/>
          <w:spacing w:val="0"/>
          <w:position w:val="0"/>
          <w:sz w:val="24"/>
          <w:shd w:fill="auto" w:val="clear"/>
        </w:rPr>
        <w:t xml:space="preserve">计算机化系统清单；</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w:t>
      </w:r>
      <w:r>
        <w:rPr>
          <w:rFonts w:ascii="宋体" w:hAnsi="宋体" w:cs="宋体" w:eastAsia="宋体"/>
          <w:b/>
          <w:color w:val="auto"/>
          <w:spacing w:val="0"/>
          <w:position w:val="0"/>
          <w:sz w:val="24"/>
          <w:shd w:fill="auto" w:val="clear"/>
        </w:rPr>
        <w:t xml:space="preserve">参考文献</w:t>
      </w:r>
      <w:r>
        <w:rPr>
          <w:rFonts w:ascii="Times New Roman" w:hAnsi="Times New Roman" w:cs="Times New Roman" w:eastAsia="Times New Roman"/>
          <w:b/>
          <w:color w:val="auto"/>
          <w:spacing w:val="0"/>
          <w:position w:val="0"/>
          <w:sz w:val="24"/>
          <w:shd w:fill="auto" w:val="clear"/>
        </w:rPr>
        <w:t xml:space="preserve">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OECD Series on Principles of Good Laboratory Practice and Compliance Monitoring No. 10: GLP Consensus Document. The Application of the Principles of GLP to Computerized Systems. Environment Monograph No. 116; Environment Directorate, OECD, Paris, 1995.</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GLP Guidelines for the Validation of Computerized Systems: Working Group on Information Technology (AGIT), Release Date: 14 December 2007, Version 02.</w:t>
      </w:r>
    </w:p>
    <w:p>
      <w:pPr>
        <w:tabs>
          <w:tab w:val="left" w:pos="945" w:leader="none"/>
        </w:tabs>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w:t>
      </w:r>
      <w:r>
        <w:rPr>
          <w:rFonts w:ascii="宋体" w:hAnsi="宋体" w:cs="宋体" w:eastAsia="宋体"/>
          <w:color w:val="auto"/>
          <w:spacing w:val="0"/>
          <w:position w:val="0"/>
          <w:sz w:val="24"/>
          <w:shd w:fill="auto" w:val="clear"/>
        </w:rPr>
        <w:t xml:space="preserve">原国家食品药品监督管理总局</w:t>
      </w:r>
      <w:r>
        <w:rPr>
          <w:rFonts w:ascii="Times New Roman" w:hAnsi="Times New Roman" w:cs="Times New Roman" w:eastAsia="Times New Roman"/>
          <w:color w:val="auto"/>
          <w:spacing w:val="0"/>
          <w:position w:val="0"/>
          <w:sz w:val="24"/>
          <w:shd w:fill="auto" w:val="clear"/>
        </w:rPr>
        <w:t xml:space="preserve">. </w:t>
      </w:r>
      <w:r>
        <w:rPr>
          <w:rFonts w:ascii="宋体" w:hAnsi="宋体" w:cs="宋体" w:eastAsia="宋体"/>
          <w:color w:val="auto"/>
          <w:spacing w:val="0"/>
          <w:position w:val="0"/>
          <w:sz w:val="24"/>
          <w:shd w:fill="auto" w:val="clear"/>
        </w:rPr>
        <w:t xml:space="preserve">药物非临床研究质量管理规范</w:t>
      </w:r>
      <w:r>
        <w:rPr>
          <w:rFonts w:ascii="Times New Roman" w:hAnsi="Times New Roman" w:cs="Times New Roman" w:eastAsia="Times New Roman"/>
          <w:color w:val="auto"/>
          <w:spacing w:val="0"/>
          <w:position w:val="0"/>
          <w:sz w:val="24"/>
          <w:shd w:fill="auto" w:val="clear"/>
        </w:rPr>
        <w:t xml:space="preserve">. 2017.</w:t>
      </w:r>
    </w:p>
    <w:p>
      <w:pPr>
        <w:tabs>
          <w:tab w:val="left" w:pos="945" w:leader="none"/>
        </w:tabs>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GAMP (Good Automated Manufacturing Practice) Version 5</w:t>
      </w:r>
    </w:p>
    <w:p>
      <w:pPr>
        <w:tabs>
          <w:tab w:val="left" w:pos="945" w:leader="none"/>
        </w:tabs>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p>
    <w:p>
      <w:pPr>
        <w:tabs>
          <w:tab w:val="left" w:pos="945"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w:t>
      </w:r>
      <w:r>
        <w:rPr>
          <w:rFonts w:ascii="宋体" w:hAnsi="宋体" w:cs="宋体" w:eastAsia="宋体"/>
          <w:b/>
          <w:color w:val="auto"/>
          <w:spacing w:val="0"/>
          <w:position w:val="0"/>
          <w:sz w:val="24"/>
          <w:shd w:fill="auto" w:val="clear"/>
        </w:rPr>
        <w:t xml:space="preserve">附件</w:t>
      </w:r>
    </w:p>
    <w:p>
      <w:pPr>
        <w:tabs>
          <w:tab w:val="left" w:pos="945" w:leader="none"/>
        </w:tabs>
        <w:spacing w:before="0" w:after="0" w:line="360"/>
        <w:ind w:right="0" w:left="0" w:firstLine="0"/>
        <w:jc w:val="left"/>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b/>
          <w:color w:val="auto"/>
          <w:spacing w:val="0"/>
          <w:position w:val="0"/>
          <w:sz w:val="24"/>
          <w:shd w:fill="auto" w:val="clear"/>
        </w:rPr>
        <w:t xml:space="preserve">7.1 </w:t>
      </w:r>
      <w:r>
        <w:rPr>
          <w:rFonts w:ascii="宋体" w:hAnsi="宋体" w:cs="宋体" w:eastAsia="宋体"/>
          <w:color w:val="auto"/>
          <w:spacing w:val="0"/>
          <w:position w:val="0"/>
          <w:sz w:val="21"/>
          <w:shd w:fill="auto" w:val="clear"/>
        </w:rPr>
        <w:t xml:space="preserve">附件</w:t>
      </w:r>
      <w:r>
        <w:rPr>
          <w:rFonts w:ascii="Times New Roman" w:hAnsi="Times New Roman" w:cs="Times New Roman" w:eastAsia="Times New Roman"/>
          <w:color w:val="auto"/>
          <w:spacing w:val="0"/>
          <w:position w:val="0"/>
          <w:sz w:val="21"/>
          <w:shd w:fill="auto" w:val="clear"/>
        </w:rPr>
        <w:t xml:space="preserve">1 </w:t>
      </w:r>
      <w:r>
        <w:rPr>
          <w:rFonts w:ascii="宋体" w:hAnsi="宋体" w:cs="宋体" w:eastAsia="宋体"/>
          <w:color w:val="auto"/>
          <w:spacing w:val="0"/>
          <w:position w:val="0"/>
          <w:sz w:val="21"/>
          <w:shd w:fill="auto" w:val="clear"/>
        </w:rPr>
        <w:t xml:space="preserve">计算机化系统验证文档合规基准</w:t>
      </w:r>
    </w:p>
    <w:tbl>
      <w:tblPr/>
      <w:tblGrid>
        <w:gridCol w:w="815"/>
        <w:gridCol w:w="853"/>
        <w:gridCol w:w="1842"/>
        <w:gridCol w:w="851"/>
        <w:gridCol w:w="850"/>
        <w:gridCol w:w="2722"/>
        <w:gridCol w:w="2029"/>
      </w:tblGrid>
      <w:tr>
        <w:trPr>
          <w:trHeight w:val="295" w:hRule="auto"/>
          <w:jc w:val="left"/>
        </w:trPr>
        <w:tc>
          <w:tcPr>
            <w:tcW w:w="81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阶段</w:t>
            </w:r>
          </w:p>
        </w:tc>
        <w:tc>
          <w:tcPr>
            <w:tcW w:w="853"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文档</w:t>
            </w:r>
          </w:p>
        </w:tc>
        <w:tc>
          <w:tcPr>
            <w:tcW w:w="1842"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责任人</w:t>
            </w:r>
          </w:p>
        </w:tc>
        <w:tc>
          <w:tcPr>
            <w:tcW w:w="851"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职责</w:t>
            </w:r>
          </w:p>
        </w:tc>
        <w:tc>
          <w:tcPr>
            <w:tcW w:w="85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签署</w:t>
            </w:r>
          </w:p>
        </w:tc>
        <w:tc>
          <w:tcPr>
            <w:tcW w:w="2722"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描述</w:t>
            </w:r>
          </w:p>
        </w:tc>
        <w:tc>
          <w:tcPr>
            <w:tcW w:w="202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b/>
                <w:color w:val="auto"/>
                <w:spacing w:val="24"/>
                <w:position w:val="0"/>
                <w:sz w:val="21"/>
                <w:shd w:fill="auto" w:val="clear"/>
              </w:rPr>
              <w:t xml:space="preserve">文件编号举例</w:t>
            </w:r>
          </w:p>
        </w:tc>
      </w:tr>
      <w:tr>
        <w:trPr>
          <w:trHeight w:val="51" w:hRule="auto"/>
          <w:jc w:val="left"/>
        </w:trPr>
        <w:tc>
          <w:tcPr>
            <w:tcW w:w="81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计划阶段</w:t>
            </w: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用户需求规范</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关键用户</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用户需求规范描述了系统运行的所有流程，涵盖了业务操作、技术以及法规方面，还包括影响合规性的电子数据。</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FFFFFF" w:val="clear"/>
              </w:rPr>
              <w:t xml:space="preserve">URS-20220</w:t>
            </w:r>
            <w:r>
              <w:rPr>
                <w:rFonts w:ascii="Times New Roman" w:hAnsi="Times New Roman" w:cs="Times New Roman" w:eastAsia="Times New Roman"/>
                <w:color w:val="auto"/>
                <w:spacing w:val="24"/>
                <w:position w:val="0"/>
                <w:sz w:val="21"/>
                <w:shd w:fill="auto" w:val="clear"/>
              </w:rPr>
              <w:t xml:space="preserve">03</w:t>
            </w:r>
          </w:p>
        </w:tc>
      </w:tr>
      <w:tr>
        <w:trPr>
          <w:trHeight w:val="50"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验证专员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50"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50"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50"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50"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系统所有者</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81"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验证计划</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验证计划用于定义将要执行的基于风险的验证活动、相关责任人及预期交付成果。</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FFFFFF" w:val="clear"/>
              </w:rPr>
              <w:t xml:space="preserve">VP-20220</w:t>
            </w:r>
            <w:r>
              <w:rPr>
                <w:rFonts w:ascii="Times New Roman" w:hAnsi="Times New Roman" w:cs="Times New Roman" w:eastAsia="Times New Roman"/>
                <w:color w:val="auto"/>
                <w:spacing w:val="24"/>
                <w:position w:val="0"/>
                <w:sz w:val="21"/>
                <w:shd w:fill="auto" w:val="clear"/>
              </w:rPr>
              <w:t xml:space="preserve">03</w:t>
            </w:r>
          </w:p>
        </w:tc>
      </w:tr>
      <w:tr>
        <w:trPr>
          <w:trHeight w:val="17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7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7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7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机构负责人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200"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功能规范</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验证专员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功能规范依据用户需求规范描述了系统能够提供的业务功能、流程、数据管理、合规功能。</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auto" w:val="clear"/>
              </w:rPr>
              <w:t xml:space="preserve">FS</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tc>
      </w:tr>
      <w:tr>
        <w:trPr>
          <w:trHeight w:val="19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关键用户</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9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9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9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9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5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配置设计规范</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验证专员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配置设计规范描述了计算机的架构、硬件、软件及相应设备组件，明确系统部署和配置的方式，还包含安全及用户配置。</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auto" w:val="clear"/>
              </w:rPr>
              <w:t xml:space="preserve">CDS-</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tc>
      </w:tr>
      <w:tr>
        <w:trPr>
          <w:trHeight w:val="35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5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57"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83"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4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功能风险评估</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验证专员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功能风险评估描述了潜在影响系统功能的风险。针对每一个可能出现的状况，对其中负面情况的严重性和可能性进行评估，且明确改正（或缓解）措施。</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auto" w:val="clear"/>
              </w:rPr>
              <w:t xml:space="preserve">FRA-</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tc>
      </w:tr>
      <w:tr>
        <w:trPr>
          <w:trHeight w:val="34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关键用户</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4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4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4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4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测试计划</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验证专员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测试计划定义了系统验证中需要执行的方法、策略、文件和规程。测试的深度和严格程度应基于系统的风险等级及该系统的影响。</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auto" w:val="clear"/>
              </w:rPr>
              <w:t xml:space="preserve">TP-</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关键用户</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执行阶段</w:t>
            </w: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安装确认</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测试人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安装确认文件用于确认系统已按照先前规范中定义进行安装。此文件确认了配置设计规范中描述的固定配置基线。此后配置的所有变更均需依据变更控制流程进行。</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24"/>
                <w:position w:val="0"/>
                <w:sz w:val="21"/>
                <w:shd w:fill="auto" w:val="clear"/>
              </w:rPr>
            </w:pPr>
            <w:r>
              <w:rPr>
                <w:rFonts w:ascii="Times New Roman" w:hAnsi="Times New Roman" w:cs="Times New Roman" w:eastAsia="Times New Roman"/>
                <w:color w:val="auto"/>
                <w:spacing w:val="24"/>
                <w:position w:val="0"/>
                <w:sz w:val="21"/>
                <w:shd w:fill="auto" w:val="clear"/>
              </w:rPr>
              <w:t xml:space="preserve">IQ-01-</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p>
            <w:pPr>
              <w:spacing w:before="0" w:after="0" w:line="240"/>
              <w:ind w:right="0" w:left="0" w:firstLine="0"/>
              <w:jc w:val="center"/>
              <w:rPr>
                <w:rFonts w:ascii="Times New Roman" w:hAnsi="Times New Roman" w:cs="Times New Roman" w:eastAsia="Times New Roman"/>
                <w:color w:val="auto"/>
                <w:spacing w:val="24"/>
                <w:position w:val="0"/>
                <w:sz w:val="21"/>
                <w:shd w:fill="auto" w:val="clear"/>
              </w:rPr>
            </w:pPr>
            <w:r>
              <w:rPr>
                <w:rFonts w:ascii="Times New Roman" w:hAnsi="Times New Roman" w:cs="Times New Roman" w:eastAsia="Times New Roman"/>
                <w:color w:val="auto"/>
                <w:spacing w:val="24"/>
                <w:position w:val="0"/>
                <w:sz w:val="21"/>
                <w:shd w:fill="auto" w:val="clear"/>
              </w:rPr>
              <w:t xml:space="preserve">IQ-02-</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p>
            <w:pPr>
              <w:spacing w:before="0" w:after="0" w:line="240"/>
              <w:ind w:right="0" w:left="0" w:firstLine="0"/>
              <w:jc w:val="center"/>
              <w:rPr>
                <w:color w:val="auto"/>
                <w:position w:val="0"/>
              </w:rPr>
            </w:pPr>
            <w:r>
              <w:rPr>
                <w:rFonts w:ascii="宋体" w:hAnsi="宋体" w:cs="宋体" w:eastAsia="宋体"/>
                <w:color w:val="auto"/>
                <w:spacing w:val="24"/>
                <w:position w:val="0"/>
                <w:sz w:val="21"/>
                <w:shd w:fill="auto" w:val="clear"/>
              </w:rPr>
              <w:t xml:space="preserve">…</w:t>
            </w: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9"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运行确认</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测试人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宋体" w:hAnsi="宋体" w:cs="宋体" w:eastAsia="宋体"/>
                <w:color w:val="auto"/>
                <w:spacing w:val="24"/>
                <w:position w:val="0"/>
                <w:sz w:val="21"/>
                <w:shd w:fill="auto" w:val="clear"/>
              </w:rPr>
              <w:t xml:space="preserve">运行确认文件用于确认系统操作在特定阶段可按照先前编写并审批的规范进行。</w:t>
            </w:r>
            <w:r>
              <w:rPr>
                <w:rFonts w:ascii="Times New Roman" w:hAnsi="Times New Roman" w:cs="Times New Roman" w:eastAsia="Times New Roman"/>
                <w:color w:val="auto"/>
                <w:spacing w:val="24"/>
                <w:position w:val="0"/>
                <w:sz w:val="21"/>
                <w:shd w:fill="auto" w:val="clear"/>
              </w:rPr>
              <w:t xml:space="preserve">OQ</w:t>
            </w:r>
            <w:r>
              <w:rPr>
                <w:rFonts w:ascii="宋体" w:hAnsi="宋体" w:cs="宋体" w:eastAsia="宋体"/>
                <w:color w:val="auto"/>
                <w:spacing w:val="24"/>
                <w:position w:val="0"/>
                <w:sz w:val="21"/>
                <w:shd w:fill="auto" w:val="clear"/>
              </w:rPr>
              <w:t xml:space="preserve">活动需在</w:t>
            </w:r>
            <w:r>
              <w:rPr>
                <w:rFonts w:ascii="Times New Roman" w:hAnsi="Times New Roman" w:cs="Times New Roman" w:eastAsia="Times New Roman"/>
                <w:color w:val="auto"/>
                <w:spacing w:val="24"/>
                <w:position w:val="0"/>
                <w:sz w:val="21"/>
                <w:shd w:fill="auto" w:val="clear"/>
              </w:rPr>
              <w:t xml:space="preserve">IQ</w:t>
            </w:r>
            <w:r>
              <w:rPr>
                <w:rFonts w:ascii="宋体" w:hAnsi="宋体" w:cs="宋体" w:eastAsia="宋体"/>
                <w:color w:val="auto"/>
                <w:spacing w:val="24"/>
                <w:position w:val="0"/>
                <w:sz w:val="21"/>
                <w:shd w:fill="auto" w:val="clear"/>
              </w:rPr>
              <w:t xml:space="preserve">方案执行并无偏差或偏差已关闭后方可执行。</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24"/>
                <w:position w:val="0"/>
                <w:sz w:val="21"/>
                <w:shd w:fill="auto" w:val="clear"/>
              </w:rPr>
            </w:pPr>
            <w:r>
              <w:rPr>
                <w:rFonts w:ascii="Times New Roman" w:hAnsi="Times New Roman" w:cs="Times New Roman" w:eastAsia="Times New Roman"/>
                <w:color w:val="auto"/>
                <w:spacing w:val="24"/>
                <w:position w:val="0"/>
                <w:sz w:val="21"/>
                <w:shd w:fill="auto" w:val="clear"/>
              </w:rPr>
              <w:t xml:space="preserve">OQ-01-</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p>
            <w:pPr>
              <w:spacing w:before="0" w:after="0" w:line="240"/>
              <w:ind w:right="0" w:left="0" w:firstLine="0"/>
              <w:jc w:val="center"/>
              <w:rPr>
                <w:rFonts w:ascii="Times New Roman" w:hAnsi="Times New Roman" w:cs="Times New Roman" w:eastAsia="Times New Roman"/>
                <w:color w:val="auto"/>
                <w:spacing w:val="24"/>
                <w:position w:val="0"/>
                <w:sz w:val="21"/>
                <w:shd w:fill="auto" w:val="clear"/>
              </w:rPr>
            </w:pPr>
            <w:r>
              <w:rPr>
                <w:rFonts w:ascii="Times New Roman" w:hAnsi="Times New Roman" w:cs="Times New Roman" w:eastAsia="Times New Roman"/>
                <w:color w:val="auto"/>
                <w:spacing w:val="24"/>
                <w:position w:val="0"/>
                <w:sz w:val="21"/>
                <w:shd w:fill="auto" w:val="clear"/>
              </w:rPr>
              <w:t xml:space="preserve">OQ-02-</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p>
            <w:pPr>
              <w:spacing w:before="0" w:after="0" w:line="240"/>
              <w:ind w:right="0" w:left="0" w:firstLine="0"/>
              <w:jc w:val="center"/>
              <w:rPr>
                <w:color w:val="auto"/>
                <w:position w:val="0"/>
              </w:rPr>
            </w:pPr>
            <w:r>
              <w:rPr>
                <w:rFonts w:ascii="宋体" w:hAnsi="宋体" w:cs="宋体" w:eastAsia="宋体"/>
                <w:color w:val="auto"/>
                <w:spacing w:val="24"/>
                <w:position w:val="0"/>
                <w:sz w:val="21"/>
                <w:shd w:fill="auto" w:val="clear"/>
              </w:rPr>
              <w:t xml:space="preserve">…</w:t>
            </w: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9"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性能确认</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测试人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宋体" w:hAnsi="宋体" w:cs="宋体" w:eastAsia="宋体"/>
                <w:color w:val="auto"/>
                <w:spacing w:val="24"/>
                <w:position w:val="0"/>
                <w:sz w:val="21"/>
                <w:shd w:fill="auto" w:val="clear"/>
              </w:rPr>
              <w:t xml:space="preserve">性能确认文件确认系统按照先前编写并批准的规范进行流程执行的能力，其预期用途囊括了业务流程及操作环境流程。</w:t>
            </w:r>
            <w:r>
              <w:rPr>
                <w:rFonts w:ascii="Times New Roman" w:hAnsi="Times New Roman" w:cs="Times New Roman" w:eastAsia="Times New Roman"/>
                <w:color w:val="auto"/>
                <w:spacing w:val="24"/>
                <w:position w:val="0"/>
                <w:sz w:val="21"/>
                <w:shd w:fill="auto" w:val="clear"/>
              </w:rPr>
              <w:t xml:space="preserve">PQ</w:t>
            </w:r>
            <w:r>
              <w:rPr>
                <w:rFonts w:ascii="宋体" w:hAnsi="宋体" w:cs="宋体" w:eastAsia="宋体"/>
                <w:color w:val="auto"/>
                <w:spacing w:val="24"/>
                <w:position w:val="0"/>
                <w:sz w:val="21"/>
                <w:shd w:fill="auto" w:val="clear"/>
              </w:rPr>
              <w:t xml:space="preserve">需在</w:t>
            </w:r>
            <w:r>
              <w:rPr>
                <w:rFonts w:ascii="Times New Roman" w:hAnsi="Times New Roman" w:cs="Times New Roman" w:eastAsia="Times New Roman"/>
                <w:color w:val="auto"/>
                <w:spacing w:val="24"/>
                <w:position w:val="0"/>
                <w:sz w:val="21"/>
                <w:shd w:fill="auto" w:val="clear"/>
              </w:rPr>
              <w:t xml:space="preserve">IQ/OQ</w:t>
            </w:r>
            <w:r>
              <w:rPr>
                <w:rFonts w:ascii="宋体" w:hAnsi="宋体" w:cs="宋体" w:eastAsia="宋体"/>
                <w:color w:val="auto"/>
                <w:spacing w:val="24"/>
                <w:position w:val="0"/>
                <w:sz w:val="21"/>
                <w:shd w:fill="auto" w:val="clear"/>
              </w:rPr>
              <w:t xml:space="preserve">执行并无偏差或偏差已关闭后方可执行。</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24"/>
                <w:position w:val="0"/>
                <w:sz w:val="21"/>
                <w:shd w:fill="auto" w:val="clear"/>
              </w:rPr>
            </w:pPr>
            <w:r>
              <w:rPr>
                <w:rFonts w:ascii="Times New Roman" w:hAnsi="Times New Roman" w:cs="Times New Roman" w:eastAsia="Times New Roman"/>
                <w:color w:val="auto"/>
                <w:spacing w:val="24"/>
                <w:position w:val="0"/>
                <w:sz w:val="21"/>
                <w:shd w:fill="auto" w:val="clear"/>
              </w:rPr>
              <w:t xml:space="preserve">PQ-01-</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p>
            <w:pPr>
              <w:spacing w:before="0" w:after="0" w:line="240"/>
              <w:ind w:right="0" w:left="0" w:firstLine="0"/>
              <w:jc w:val="center"/>
              <w:rPr>
                <w:rFonts w:ascii="Times New Roman" w:hAnsi="Times New Roman" w:cs="Times New Roman" w:eastAsia="Times New Roman"/>
                <w:color w:val="auto"/>
                <w:spacing w:val="24"/>
                <w:position w:val="0"/>
                <w:sz w:val="21"/>
                <w:shd w:fill="auto" w:val="clear"/>
              </w:rPr>
            </w:pPr>
            <w:r>
              <w:rPr>
                <w:rFonts w:ascii="Times New Roman" w:hAnsi="Times New Roman" w:cs="Times New Roman" w:eastAsia="Times New Roman"/>
                <w:color w:val="auto"/>
                <w:spacing w:val="24"/>
                <w:position w:val="0"/>
                <w:sz w:val="21"/>
                <w:shd w:fill="auto" w:val="clear"/>
              </w:rPr>
              <w:t xml:space="preserve">PQ-02-</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p>
            <w:pPr>
              <w:spacing w:before="0" w:after="0" w:line="240"/>
              <w:ind w:right="0" w:left="0" w:firstLine="0"/>
              <w:jc w:val="center"/>
              <w:rPr>
                <w:color w:val="auto"/>
                <w:position w:val="0"/>
              </w:rPr>
            </w:pPr>
            <w:r>
              <w:rPr>
                <w:rFonts w:ascii="宋体" w:hAnsi="宋体" w:cs="宋体" w:eastAsia="宋体"/>
                <w:color w:val="auto"/>
                <w:spacing w:val="24"/>
                <w:position w:val="0"/>
                <w:sz w:val="21"/>
                <w:shd w:fill="auto" w:val="clear"/>
              </w:rPr>
              <w:t xml:space="preserve">…</w:t>
            </w: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396"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48" w:hRule="auto"/>
          <w:jc w:val="left"/>
        </w:trPr>
        <w:tc>
          <w:tcPr>
            <w:tcW w:w="81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报告阶段</w:t>
            </w: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追溯矩阵</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验证专员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追溯矩阵确认规范和测试文件的相关性链接及其范围。</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auto" w:val="clear"/>
              </w:rPr>
              <w:t xml:space="preserve">VTM-</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tc>
      </w:tr>
      <w:tr>
        <w:trPr>
          <w:trHeight w:val="14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4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148"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验证总结报告</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起草</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验证报告中总结了验证流程被正确执行且完成，包括偏差、未确认项及后续行动。报告会对验证状态进行总结，并表明其可以放行使用。验证报告还包含索引以检索所有验证阶段编写的验证文件。</w:t>
            </w:r>
          </w:p>
        </w:tc>
        <w:tc>
          <w:tcPr>
            <w:tcW w:w="2029"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rPr>
            </w:pPr>
            <w:r>
              <w:rPr>
                <w:rFonts w:ascii="Times New Roman" w:hAnsi="Times New Roman" w:cs="Times New Roman" w:eastAsia="Times New Roman"/>
                <w:color w:val="auto"/>
                <w:spacing w:val="24"/>
                <w:position w:val="0"/>
                <w:sz w:val="21"/>
                <w:shd w:fill="auto" w:val="clear"/>
              </w:rPr>
              <w:t xml:space="preserve">VSR-</w:t>
            </w:r>
            <w:r>
              <w:rPr>
                <w:rFonts w:ascii="Times New Roman" w:hAnsi="Times New Roman" w:cs="Times New Roman" w:eastAsia="Times New Roman"/>
                <w:color w:val="auto"/>
                <w:spacing w:val="24"/>
                <w:position w:val="0"/>
                <w:sz w:val="21"/>
                <w:shd w:fill="FFFFFF" w:val="clear"/>
              </w:rPr>
              <w:t xml:space="preserve">20220</w:t>
            </w:r>
            <w:r>
              <w:rPr>
                <w:rFonts w:ascii="Times New Roman" w:hAnsi="Times New Roman" w:cs="Times New Roman" w:eastAsia="Times New Roman"/>
                <w:color w:val="auto"/>
                <w:spacing w:val="24"/>
                <w:position w:val="0"/>
                <w:sz w:val="21"/>
                <w:shd w:fill="auto" w:val="clear"/>
              </w:rPr>
              <w:t xml:space="preserve">03</w:t>
            </w: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关键用户</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系统管理员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position w:val="0"/>
                <w:shd w:fill="auto" w:val="clear"/>
              </w:rPr>
            </w:pPr>
            <w:r>
              <w:rPr>
                <w:rFonts w:ascii="Times New Roman" w:hAnsi="Times New Roman" w:cs="Times New Roman" w:eastAsia="Times New Roman"/>
                <w:color w:val="auto"/>
                <w:spacing w:val="24"/>
                <w:position w:val="0"/>
                <w:sz w:val="21"/>
                <w:shd w:fill="auto" w:val="clear"/>
              </w:rPr>
              <w:t xml:space="preserve">IT</w:t>
            </w:r>
            <w:r>
              <w:rPr>
                <w:rFonts w:ascii="宋体" w:hAnsi="宋体" w:cs="宋体" w:eastAsia="宋体"/>
                <w:color w:val="auto"/>
                <w:spacing w:val="24"/>
                <w:position w:val="0"/>
                <w:sz w:val="21"/>
                <w:shd w:fill="auto" w:val="clear"/>
              </w:rPr>
              <w:t xml:space="preserve">管理员</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可选</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质量保证人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审核</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r>
        <w:trPr>
          <w:trHeight w:val="445" w:hRule="auto"/>
          <w:jc w:val="left"/>
        </w:trPr>
        <w:tc>
          <w:tcPr>
            <w:tcW w:w="81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85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spacing w:val="0"/>
                <w:position w:val="0"/>
                <w:sz w:val="22"/>
                <w:shd w:fill="auto" w:val="clear"/>
              </w:rPr>
            </w:pP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机构负责人</w:t>
            </w:r>
          </w:p>
        </w:tc>
        <w:tc>
          <w:tcPr>
            <w:tcW w:w="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批准</w:t>
            </w:r>
          </w:p>
        </w:tc>
        <w:tc>
          <w:tcPr>
            <w:tcW w:w="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宋体" w:hAnsi="宋体" w:cs="宋体" w:eastAsia="宋体"/>
                <w:color w:val="auto"/>
                <w:position w:val="0"/>
                <w:shd w:fill="auto" w:val="clear"/>
              </w:rPr>
            </w:pPr>
            <w:r>
              <w:rPr>
                <w:rFonts w:ascii="宋体" w:hAnsi="宋体" w:cs="宋体" w:eastAsia="宋体"/>
                <w:color w:val="auto"/>
                <w:spacing w:val="24"/>
                <w:position w:val="0"/>
                <w:sz w:val="21"/>
                <w:shd w:fill="auto" w:val="clear"/>
              </w:rPr>
              <w:t xml:space="preserve">必要</w:t>
            </w:r>
          </w:p>
        </w:tc>
        <w:tc>
          <w:tcPr>
            <w:tcW w:w="2722"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c>
          <w:tcPr>
            <w:tcW w:w="2029"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40"/>
              <w:ind w:right="0" w:left="0" w:firstLine="0"/>
              <w:jc w:val="left"/>
              <w:rPr>
                <w:rFonts w:ascii="宋体" w:hAnsi="宋体" w:cs="宋体" w:eastAsia="宋体"/>
                <w:color w:val="auto"/>
                <w:position w:val="0"/>
                <w:shd w:fill="auto" w:val="clear"/>
              </w:rPr>
            </w:pPr>
          </w:p>
        </w:tc>
      </w:tr>
    </w:tbl>
    <w:p>
      <w:pPr>
        <w:spacing w:before="0" w:after="0" w:line="360"/>
        <w:ind w:right="0" w:left="0" w:firstLine="0"/>
        <w:jc w:val="both"/>
        <w:rPr>
          <w:rFonts w:ascii="Times New Roman" w:hAnsi="Times New Roman" w:cs="Times New Roman" w:eastAsia="Times New Roman"/>
          <w:color w:val="auto"/>
          <w:spacing w:val="0"/>
          <w:position w:val="0"/>
          <w:sz w:val="21"/>
          <w:shd w:fill="auto" w:val="clear"/>
        </w:rPr>
      </w:pPr>
      <w:r>
        <w:rPr>
          <w:rFonts w:ascii="Times New Roman" w:hAnsi="Times New Roman" w:cs="Times New Roman" w:eastAsia="Times New Roman"/>
          <w:color w:val="auto"/>
          <w:spacing w:val="0"/>
          <w:position w:val="0"/>
          <w:sz w:val="24"/>
          <w:shd w:fill="auto" w:val="clear"/>
        </w:rPr>
        <w:t xml:space="preserve">                                                                                                                                                                 </w:t>
      </w:r>
    </w:p>
    <w:p>
      <w:pPr>
        <w:widowControl w:val="false"/>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36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num w:numId="36">
    <w:abstractNumId w:val="222"/>
  </w:num>
  <w:num w:numId="38">
    <w:abstractNumId w:val="216"/>
  </w:num>
  <w:num w:numId="40">
    <w:abstractNumId w:val="210"/>
  </w:num>
  <w:num w:numId="42">
    <w:abstractNumId w:val="204"/>
  </w:num>
  <w:num w:numId="83">
    <w:abstractNumId w:val="198"/>
  </w:num>
  <w:num w:numId="105">
    <w:abstractNumId w:val="192"/>
  </w:num>
  <w:num w:numId="109">
    <w:abstractNumId w:val="186"/>
  </w:num>
  <w:num w:numId="111">
    <w:abstractNumId w:val="180"/>
  </w:num>
  <w:num w:numId="113">
    <w:abstractNumId w:val="174"/>
  </w:num>
  <w:num w:numId="115">
    <w:abstractNumId w:val="168"/>
  </w:num>
  <w:num w:numId="117">
    <w:abstractNumId w:val="162"/>
  </w:num>
  <w:num w:numId="119">
    <w:abstractNumId w:val="156"/>
  </w:num>
  <w:num w:numId="121">
    <w:abstractNumId w:val="150"/>
  </w:num>
  <w:num w:numId="123">
    <w:abstractNumId w:val="144"/>
  </w:num>
  <w:num w:numId="126">
    <w:abstractNumId w:val="138"/>
  </w:num>
  <w:num w:numId="128">
    <w:abstractNumId w:val="132"/>
  </w:num>
  <w:num w:numId="130">
    <w:abstractNumId w:val="126"/>
  </w:num>
  <w:num w:numId="135">
    <w:abstractNumId w:val="120"/>
  </w:num>
  <w:num w:numId="138">
    <w:abstractNumId w:val="114"/>
  </w:num>
  <w:num w:numId="140">
    <w:abstractNumId w:val="108"/>
  </w:num>
  <w:num w:numId="142">
    <w:abstractNumId w:val="102"/>
  </w:num>
  <w:num w:numId="144">
    <w:abstractNumId w:val="96"/>
  </w:num>
  <w:num w:numId="146">
    <w:abstractNumId w:val="90"/>
  </w:num>
  <w:num w:numId="148">
    <w:abstractNumId w:val="84"/>
  </w:num>
  <w:num w:numId="150">
    <w:abstractNumId w:val="78"/>
  </w:num>
  <w:num w:numId="152">
    <w:abstractNumId w:val="72"/>
  </w:num>
  <w:num w:numId="154">
    <w:abstractNumId w:val="66"/>
  </w:num>
  <w:num w:numId="156">
    <w:abstractNumId w:val="60"/>
  </w:num>
  <w:num w:numId="158">
    <w:abstractNumId w:val="54"/>
  </w:num>
  <w:num w:numId="160">
    <w:abstractNumId w:val="48"/>
  </w:num>
  <w:num w:numId="162">
    <w:abstractNumId w:val="42"/>
  </w:num>
  <w:num w:numId="165">
    <w:abstractNumId w:val="36"/>
  </w:num>
  <w:num w:numId="167">
    <w:abstractNumId w:val="30"/>
  </w:num>
  <w:num w:numId="169">
    <w:abstractNumId w:val="24"/>
  </w:num>
  <w:num w:numId="171">
    <w:abstractNumId w:val="18"/>
  </w:num>
  <w:num w:numId="173">
    <w:abstractNumId w:val="12"/>
  </w:num>
  <w:num w:numId="175">
    <w:abstractNumId w:val="6"/>
  </w:num>
  <w:num w:numId="17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