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采动前地质三维模型构建</w:t>
      </w:r>
      <w:r>
        <w:rPr>
          <w:rFonts w:hint="eastAsia" w:asciiTheme="minorEastAsia" w:hAnsiTheme="minorEastAsia" w:eastAsiaTheme="minorEastAsia" w:cstheme="minorEastAsia"/>
          <w:b/>
          <w:bCs/>
          <w:sz w:val="24"/>
          <w:szCs w:val="24"/>
          <w:vertAlign w:val="superscript"/>
          <w:lang w:val="en-US" w:eastAsia="zh-CN"/>
        </w:rPr>
        <w:t>[1]</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Step1:</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根据钻井数据及待模拟区域的岩层信息，获得各个采样点按照不同的地层划分的数据信息：</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7960" cy="1996440"/>
            <wp:effectExtent l="0" t="0" r="8890" b="381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5267960" cy="199644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Step2:</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空间插值是一种通过已知点或分区数据，推求任意点或分区数据的方法。空间数据内插可以作如下简单的描述：设已知一组空间数据，它们可以是离散点的形式，也可以是分区数据的形式，现在要从这些数据中找到一个函数关系，使该关系式最好地逼近这些已知的空间数据并能根据该函数关系式推求出区域范围内其它任意点或任意分区的值。常用于将离散点的测量数据转换成为连续的数据曲面，以便与其它空间现象的分布模式进行比较，它包括空间内插和外推两种算法。空间插值是基于“地理学第一定律”的基本假设：空间位置上越靠近的点，具有相似特征值的可能性越大；而距离越远的点，其具有相似特征值的可能性越小。</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克里金插值方法也称空间局部估计或空间局部插值，由南非地质工程师克立格（D. G. Krige）和统计学家西舍尔（H. S. Sichel）在50年代提出。法国地统计学家Matheron提出用“克里金”来命名这种空间自协方差最佳的内插方法，用以纪念克里金在 1951 年首次将统计学技术运用到地矿评估中。克里金插值是利用区域化变量的原始数据和变异函数的结构特点，对未采样点的区域化变量的值进行最优、线性、无偏估计的一种方法。这种方法是在分析已测样点的形状、大小、空间位置相互关系，已测样点与待估样点的相互空间位置关系，以及变异函数提供的结构信息的基础上，对待估点进行的一种无偏最优估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设在某一区域内在采样点位置</w:t>
      </w:r>
      <w:r>
        <w:rPr>
          <w:rFonts w:hint="eastAsia" w:asciiTheme="minorEastAsia" w:hAnsiTheme="minorEastAsia" w:eastAsiaTheme="minorEastAsia" w:cstheme="minorEastAsia"/>
          <w:position w:val="-12"/>
          <w:sz w:val="24"/>
          <w:szCs w:val="24"/>
          <w:lang w:val="en-US" w:eastAsia="zh-CN"/>
        </w:rPr>
        <w:object>
          <v:shape id="_x0000_i1025" o:spt="75" type="#_x0000_t75" style="height:18pt;width:1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eastAsiaTheme="minorEastAsia" w:cstheme="minorEastAsia"/>
          <w:sz w:val="24"/>
          <w:szCs w:val="24"/>
          <w:lang w:val="en-US" w:eastAsia="zh-CN"/>
        </w:rPr>
        <w:t>处的观测值为</w:t>
      </w:r>
      <w:r>
        <w:rPr>
          <w:rFonts w:hint="eastAsia" w:asciiTheme="minorEastAsia" w:hAnsiTheme="minorEastAsia" w:eastAsiaTheme="minorEastAsia" w:cstheme="minorEastAsia"/>
          <w:position w:val="-12"/>
          <w:sz w:val="24"/>
          <w:szCs w:val="24"/>
          <w:lang w:val="en-US" w:eastAsia="zh-CN"/>
        </w:rPr>
        <w:object>
          <v:shape id="_x0000_i1026" o:spt="75" type="#_x0000_t75" style="height:18pt;width:9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eastAsiaTheme="minorEastAsia" w:cstheme="minorEastAsia"/>
          <w:sz w:val="24"/>
          <w:szCs w:val="24"/>
          <w:lang w:val="en-US" w:eastAsia="zh-CN"/>
        </w:rPr>
        <w:t>，则在预测点</w:t>
      </w:r>
      <w:r>
        <w:rPr>
          <w:rFonts w:hint="eastAsia" w:asciiTheme="minorEastAsia" w:hAnsiTheme="minorEastAsia" w:eastAsiaTheme="minorEastAsia" w:cstheme="minorEastAsia"/>
          <w:position w:val="-12"/>
          <w:sz w:val="24"/>
          <w:szCs w:val="24"/>
          <w:lang w:val="en-US" w:eastAsia="zh-CN"/>
        </w:rPr>
        <w:object>
          <v:shape id="_x0000_i1027"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heme="minorEastAsia" w:hAnsiTheme="minorEastAsia" w:eastAsiaTheme="minorEastAsia" w:cstheme="minorEastAsia"/>
          <w:sz w:val="24"/>
          <w:szCs w:val="24"/>
          <w:lang w:val="en-US" w:eastAsia="zh-CN"/>
        </w:rPr>
        <w:t>的估计值</w:t>
      </w:r>
      <w:r>
        <w:rPr>
          <w:rFonts w:hint="eastAsia" w:asciiTheme="minorEastAsia" w:hAnsiTheme="minorEastAsia" w:eastAsiaTheme="minorEastAsia" w:cstheme="minorEastAsia"/>
          <w:position w:val="-12"/>
          <w:sz w:val="24"/>
          <w:szCs w:val="24"/>
          <w:lang w:val="en-US" w:eastAsia="zh-CN"/>
        </w:rPr>
        <w:object>
          <v:shape id="_x0000_i1028" o:spt="75" type="#_x0000_t75" style="height:18pt;width:2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EastAsia" w:hAnsiTheme="minorEastAsia" w:eastAsiaTheme="minorEastAsia" w:cstheme="minorEastAsia"/>
          <w:sz w:val="24"/>
          <w:szCs w:val="24"/>
          <w:lang w:val="en-US" w:eastAsia="zh-CN"/>
        </w:rPr>
        <w:t>可以通过周围</w:t>
      </w:r>
      <w:r>
        <w:rPr>
          <w:rFonts w:hint="eastAsia" w:asciiTheme="minorEastAsia" w:hAnsiTheme="minorEastAsia" w:eastAsiaTheme="minorEastAsia" w:cstheme="minorEastAsia"/>
          <w:position w:val="-6"/>
          <w:sz w:val="24"/>
          <w:szCs w:val="24"/>
          <w:lang w:val="en-US" w:eastAsia="zh-CN"/>
        </w:rPr>
        <w:object>
          <v:shape id="_x0000_i1029"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eastAsiaTheme="minorEastAsia" w:cstheme="minorEastAsia"/>
          <w:sz w:val="24"/>
          <w:szCs w:val="24"/>
          <w:lang w:val="en-US" w:eastAsia="zh-CN"/>
        </w:rPr>
        <w:t>个采样点的观测值的线性组合来求取，即：</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30" o:spt="75" type="#_x0000_t75" style="height:34pt;width:85.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31" o:spt="75" type="#_x0000_t75" style="height:18pt;width:12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heme="minorEastAsia" w:hAnsiTheme="minorEastAsia" w:eastAsiaTheme="minorEastAsia" w:cstheme="minorEastAsia"/>
          <w:sz w:val="24"/>
          <w:szCs w:val="24"/>
          <w:lang w:val="en-US" w:eastAsia="zh-CN"/>
        </w:rPr>
        <w:t>为采样点</w:t>
      </w:r>
      <w:r>
        <w:rPr>
          <w:rFonts w:hint="eastAsia" w:asciiTheme="minorEastAsia" w:hAnsiTheme="minorEastAsia" w:eastAsiaTheme="minorEastAsia" w:cstheme="minorEastAsia"/>
          <w:position w:val="-12"/>
          <w:sz w:val="24"/>
          <w:szCs w:val="24"/>
          <w:lang w:val="en-US" w:eastAsia="zh-CN"/>
        </w:rPr>
        <w:object>
          <v:shape id="_x0000_i1032" o:spt="75" type="#_x0000_t75" style="height:18pt;width:12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Theme="minorEastAsia" w:hAnsiTheme="minorEastAsia" w:eastAsiaTheme="minorEastAsia" w:cstheme="minorEastAsia"/>
          <w:sz w:val="24"/>
          <w:szCs w:val="24"/>
          <w:lang w:val="en-US" w:eastAsia="zh-CN"/>
        </w:rPr>
        <w:t>的权重。</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Step3:</w:t>
      </w:r>
    </w:p>
    <w:p>
      <w:pPr>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szCs w:val="24"/>
          <w:lang w:val="en-US" w:eastAsia="zh-CN"/>
        </w:rPr>
        <w:t xml:space="preserve">    将离散点的测量数据转换成为连续的数据曲面。</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675" cy="3084830"/>
            <wp:effectExtent l="0" t="0" r="3175" b="127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21"/>
                    <a:stretch>
                      <a:fillRect/>
                    </a:stretch>
                  </pic:blipFill>
                  <pic:spPr>
                    <a:xfrm>
                      <a:off x="0" y="0"/>
                      <a:ext cx="5273675" cy="308483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Step4:</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分别对每一层进行Kriging插值并构造出曲面，形成各地层的分界曲面。图形进行组合、渲染，得到该区域三维地形图：</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4310" cy="3106420"/>
            <wp:effectExtent l="0" t="0" r="2540" b="17780"/>
            <wp:docPr id="4" name="图片 4"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1"/>
                    <pic:cNvPicPr>
                      <a:picLocks noChangeAspect="1"/>
                    </pic:cNvPicPr>
                  </pic:nvPicPr>
                  <pic:blipFill>
                    <a:blip r:embed="rId22"/>
                    <a:stretch>
                      <a:fillRect/>
                    </a:stretch>
                  </pic:blipFill>
                  <pic:spPr>
                    <a:xfrm>
                      <a:off x="0" y="0"/>
                      <a:ext cx="5274310" cy="310642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冒落带高度的确定</w:t>
      </w:r>
      <w:r>
        <w:rPr>
          <w:rFonts w:hint="eastAsia" w:asciiTheme="minorEastAsia" w:hAnsiTheme="minorEastAsia" w:eastAsiaTheme="minorEastAsia" w:cstheme="minorEastAsia"/>
          <w:b/>
          <w:bCs/>
          <w:sz w:val="24"/>
          <w:szCs w:val="24"/>
          <w:vertAlign w:val="superscript"/>
          <w:lang w:val="en-US" w:eastAsia="zh-CN"/>
        </w:rPr>
        <w:t>[2]</w:t>
      </w:r>
    </w:p>
    <w:p>
      <w:pPr>
        <w:numPr>
          <w:ilvl w:val="0"/>
          <w:numId w:val="0"/>
        </w:numPr>
        <w:rPr>
          <w:rFonts w:hint="eastAsia" w:asciiTheme="minorEastAsia" w:hAnsiTheme="minorEastAsia" w:eastAsiaTheme="minorEastAsia" w:cstheme="minorEastAsia"/>
          <w:b/>
          <w:bCs/>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按现行规程，冒落带高度可按下式计算</w:t>
      </w:r>
      <w:r>
        <w:rPr>
          <w:rFonts w:hint="eastAsia" w:asciiTheme="minorEastAsia" w:hAnsiTheme="minorEastAsia" w:eastAsiaTheme="minorEastAsia" w:cstheme="minorEastAsia"/>
          <w:sz w:val="24"/>
          <w:szCs w:val="24"/>
          <w:vertAlign w:val="superscript"/>
          <w:lang w:val="en-US" w:eastAsia="zh-CN"/>
        </w:rPr>
        <w:t>[99]</w:t>
      </w:r>
      <w:r>
        <w:rPr>
          <w:rFonts w:hint="eastAsia" w:asciiTheme="minorEastAsia" w:hAnsiTheme="minorEastAsia" w:eastAsiaTheme="minorEastAsia" w:cstheme="minorEastAsia"/>
          <w:sz w:val="24"/>
          <w:szCs w:val="24"/>
          <w:lang w:val="en-US" w:eastAsia="zh-CN"/>
        </w:rPr>
        <w:t>，</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33" o:spt="75" type="#_x0000_t75" style="height:31pt;width:85.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式中： </w:t>
      </w:r>
      <w:r>
        <w:rPr>
          <w:rFonts w:hint="eastAsia" w:asciiTheme="minorEastAsia" w:hAnsiTheme="minorEastAsia" w:eastAsiaTheme="minorEastAsia" w:cstheme="minorEastAsia"/>
          <w:position w:val="-4"/>
          <w:sz w:val="24"/>
          <w:szCs w:val="24"/>
          <w:lang w:val="en-US" w:eastAsia="zh-CN"/>
        </w:rPr>
        <w:object>
          <v:shape id="_x0000_i1034" o:spt="75" type="#_x0000_t75" style="height:13pt;width:1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Theme="minorEastAsia" w:hAnsiTheme="minorEastAsia" w:eastAsiaTheme="minorEastAsia" w:cstheme="minorEastAsia"/>
          <w:sz w:val="24"/>
          <w:szCs w:val="24"/>
          <w:lang w:val="en-US" w:eastAsia="zh-CN"/>
        </w:rPr>
        <w:t>为累计采高，</w:t>
      </w:r>
      <w:r>
        <w:rPr>
          <w:rFonts w:hint="eastAsia" w:asciiTheme="minorEastAsia" w:hAnsiTheme="minorEastAsia" w:eastAsiaTheme="minorEastAsia" w:cstheme="minorEastAsia"/>
          <w:position w:val="-6"/>
          <w:sz w:val="24"/>
          <w:szCs w:val="24"/>
          <w:lang w:val="en-US" w:eastAsia="zh-CN"/>
        </w:rPr>
        <w:object>
          <v:shape id="_x0000_i1035" o:spt="75" type="#_x0000_t75" style="height:11pt;width:13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0"/>
          <w:sz w:val="24"/>
          <w:szCs w:val="24"/>
          <w:lang w:val="en-US" w:eastAsia="zh-CN"/>
        </w:rPr>
        <w:object>
          <v:shape id="_x0000_i1036" o:spt="75" type="#_x0000_t75" style="height:16pt;width:2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heme="minorEastAsia" w:hAnsiTheme="minorEastAsia" w:eastAsiaTheme="minorEastAsia" w:cstheme="minorEastAsia"/>
          <w:sz w:val="24"/>
          <w:szCs w:val="24"/>
          <w:lang w:val="en-US" w:eastAsia="zh-CN"/>
        </w:rPr>
        <w:t>为常数，可通过最小二乘法拟合确定。</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0"/>
          <w:sz w:val="24"/>
          <w:szCs w:val="24"/>
          <w:lang w:val="en-US" w:eastAsia="zh-CN"/>
        </w:rPr>
        <w:object>
          <v:shape id="_x0000_i1037" o:spt="75" type="#_x0000_t75" style="height:13pt;width:1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heme="minorEastAsia" w:hAnsiTheme="minorEastAsia" w:eastAsiaTheme="minorEastAsia" w:cstheme="minorEastAsia"/>
          <w:sz w:val="24"/>
          <w:szCs w:val="24"/>
          <w:lang w:val="en-US" w:eastAsia="zh-CN"/>
        </w:rPr>
        <w:t>为修正常数。</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文献</w:t>
      </w:r>
      <w:r>
        <w:rPr>
          <w:rFonts w:hint="eastAsia" w:asciiTheme="minorEastAsia" w:hAnsiTheme="minorEastAsia" w:eastAsiaTheme="minorEastAsia" w:cstheme="minorEastAsia"/>
          <w:sz w:val="24"/>
          <w:szCs w:val="24"/>
          <w:vertAlign w:val="superscript"/>
          <w:lang w:val="en-US" w:eastAsia="zh-CN"/>
        </w:rPr>
        <w:t>[99]</w:t>
      </w:r>
      <w:r>
        <w:rPr>
          <w:rFonts w:hint="eastAsia" w:asciiTheme="minorEastAsia" w:hAnsiTheme="minorEastAsia" w:eastAsiaTheme="minorEastAsia" w:cstheme="minorEastAsia"/>
          <w:sz w:val="24"/>
          <w:szCs w:val="24"/>
          <w:lang w:val="en-US" w:eastAsia="zh-CN"/>
        </w:rPr>
        <w:t>根据采空区上覆岩层的岩性，将上覆岩层分为：坚硬、中硬、软弱和极软弱等 4种状况。根据大量观测数据通过拟合给出不同岩层状况下</w:t>
      </w:r>
      <w:r>
        <w:rPr>
          <w:rFonts w:hint="eastAsia" w:asciiTheme="minorEastAsia" w:hAnsiTheme="minorEastAsia" w:eastAsiaTheme="minorEastAsia" w:cstheme="minorEastAsia"/>
          <w:position w:val="-6"/>
          <w:sz w:val="24"/>
          <w:szCs w:val="24"/>
          <w:lang w:val="en-US" w:eastAsia="zh-CN"/>
        </w:rPr>
        <w:object>
          <v:shape id="_x0000_i1038" o:spt="75" type="#_x0000_t75" style="height:11pt;width:1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39" o:spt="75" type="#_x0000_t75" style="height:13.95pt;width:1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heme="minorEastAsia" w:hAnsiTheme="minorEastAsia" w:eastAsiaTheme="minorEastAsia" w:cstheme="minorEastAsia"/>
          <w:sz w:val="24"/>
          <w:szCs w:val="24"/>
          <w:lang w:val="en-US" w:eastAsia="zh-CN"/>
        </w:rPr>
        <w:t>及修正常数</w:t>
      </w:r>
      <w:r>
        <w:rPr>
          <w:rFonts w:hint="eastAsia" w:asciiTheme="minorEastAsia" w:hAnsiTheme="minorEastAsia" w:eastAsiaTheme="minorEastAsia" w:cstheme="minorEastAsia"/>
          <w:position w:val="-10"/>
          <w:sz w:val="24"/>
          <w:szCs w:val="24"/>
          <w:lang w:val="en-US" w:eastAsia="zh-CN"/>
        </w:rPr>
        <w:object>
          <v:shape id="_x0000_i1040" o:spt="75" type="#_x0000_t75" style="height:13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asciiTheme="minorEastAsia" w:hAnsiTheme="minorEastAsia" w:eastAsiaTheme="minorEastAsia" w:cstheme="minorEastAsia"/>
          <w:sz w:val="24"/>
          <w:szCs w:val="24"/>
          <w:lang w:val="en-US" w:eastAsia="zh-CN"/>
        </w:rPr>
        <w:t xml:space="preserve">的值，见表 2.1。 </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实际应用中，根据不同矿区赋存条件，可通过打钻孔用泥浆消耗量确定开采后覆岩冒落带发育高度。对于所得冒落带发育高度实测数据，利用最小二乘法进行拟合计算，则可确定常数 </w:t>
      </w:r>
      <w:r>
        <w:rPr>
          <w:rFonts w:hint="eastAsia" w:asciiTheme="minorEastAsia" w:hAnsiTheme="minorEastAsia" w:eastAsiaTheme="minorEastAsia" w:cstheme="minorEastAsia"/>
          <w:position w:val="-6"/>
          <w:sz w:val="24"/>
          <w:szCs w:val="24"/>
          <w:lang w:val="en-US" w:eastAsia="zh-CN"/>
        </w:rPr>
        <w:object>
          <v:shape id="_x0000_i1041" o:spt="75" type="#_x0000_t75" style="height:11pt;width: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42" o:spt="75" type="#_x0000_t75" style="height:13.95pt;width:10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asciiTheme="minorEastAsia" w:hAnsiTheme="minorEastAsia" w:eastAsiaTheme="minorEastAsia" w:cstheme="minorEastAsia"/>
          <w:sz w:val="24"/>
          <w:szCs w:val="24"/>
          <w:lang w:val="en-US" w:eastAsia="zh-CN"/>
        </w:rPr>
        <w:t>的值，从而得到冒落带高度的计算公式，所得计算公式可用于埋藏条件相似或邻近工作面冒落带高度的确定。</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675" cy="1242060"/>
            <wp:effectExtent l="0" t="0" r="3175" b="1524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3"/>
                    <a:stretch>
                      <a:fillRect/>
                    </a:stretch>
                  </pic:blipFill>
                  <pic:spPr>
                    <a:xfrm>
                      <a:off x="0" y="0"/>
                      <a:ext cx="5273675" cy="124206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采动后冒落带三维模型构建</w:t>
      </w:r>
      <w:r>
        <w:rPr>
          <w:rFonts w:hint="eastAsia" w:asciiTheme="minorEastAsia" w:hAnsiTheme="minorEastAsia" w:eastAsiaTheme="minorEastAsia" w:cstheme="minorEastAsia"/>
          <w:b/>
          <w:bCs/>
          <w:sz w:val="24"/>
          <w:szCs w:val="24"/>
          <w:vertAlign w:val="superscript"/>
          <w:lang w:val="en-US" w:eastAsia="zh-CN"/>
        </w:rPr>
        <w:t>[3]</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　空间多面体侵入准则</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　凸型多面体</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判断空间任一点是否在空间凸体内常用的计算方法是利用矢量进行判断。本文以空间体积为标度建立一点是否侵入空间凸型多面体的判断准则。如图1所示,假定P点和a1、a2和a3顶点坐标分别为(x,y,z)、(x1,y1,z1)、(x2,y2,z2)和(x3,y3,z3),空间四面体体积为：</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68"/>
          <w:sz w:val="24"/>
          <w:szCs w:val="24"/>
          <w:lang w:val="en-US" w:eastAsia="zh-CN"/>
        </w:rPr>
        <w:object>
          <v:shape id="_x0000_i1043" o:spt="75" type="#_x0000_t75" style="height:74pt;width:10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(1)</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图中点P在凸体内部与面三角单元围成四面体体积为负值,在外部与面单元围成体积为正值。同二维情况类似,定义点P在凸体内部的判断准则为:</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50"/>
          <w:sz w:val="24"/>
          <w:szCs w:val="24"/>
          <w:lang w:val="en-US" w:eastAsia="zh-CN"/>
        </w:rPr>
        <w:object>
          <v:shape id="_x0000_i1044" o:spt="75" type="#_x0000_t75" style="height:56pt;width:107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(2)</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496310" cy="4563110"/>
            <wp:effectExtent l="0" t="0" r="8890" b="8890"/>
            <wp:docPr id="5" name="图片 5" descr="捕2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2获"/>
                    <pic:cNvPicPr>
                      <a:picLocks noChangeAspect="1"/>
                    </pic:cNvPicPr>
                  </pic:nvPicPr>
                  <pic:blipFill>
                    <a:blip r:embed="rId48"/>
                    <a:stretch>
                      <a:fillRect/>
                    </a:stretch>
                  </pic:blipFill>
                  <pic:spPr>
                    <a:xfrm>
                      <a:off x="0" y="0"/>
                      <a:ext cx="3496310" cy="4563110"/>
                    </a:xfrm>
                    <a:prstGeom prst="rect">
                      <a:avLst/>
                    </a:prstGeom>
                  </pic:spPr>
                </pic:pic>
              </a:graphicData>
            </a:graphic>
          </wp:inline>
        </w:drawing>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其中:</w:t>
      </w:r>
      <w:r>
        <w:rPr>
          <w:rFonts w:hint="eastAsia" w:asciiTheme="minorEastAsia" w:hAnsiTheme="minorEastAsia" w:eastAsiaTheme="minorEastAsia" w:cstheme="minorEastAsia"/>
          <w:b w:val="0"/>
          <w:bCs w:val="0"/>
          <w:position w:val="-4"/>
          <w:sz w:val="24"/>
          <w:szCs w:val="24"/>
          <w:lang w:val="en-US" w:eastAsia="zh-CN"/>
        </w:rPr>
        <w:object>
          <v:shape id="_x0000_i1045" o:spt="75" type="#_x0000_t75" style="height:13pt;width:1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为凸体围成空间区域,凸体三角形面单元顶点顺序为由外向内视方向逆时针顺序, </w:t>
      </w:r>
      <w:r>
        <w:rPr>
          <w:rFonts w:hint="eastAsia" w:asciiTheme="minorEastAsia" w:hAnsiTheme="minorEastAsia" w:eastAsiaTheme="minorEastAsia" w:cstheme="minorEastAsia"/>
          <w:b w:val="0"/>
          <w:bCs w:val="0"/>
          <w:position w:val="-10"/>
          <w:sz w:val="24"/>
          <w:szCs w:val="24"/>
          <w:lang w:val="en-US" w:eastAsia="zh-CN"/>
        </w:rPr>
        <w:object>
          <v:shape id="_x0000_i1046" o:spt="75" type="#_x0000_t75" style="height:17pt;width:13.95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asciiTheme="minorEastAsia" w:hAnsiTheme="minorEastAsia" w:eastAsiaTheme="minorEastAsia" w:cstheme="minorEastAsia"/>
          <w:b w:val="0"/>
          <w:bCs w:val="0"/>
          <w:sz w:val="24"/>
          <w:szCs w:val="24"/>
          <w:lang w:val="en-US" w:eastAsia="zh-CN"/>
        </w:rPr>
        <w:t>为点</w:t>
      </w:r>
      <w:r>
        <w:rPr>
          <w:rFonts w:hint="eastAsia" w:asciiTheme="minorEastAsia" w:hAnsiTheme="minorEastAsia" w:eastAsiaTheme="minorEastAsia" w:cstheme="minorEastAsia"/>
          <w:b w:val="0"/>
          <w:bCs w:val="0"/>
          <w:position w:val="-4"/>
          <w:sz w:val="24"/>
          <w:szCs w:val="24"/>
          <w:lang w:val="en-US" w:eastAsia="zh-CN"/>
        </w:rPr>
        <w:object>
          <v:shape id="_x0000_i1047" o:spt="75" type="#_x0000_t75" style="height:13pt;width:12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asciiTheme="minorEastAsia" w:hAnsiTheme="minorEastAsia" w:eastAsiaTheme="minorEastAsia" w:cstheme="minorEastAsia"/>
          <w:b w:val="0"/>
          <w:bCs w:val="0"/>
          <w:sz w:val="24"/>
          <w:szCs w:val="24"/>
          <w:lang w:val="en-US" w:eastAsia="zh-CN"/>
        </w:rPr>
        <w:t>与面单元按公式(1)计算的面积。</w:t>
      </w:r>
    </w:p>
    <w:p>
      <w:pPr>
        <w:numPr>
          <w:ilvl w:val="0"/>
          <w:numId w:val="0"/>
        </w:numPr>
        <w:ind w:firstLine="48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另一种定义准则为：</w:t>
      </w:r>
    </w:p>
    <w:p>
      <w:pPr>
        <w:numPr>
          <w:ilvl w:val="0"/>
          <w:numId w:val="0"/>
        </w:numPr>
        <w:ind w:firstLine="480"/>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34"/>
          <w:sz w:val="24"/>
          <w:szCs w:val="24"/>
          <w:lang w:val="en-US" w:eastAsia="zh-CN"/>
        </w:rPr>
        <w:object>
          <v:shape id="_x0000_i1048" o:spt="75" type="#_x0000_t75" style="height:40pt;width:164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(3)</w:t>
      </w:r>
    </w:p>
    <w:p>
      <w:pPr>
        <w:numPr>
          <w:ilvl w:val="0"/>
          <w:numId w:val="0"/>
        </w:numPr>
        <w:ind w:firstLine="48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w:t>
      </w:r>
      <w:r>
        <w:rPr>
          <w:rFonts w:hint="eastAsia" w:asciiTheme="minorEastAsia" w:hAnsiTheme="minorEastAsia" w:eastAsiaTheme="minorEastAsia" w:cstheme="minorEastAsia"/>
          <w:b w:val="0"/>
          <w:bCs w:val="0"/>
          <w:position w:val="-10"/>
          <w:sz w:val="24"/>
          <w:szCs w:val="24"/>
          <w:lang w:val="en-US" w:eastAsia="zh-CN"/>
        </w:rPr>
        <w:object>
          <v:shape id="_x0000_i1049" o:spt="75" type="#_x0000_t75" style="height:17pt;width:1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asciiTheme="minorEastAsia" w:hAnsiTheme="minorEastAsia" w:eastAsiaTheme="minorEastAsia" w:cstheme="minorEastAsia"/>
          <w:b w:val="0"/>
          <w:bCs w:val="0"/>
          <w:sz w:val="24"/>
          <w:szCs w:val="24"/>
          <w:lang w:val="en-US" w:eastAsia="zh-CN"/>
        </w:rPr>
        <w:t>为凸体体积,</w:t>
      </w:r>
      <w:r>
        <w:rPr>
          <w:rFonts w:hint="eastAsia" w:asciiTheme="minorEastAsia" w:hAnsiTheme="minorEastAsia" w:eastAsiaTheme="minorEastAsia" w:cstheme="minorEastAsia"/>
          <w:b w:val="0"/>
          <w:bCs w:val="0"/>
          <w:position w:val="-14"/>
          <w:sz w:val="24"/>
          <w:szCs w:val="24"/>
          <w:lang w:val="en-US" w:eastAsia="zh-CN"/>
        </w:rPr>
        <w:object>
          <v:shape id="_x0000_i1050" o:spt="75" type="#_x0000_t75" style="height:20pt;width:30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asciiTheme="minorEastAsia" w:hAnsiTheme="minorEastAsia" w:eastAsiaTheme="minorEastAsia" w:cstheme="minorEastAsia"/>
          <w:b w:val="0"/>
          <w:bCs w:val="0"/>
          <w:sz w:val="24"/>
          <w:szCs w:val="24"/>
          <w:lang w:val="en-US" w:eastAsia="zh-CN"/>
        </w:rPr>
        <w:t>为与凸体面单元围成的体积之和。</w:t>
      </w:r>
    </w:p>
    <w:p>
      <w:pPr>
        <w:numPr>
          <w:ilvl w:val="0"/>
          <w:numId w:val="0"/>
        </w:numPr>
        <w:ind w:firstLine="48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对于图2所示特殊的侵入情况可补充判定条件,检验边线与其他凸体各面单元是否相交。</w:t>
      </w:r>
    </w:p>
    <w:p>
      <w:pPr>
        <w:numPr>
          <w:ilvl w:val="0"/>
          <w:numId w:val="0"/>
        </w:numPr>
        <w:ind w:firstLine="48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drawing>
          <wp:inline distT="0" distB="0" distL="114300" distR="114300">
            <wp:extent cx="3058160" cy="1847850"/>
            <wp:effectExtent l="0" t="0" r="8890" b="0"/>
            <wp:docPr id="6" name="图片 6" descr="捕获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11"/>
                    <pic:cNvPicPr>
                      <a:picLocks noChangeAspect="1"/>
                    </pic:cNvPicPr>
                  </pic:nvPicPr>
                  <pic:blipFill>
                    <a:blip r:embed="rId61"/>
                    <a:stretch>
                      <a:fillRect/>
                    </a:stretch>
                  </pic:blipFill>
                  <pic:spPr>
                    <a:xfrm>
                      <a:off x="0" y="0"/>
                      <a:ext cx="3058160" cy="1847850"/>
                    </a:xfrm>
                    <a:prstGeom prst="rect">
                      <a:avLst/>
                    </a:prstGeom>
                  </pic:spPr>
                </pic:pic>
              </a:graphicData>
            </a:graphic>
          </wp:inline>
        </w:drawing>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1.2　任意多面体</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当骨料不限定为凸型体时,可建立以下侵入准则。具体实施步骤为:</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1)以被检测点P为圆心建立一半径为单位长度的辅助球(如图3);</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2)计算从P点引向空间体单元三角形顶点个空间向量;</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3)利用三个空间向量计算凸体单元三角形在辅助球上投影的球面三角形面积;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4)计算空间体所有单元三角形在辅助球上的投影的球面三角形面积,并计算辅助球球面面积;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5)按式(1)计算P点和空间体各单元三角形围成体积;</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6)按侵入准则判断。</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466465" cy="2942590"/>
            <wp:effectExtent l="0" t="0" r="635" b="1016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62"/>
                    <a:stretch>
                      <a:fillRect/>
                    </a:stretch>
                  </pic:blipFill>
                  <pic:spPr>
                    <a:xfrm>
                      <a:off x="0" y="0"/>
                      <a:ext cx="3466465" cy="2942590"/>
                    </a:xfrm>
                    <a:prstGeom prst="rect">
                      <a:avLst/>
                    </a:prstGeom>
                    <a:noFill/>
                    <a:ln w="9525">
                      <a:noFill/>
                    </a:ln>
                  </pic:spPr>
                </pic:pic>
              </a:graphicData>
            </a:graphic>
          </wp:inline>
        </w:drawing>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如图3所示球面三角形面积S△(阴影部分面积)定义如下:</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4"/>
          <w:sz w:val="24"/>
          <w:szCs w:val="24"/>
          <w:lang w:val="en-US" w:eastAsia="zh-CN"/>
        </w:rPr>
        <w:object>
          <v:shape id="_x0000_i1051" o:spt="75" type="#_x0000_t75" style="height:20pt;width:112pt;" o:ole="t" filled="f" o:preferrelative="t" stroked="f" coordsize="21600,21600">
            <v:path/>
            <v:fill on="f" focussize="0,0"/>
            <v:stroke on="f"/>
            <v:imagedata r:id="rId64" o:title=""/>
            <o:lock v:ext="edit" aspectratio="t"/>
            <w10:wrap type="none"/>
            <w10:anchorlock/>
          </v:shape>
          <o:OLEObject Type="Embed" ProgID="Equation.KSEE3" ShapeID="_x0000_i1051" DrawAspect="Content" ObjectID="_1468075751" r:id="rId6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(4)</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其中: R为球半径, sign()为取符号函数,W是球面三角形A1A2A3的球面超角,定义为:</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52"/>
          <w:sz w:val="24"/>
          <w:szCs w:val="24"/>
          <w:lang w:val="en-US" w:eastAsia="zh-CN"/>
        </w:rPr>
        <w:object>
          <v:shape id="_x0000_i1052" o:spt="75" type="#_x0000_t75" style="height:48pt;width:239pt;" o:ole="t" filled="f" o:preferrelative="t" stroked="f" coordsize="21600,21600">
            <v:path/>
            <v:fill on="f" focussize="0,0"/>
            <v:stroke on="f"/>
            <v:imagedata r:id="rId66" o:title=""/>
            <o:lock v:ext="edit" aspectratio="t"/>
            <w10:wrap type="none"/>
            <w10:anchorlock/>
          </v:shape>
          <o:OLEObject Type="Embed" ProgID="Equation.KSEE3" ShapeID="_x0000_i1052" DrawAspect="Content" ObjectID="_1468075752" r:id="rId65">
            <o:LockedField>false</o:LockedField>
          </o:OLEObject>
        </w:object>
      </w:r>
      <w:r>
        <w:rPr>
          <w:rFonts w:hint="eastAsia" w:asciiTheme="minorEastAsia" w:hAnsiTheme="minorEastAsia" w:eastAsiaTheme="minorEastAsia" w:cstheme="minorEastAsia"/>
          <w:b w:val="0"/>
          <w:bCs w:val="0"/>
          <w:sz w:val="24"/>
          <w:szCs w:val="24"/>
          <w:lang w:val="en-US" w:eastAsia="zh-CN"/>
        </w:rPr>
        <w:t>,</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其中: p=12(T+U+V); VPa1a2a3是P点与空间体面单元三角形围成体积,按式(1)计算;T、U、V为球面三角形边长。</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定义侵入准则为:</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54"/>
          <w:sz w:val="24"/>
          <w:szCs w:val="24"/>
          <w:lang w:val="en-US" w:eastAsia="zh-CN"/>
        </w:rPr>
        <w:object>
          <v:shape id="_x0000_i1053" o:spt="75" type="#_x0000_t75" style="height:60pt;width:155pt;" o:ole="t" filled="f" o:preferrelative="t" stroked="f" coordsize="21600,21600">
            <v:path/>
            <v:fill on="f" focussize="0,0"/>
            <v:stroke on="f"/>
            <v:imagedata r:id="rId68" o:title=""/>
            <o:lock v:ext="edit" aspectratio="t"/>
            <w10:wrap type="none"/>
            <w10:anchorlock/>
          </v:shape>
          <o:OLEObject Type="Embed" ProgID="Equation.KSEE3" ShapeID="_x0000_i1053" DrawAspect="Content" ObjectID="_1468075753" r:id="rId67">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(5)</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其中K为空间体围成区域;辅助球半径R=1,辅助球表面积S′=4π, Sai为辅助球上第i个球面三角形面积, Sai=sign(VPa1a2a3)W。</w:t>
      </w:r>
    </w:p>
    <w:p>
      <w:pPr>
        <w:numPr>
          <w:ilvl w:val="0"/>
          <w:numId w:val="0"/>
        </w:numPr>
        <w:jc w:val="center"/>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　骨料的随机生成算法及过程</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　算法描述</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空间随机骨料自动生成的算法基本如下:</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1)首先生成投放空间;</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2)检验空间骨料投放量,如果达到要求,存储并退出。否则执行下一步;</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3)生成空间骨料基,检验是否在投放域内并未侵入已投放骨料。如果否,执行2);如果是执行下一步;</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4)判断骨料是否生长完成。如完成执行2);如未完成执行下一步;</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5)预选骨料最大边长生成新顶点。判断新顶点是否与其他骨料发生侵入。如侵入不接受新顶点,执行4);如满足执行下一步;</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6)判断骨料是否满足“凸型” ,如满足接受新顶点并存储记录,执行4);如不满足不接受新顶点,执行4)。</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　骨料随机生成算法及过程</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同平面骨料一样,空间骨料也是由骨料基随机</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生成。以随机形状和位置的八面体为骨料基生成空</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间骨料实施过程如示意图4。</w:t>
      </w:r>
    </w:p>
    <w:p>
      <w:pPr>
        <w:numPr>
          <w:ilvl w:val="0"/>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3599815" cy="2837815"/>
            <wp:effectExtent l="0" t="0" r="635" b="635"/>
            <wp:docPr id="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pic:cNvPicPr>
                      <a:picLocks noChangeAspect="1"/>
                    </pic:cNvPicPr>
                  </pic:nvPicPr>
                  <pic:blipFill>
                    <a:blip r:embed="rId69"/>
                    <a:stretch>
                      <a:fillRect/>
                    </a:stretch>
                  </pic:blipFill>
                  <pic:spPr>
                    <a:xfrm>
                      <a:off x="0" y="0"/>
                      <a:ext cx="3599815" cy="2837815"/>
                    </a:xfrm>
                    <a:prstGeom prst="rect">
                      <a:avLst/>
                    </a:prstGeom>
                    <a:noFill/>
                    <a:ln w="9525">
                      <a:noFill/>
                    </a:ln>
                  </pic:spPr>
                </pic:pic>
              </a:graphicData>
            </a:graphic>
          </wp:inline>
        </w:drawing>
      </w:r>
    </w:p>
    <w:p>
      <w:pPr>
        <w:numPr>
          <w:ilvl w:val="0"/>
          <w:numId w:val="0"/>
        </w:numPr>
        <w:ind w:firstLine="42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间骨料的生成方式与平面骨料生成方式略有不同。骨料表面单元钝角三角形过多时,不利于后续数值计算工作中有限单元模型的建立,所以骨料新顶点的生成始终选择在最大边长上进行。新顶点a在三角形面单元m和n公共边界bd上随机生成如图5所示。首先随机生成新顶点a在边bd上的投影点A, A的生成方式与二维新顶点投影点相同。然后确定空间方向向量Va, a是由A点上沿Va方向随机选取长度确定。这里单位向量Va是由平面m和n的外法线向量Vm和Vn向量和的基向量。</w:t>
      </w:r>
    </w:p>
    <w:p>
      <w:pPr>
        <w:numPr>
          <w:ilvl w:val="0"/>
          <w:numId w:val="0"/>
        </w:numPr>
        <w:ind w:firstLine="420"/>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　骨料“凸型”判别条件</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假定新顶点为a,由三角形面单元m和n的公共边L上随机生成,则a与三角形面单元k围成的体积,按公式(1)计算为</w:t>
      </w:r>
      <w:r>
        <w:rPr>
          <w:rFonts w:hint="eastAsia" w:asciiTheme="minorEastAsia" w:hAnsiTheme="minorEastAsia" w:eastAsiaTheme="minorEastAsia" w:cstheme="minorEastAsia"/>
          <w:position w:val="-12"/>
          <w:sz w:val="24"/>
          <w:szCs w:val="24"/>
          <w:lang w:val="en-US" w:eastAsia="zh-CN"/>
        </w:rPr>
        <w:object>
          <v:shape id="_x0000_i1054" o:spt="75" type="#_x0000_t75" style="height:20pt;width:18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r>
        <w:rPr>
          <w:rFonts w:hint="eastAsia" w:asciiTheme="minorEastAsia" w:hAnsiTheme="minorEastAsia" w:eastAsiaTheme="minorEastAsia" w:cstheme="minorEastAsia"/>
          <w:sz w:val="24"/>
          <w:szCs w:val="24"/>
          <w:lang w:val="en-US" w:eastAsia="zh-CN"/>
        </w:rPr>
        <w:t>。则骨料形成过程中为“凸型”约束条件为</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12"/>
          <w:sz w:val="24"/>
          <w:szCs w:val="24"/>
          <w:lang w:val="en-US" w:eastAsia="zh-CN"/>
        </w:rPr>
        <w:object>
          <v:shape id="_x0000_i1055" o:spt="75" type="#_x0000_t75" style="height:20pt;width:91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r>
        <w:rPr>
          <w:rFonts w:hint="eastAsia" w:asciiTheme="minorEastAsia" w:hAnsiTheme="minorEastAsia" w:eastAsiaTheme="minorEastAsia" w:cstheme="minorEastAsia"/>
          <w:sz w:val="24"/>
          <w:szCs w:val="24"/>
          <w:lang w:val="en-US" w:eastAsia="zh-CN"/>
        </w:rPr>
        <w:t xml:space="preserve">                      (6)</w:t>
      </w: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[1]赵利民.基于 GIS 的层状地质体可视化研究[D].北京：中国石油大学，2007：23-29.</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kern w:val="2"/>
          <w:sz w:val="24"/>
          <w:szCs w:val="24"/>
          <w:vertAlign w:val="baseline"/>
          <w:lang w:val="zh-CN" w:eastAsia="zh-CN" w:bidi="ar-SA"/>
        </w:rPr>
        <w:t xml:space="preserve">黄庆享,夏小刚. 采动岩层与地表移动的“四带”划分研究[J]. 采矿与安全工程学报, 2016, </w:t>
      </w:r>
      <w:r>
        <w:rPr>
          <w:rFonts w:hint="eastAsia" w:asciiTheme="minorEastAsia" w:hAnsiTheme="minorEastAsia" w:eastAsiaTheme="minorEastAsia" w:cstheme="minorEastAsia"/>
          <w:kern w:val="2"/>
          <w:sz w:val="24"/>
          <w:szCs w:val="24"/>
          <w:vertAlign w:val="baseline"/>
          <w:lang w:val="en-US" w:eastAsia="zh-CN" w:bidi="ar-SA"/>
        </w:rPr>
        <w:t>33</w:t>
      </w:r>
      <w:r>
        <w:rPr>
          <w:rFonts w:hint="eastAsia" w:asciiTheme="minorEastAsia" w:hAnsiTheme="minorEastAsia" w:eastAsiaTheme="minorEastAsia" w:cstheme="minorEastAsia"/>
          <w:kern w:val="2"/>
          <w:sz w:val="24"/>
          <w:szCs w:val="24"/>
          <w:vertAlign w:val="baseline"/>
          <w:lang w:val="zh-CN" w:eastAsia="zh-CN" w:bidi="ar-SA"/>
        </w:rPr>
        <w:t>(3): 393-397.</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[3]刘光廷,高政国.三维凸型混凝土骨料随机投放算法[J].清华大学学报（自然科学版），2003，43（8）：1120-1123.</w:t>
      </w: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HYPERLINK "https://wenku.baidu.com/view/8d01c940e45c3b3567ec8b7d.html" </w:instrText>
      </w:r>
      <w:r>
        <w:rPr>
          <w:rFonts w:hint="eastAsia" w:asciiTheme="minorEastAsia" w:hAnsiTheme="minorEastAsia" w:eastAsiaTheme="minorEastAsia" w:cstheme="minorEastAsia"/>
          <w:b/>
          <w:bCs/>
          <w:sz w:val="24"/>
          <w:szCs w:val="24"/>
          <w:lang w:val="en-US" w:eastAsia="zh-CN"/>
        </w:rPr>
        <w:fldChar w:fldCharType="separate"/>
      </w:r>
      <w:r>
        <w:rPr>
          <w:rStyle w:val="4"/>
          <w:rFonts w:hint="eastAsia" w:asciiTheme="minorEastAsia" w:hAnsiTheme="minorEastAsia" w:eastAsiaTheme="minorEastAsia" w:cstheme="minorEastAsia"/>
          <w:b/>
          <w:bCs/>
          <w:sz w:val="24"/>
          <w:szCs w:val="24"/>
          <w:lang w:val="en-US" w:eastAsia="zh-CN"/>
        </w:rPr>
        <w:t>https://wenku.baidu.com/view/8d01c940e45c3b3567ec8b7d.html</w:t>
      </w:r>
      <w:r>
        <w:rPr>
          <w:rFonts w:hint="eastAsia" w:asciiTheme="minorEastAsia" w:hAnsiTheme="minorEastAsia" w:eastAsiaTheme="minorEastAsia" w:cstheme="minorEastAsia"/>
          <w:b/>
          <w:bCs/>
          <w:sz w:val="24"/>
          <w:szCs w:val="24"/>
          <w:lang w:val="en-US" w:eastAsia="zh-CN"/>
        </w:rPr>
        <w:fldChar w:fldCharType="end"/>
      </w: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HYPERLINK "https://www.baidu.com/s?cl=2&amp;ct=1&amp;rn=20&amp;sp=hotquery&amp;tn=SE_hldp07411_1v8rjyf7&amp;word=%C3%C9%CC%D8%BF%A8%C2%DE%B7%BD%0A%B7%A8" </w:instrText>
      </w:r>
      <w:r>
        <w:rPr>
          <w:rFonts w:hint="eastAsia" w:asciiTheme="minorEastAsia" w:hAnsiTheme="minorEastAsia" w:eastAsiaTheme="minorEastAsia" w:cstheme="minorEastAsia"/>
          <w:b/>
          <w:bCs/>
          <w:sz w:val="24"/>
          <w:szCs w:val="24"/>
          <w:lang w:val="en-US" w:eastAsia="zh-CN"/>
        </w:rPr>
        <w:fldChar w:fldCharType="separate"/>
      </w:r>
      <w:r>
        <w:rPr>
          <w:rStyle w:val="4"/>
          <w:rFonts w:hint="eastAsia" w:asciiTheme="minorEastAsia" w:hAnsiTheme="minorEastAsia" w:eastAsiaTheme="minorEastAsia" w:cstheme="minorEastAsia"/>
          <w:b/>
          <w:bCs/>
          <w:sz w:val="24"/>
          <w:szCs w:val="24"/>
          <w:lang w:val="en-US" w:eastAsia="zh-CN"/>
        </w:rPr>
        <w:t>https://www.baidu.com/s?cl=2&amp;ct=1&amp;rn=20&amp;sp=hotquery&amp;tn=SE_hldp07411_1v8rjyf7&amp;word=%C3%C9%CC%D8%BF%A8%C2%DE%B7%BD%0A%B7%A8</w:t>
      </w:r>
      <w:r>
        <w:rPr>
          <w:rFonts w:hint="eastAsia" w:asciiTheme="minorEastAsia" w:hAnsiTheme="minorEastAsia" w:eastAsiaTheme="minorEastAsia" w:cstheme="minorEastAsia"/>
          <w:b/>
          <w:bCs/>
          <w:sz w:val="24"/>
          <w:szCs w:val="24"/>
          <w:lang w:val="en-US" w:eastAsia="zh-CN"/>
        </w:rPr>
        <w:fldChar w:fldCharType="end"/>
      </w: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HYPERLINK "http://wiki.mbalib.com/wiki/%E8%92%99%E7%89%B9%E5%8D%A1%E7%BD%97%E6%96%B9%E6%B3%95" </w:instrText>
      </w:r>
      <w:r>
        <w:rPr>
          <w:rFonts w:hint="eastAsia" w:asciiTheme="minorEastAsia" w:hAnsiTheme="minorEastAsia" w:eastAsiaTheme="minorEastAsia" w:cstheme="minorEastAsia"/>
          <w:b/>
          <w:bCs/>
          <w:sz w:val="24"/>
          <w:szCs w:val="24"/>
          <w:lang w:val="en-US" w:eastAsia="zh-CN"/>
        </w:rPr>
        <w:fldChar w:fldCharType="separate"/>
      </w:r>
      <w:r>
        <w:rPr>
          <w:rStyle w:val="4"/>
          <w:rFonts w:hint="eastAsia" w:asciiTheme="minorEastAsia" w:hAnsiTheme="minorEastAsia" w:eastAsiaTheme="minorEastAsia" w:cstheme="minorEastAsia"/>
          <w:b/>
          <w:bCs/>
          <w:sz w:val="24"/>
          <w:szCs w:val="24"/>
          <w:lang w:val="en-US" w:eastAsia="zh-CN"/>
        </w:rPr>
        <w:t>http://wiki.mbalib.com/wiki/%E8%92%99%E7%89%B9%E5%8D%A1%E7%BD%97%E6%96%B9%E6%B3%95</w:t>
      </w:r>
      <w:r>
        <w:rPr>
          <w:rFonts w:hint="eastAsia" w:asciiTheme="minorEastAsia" w:hAnsiTheme="minorEastAsia" w:eastAsiaTheme="minorEastAsia" w:cstheme="minorEastAsia"/>
          <w:b/>
          <w:bCs/>
          <w:sz w:val="24"/>
          <w:szCs w:val="24"/>
          <w:lang w:val="en-US" w:eastAsia="zh-CN"/>
        </w:rPr>
        <w:fldChar w:fldCharType="end"/>
      </w:r>
    </w:p>
    <w:p>
      <w:pPr>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 HYPERLINK "http://blog.csdn.net/saltriver/article/details/52194918" </w:instrText>
      </w:r>
      <w:r>
        <w:rPr>
          <w:rFonts w:hint="eastAsia" w:asciiTheme="minorEastAsia" w:hAnsiTheme="minorEastAsia" w:eastAsiaTheme="minorEastAsia" w:cstheme="minorEastAsia"/>
          <w:b/>
          <w:bCs/>
          <w:sz w:val="24"/>
          <w:szCs w:val="24"/>
          <w:lang w:val="en-US" w:eastAsia="zh-CN"/>
        </w:rPr>
        <w:fldChar w:fldCharType="separate"/>
      </w:r>
      <w:r>
        <w:rPr>
          <w:rStyle w:val="4"/>
          <w:rFonts w:hint="eastAsia" w:asciiTheme="minorEastAsia" w:hAnsiTheme="minorEastAsia" w:eastAsiaTheme="minorEastAsia" w:cstheme="minorEastAsia"/>
          <w:b/>
          <w:bCs/>
          <w:sz w:val="24"/>
          <w:szCs w:val="24"/>
          <w:lang w:val="en-US" w:eastAsia="zh-CN"/>
        </w:rPr>
        <w:t>http://blog.csdn.net/saltriver/article/details/52194918</w:t>
      </w:r>
      <w:r>
        <w:rPr>
          <w:rFonts w:hint="eastAsia" w:asciiTheme="minorEastAsia" w:hAnsiTheme="minorEastAsia" w:eastAsiaTheme="minorEastAsia" w:cstheme="minorEastAsia"/>
          <w:b/>
          <w:bCs/>
          <w:sz w:val="24"/>
          <w:szCs w:val="24"/>
          <w:lang w:val="en-US" w:eastAsia="zh-CN"/>
        </w:rPr>
        <w:fldChar w:fldCharType="end"/>
      </w:r>
    </w:p>
    <w:p>
      <w:pPr>
        <w:numPr>
          <w:ilvl w:val="0"/>
          <w:numId w:val="0"/>
        </w:numPr>
        <w:jc w:val="both"/>
        <w:rPr>
          <w:rFonts w:hint="eastAsia" w:ascii="宋体" w:hAnsi="宋体" w:eastAsia="宋体" w:cs="宋体"/>
          <w:b/>
          <w:i w:val="0"/>
          <w:caps w:val="0"/>
          <w:color w:val="0000A0"/>
          <w:spacing w:val="0"/>
          <w:sz w:val="27"/>
          <w:szCs w:val="27"/>
          <w:bdr w:val="none" w:color="auto" w:sz="0" w:space="0"/>
          <w:shd w:val="clear" w:fill="FFFFFF"/>
        </w:rPr>
      </w:pPr>
      <w:r>
        <w:rPr>
          <w:rFonts w:hint="eastAsia" w:ascii="宋体" w:hAnsi="宋体" w:eastAsia="宋体" w:cs="宋体"/>
          <w:b/>
          <w:i w:val="0"/>
          <w:caps w:val="0"/>
          <w:color w:val="0000A0"/>
          <w:spacing w:val="0"/>
          <w:sz w:val="27"/>
          <w:szCs w:val="27"/>
          <w:bdr w:val="none" w:color="auto" w:sz="0" w:space="0"/>
          <w:shd w:val="clear" w:fill="FFFFFF"/>
        </w:rPr>
        <w:t>一种混凝土随机凸多边形骨料模型生成方法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0" w:afterAutospacing="0"/>
        <w:ind w:left="0" w:right="0" w:firstLine="0"/>
        <w:jc w:val="both"/>
        <w:rPr>
          <w:rFonts w:hint="eastAsia" w:ascii="宋体" w:hAnsi="宋体" w:eastAsia="宋体" w:cs="宋体"/>
          <w:b/>
          <w:i w:val="0"/>
          <w:caps w:val="0"/>
          <w:color w:val="0000A0"/>
          <w:spacing w:val="0"/>
          <w:sz w:val="27"/>
          <w:szCs w:val="27"/>
        </w:rPr>
      </w:pPr>
      <w:r>
        <w:rPr>
          <w:rFonts w:hint="eastAsia" w:ascii="宋体" w:hAnsi="宋体" w:eastAsia="宋体" w:cs="宋体"/>
          <w:b/>
          <w:i w:val="0"/>
          <w:caps w:val="0"/>
          <w:color w:val="0000A0"/>
          <w:spacing w:val="0"/>
          <w:sz w:val="27"/>
          <w:szCs w:val="27"/>
          <w:bdr w:val="none" w:color="auto" w:sz="0" w:space="0"/>
          <w:shd w:val="clear" w:fill="FFFFFF"/>
        </w:rPr>
        <w:t>三维随</w:t>
      </w:r>
      <w:bookmarkStart w:id="0" w:name="_GoBack"/>
      <w:bookmarkEnd w:id="0"/>
      <w:r>
        <w:rPr>
          <w:rFonts w:hint="eastAsia" w:ascii="宋体" w:hAnsi="宋体" w:eastAsia="宋体" w:cs="宋体"/>
          <w:b/>
          <w:i w:val="0"/>
          <w:caps w:val="0"/>
          <w:color w:val="0000A0"/>
          <w:spacing w:val="0"/>
          <w:sz w:val="27"/>
          <w:szCs w:val="27"/>
          <w:bdr w:val="none" w:color="auto" w:sz="0" w:space="0"/>
          <w:shd w:val="clear" w:fill="FFFFFF"/>
        </w:rPr>
        <w:t>机多面体骨料生成和投放技术</w:t>
      </w:r>
    </w:p>
    <w:p>
      <w:pPr>
        <w:numPr>
          <w:ilvl w:val="0"/>
          <w:numId w:val="0"/>
        </w:numPr>
        <w:jc w:val="both"/>
        <w:rPr>
          <w:rFonts w:hint="eastAsia" w:ascii="宋体" w:hAnsi="宋体" w:eastAsia="宋体" w:cs="宋体"/>
          <w:b/>
          <w:i w:val="0"/>
          <w:caps w:val="0"/>
          <w:color w:val="0000A0"/>
          <w:spacing w:val="0"/>
          <w:sz w:val="27"/>
          <w:szCs w:val="27"/>
          <w:bdr w:val="none" w:color="auto" w:sz="0" w:space="0"/>
          <w:shd w:val="clear" w:fill="FFFFFF"/>
        </w:rPr>
      </w:pPr>
    </w:p>
    <w:p>
      <w:pPr>
        <w:numPr>
          <w:ilvl w:val="0"/>
          <w:numId w:val="0"/>
        </w:numPr>
        <w:jc w:val="both"/>
        <w:rPr>
          <w:rFonts w:hint="eastAsia" w:asciiTheme="minorEastAsia" w:hAnsiTheme="minorEastAsia" w:eastAsiaTheme="minorEastAsia" w:cstheme="minorEastAsia"/>
          <w:b/>
          <w:bCs/>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center"/>
        <w:rPr>
          <w:rFonts w:hint="eastAsia" w:asciiTheme="minorEastAsia" w:hAnsiTheme="minorEastAsia" w:eastAsiaTheme="minorEastAsia" w:cstheme="minorEastAsia"/>
          <w:b w:val="0"/>
          <w:bCs w:val="0"/>
          <w:sz w:val="24"/>
          <w:szCs w:val="24"/>
          <w:lang w:val="en-US" w:eastAsia="zh-CN"/>
        </w:rPr>
      </w:pPr>
    </w:p>
    <w:p>
      <w:pPr>
        <w:numPr>
          <w:ilvl w:val="0"/>
          <w:numId w:val="0"/>
        </w:numPr>
        <w:jc w:val="center"/>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both"/>
        <w:rPr>
          <w:rFonts w:hint="eastAsia" w:asciiTheme="minorEastAsia" w:hAnsiTheme="minorEastAsia" w:eastAsiaTheme="minorEastAsia" w:cstheme="minorEastAsia"/>
          <w:b w:val="0"/>
          <w:bCs w:val="0"/>
          <w:sz w:val="24"/>
          <w:szCs w:val="24"/>
          <w:lang w:val="en-US" w:eastAsia="zh-CN"/>
        </w:rPr>
      </w:pPr>
    </w:p>
    <w:p>
      <w:pPr>
        <w:numPr>
          <w:ilvl w:val="0"/>
          <w:numId w:val="0"/>
        </w:numPr>
        <w:jc w:val="center"/>
        <w:rPr>
          <w:rFonts w:hint="eastAsia" w:asciiTheme="minorEastAsia" w:hAnsiTheme="minorEastAsia" w:eastAsiaTheme="minorEastAsia" w:cstheme="minorEastAsia"/>
          <w:b w:val="0"/>
          <w:bCs w:val="0"/>
          <w:sz w:val="24"/>
          <w:szCs w:val="24"/>
          <w:lang w:val="en-US" w:eastAsia="zh-CN"/>
        </w:rPr>
      </w:pPr>
    </w:p>
    <w:p>
      <w:pPr>
        <w:numPr>
          <w:ilvl w:val="0"/>
          <w:numId w:val="0"/>
        </w:numPr>
        <w:jc w:val="center"/>
        <w:rPr>
          <w:rFonts w:hint="eastAsia" w:asciiTheme="minorEastAsia" w:hAnsiTheme="minorEastAsia" w:eastAsiaTheme="minorEastAsia" w:cstheme="minorEastAsia"/>
          <w:b w:val="0"/>
          <w:bCs w:val="0"/>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1A628"/>
    <w:multiLevelType w:val="singleLevel"/>
    <w:tmpl w:val="59D1A62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56FE"/>
    <w:rsid w:val="02231B01"/>
    <w:rsid w:val="0AE963C8"/>
    <w:rsid w:val="0C8C1096"/>
    <w:rsid w:val="12773FBD"/>
    <w:rsid w:val="16C501A9"/>
    <w:rsid w:val="16E95AB3"/>
    <w:rsid w:val="18013046"/>
    <w:rsid w:val="193011CC"/>
    <w:rsid w:val="1AD32AD4"/>
    <w:rsid w:val="1CBB16CF"/>
    <w:rsid w:val="1FFD59B8"/>
    <w:rsid w:val="274929E3"/>
    <w:rsid w:val="34603242"/>
    <w:rsid w:val="348E5039"/>
    <w:rsid w:val="3684267A"/>
    <w:rsid w:val="3751792F"/>
    <w:rsid w:val="41CC5081"/>
    <w:rsid w:val="43914519"/>
    <w:rsid w:val="46D53867"/>
    <w:rsid w:val="47D65BC8"/>
    <w:rsid w:val="480944AF"/>
    <w:rsid w:val="481D1F2C"/>
    <w:rsid w:val="4A684BDB"/>
    <w:rsid w:val="50C423AC"/>
    <w:rsid w:val="522A74D6"/>
    <w:rsid w:val="529025F9"/>
    <w:rsid w:val="54EA5BB8"/>
    <w:rsid w:val="57033AA5"/>
    <w:rsid w:val="58640F65"/>
    <w:rsid w:val="5A374876"/>
    <w:rsid w:val="5A8601FD"/>
    <w:rsid w:val="601B76CE"/>
    <w:rsid w:val="61E162F5"/>
    <w:rsid w:val="62BA5A96"/>
    <w:rsid w:val="65864A92"/>
    <w:rsid w:val="66437A63"/>
    <w:rsid w:val="68290563"/>
    <w:rsid w:val="687A7B7C"/>
    <w:rsid w:val="6A8374C2"/>
    <w:rsid w:val="6D2710EF"/>
    <w:rsid w:val="73336BA1"/>
    <w:rsid w:val="738713FA"/>
    <w:rsid w:val="77974432"/>
    <w:rsid w:val="79074BD4"/>
    <w:rsid w:val="7B757CF8"/>
    <w:rsid w:val="7E92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9.wmf"/><Relationship Id="rId72" Type="http://schemas.openxmlformats.org/officeDocument/2006/relationships/oleObject" Target="embeddings/oleObject31.bin"/><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oleObject" Target="embeddings/oleObject2.bin"/><Relationship Id="rId69" Type="http://schemas.openxmlformats.org/officeDocument/2006/relationships/image" Target="media/image37.png"/><Relationship Id="rId68" Type="http://schemas.openxmlformats.org/officeDocument/2006/relationships/image" Target="media/image36.wmf"/><Relationship Id="rId67" Type="http://schemas.openxmlformats.org/officeDocument/2006/relationships/oleObject" Target="embeddings/oleObject29.bin"/><Relationship Id="rId66" Type="http://schemas.openxmlformats.org/officeDocument/2006/relationships/image" Target="media/image35.wmf"/><Relationship Id="rId65" Type="http://schemas.openxmlformats.org/officeDocument/2006/relationships/oleObject" Target="embeddings/oleObject28.bin"/><Relationship Id="rId64" Type="http://schemas.openxmlformats.org/officeDocument/2006/relationships/image" Target="media/image34.wmf"/><Relationship Id="rId63" Type="http://schemas.openxmlformats.org/officeDocument/2006/relationships/oleObject" Target="embeddings/oleObject27.bin"/><Relationship Id="rId62" Type="http://schemas.openxmlformats.org/officeDocument/2006/relationships/image" Target="media/image33.png"/><Relationship Id="rId61" Type="http://schemas.openxmlformats.org/officeDocument/2006/relationships/image" Target="media/image32.png"/><Relationship Id="rId60" Type="http://schemas.openxmlformats.org/officeDocument/2006/relationships/image" Target="media/image31.wmf"/><Relationship Id="rId6" Type="http://schemas.openxmlformats.org/officeDocument/2006/relationships/image" Target="media/image2.wmf"/><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wmf"/><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oleObject" Target="embeddings/oleObject1.bin"/><Relationship Id="rId49" Type="http://schemas.openxmlformats.org/officeDocument/2006/relationships/oleObject" Target="embeddings/oleObject21.bin"/><Relationship Id="rId48" Type="http://schemas.openxmlformats.org/officeDocument/2006/relationships/image" Target="media/image25.png"/><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png"/><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2017-10-09T11:37:55Z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