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D1D81" w14:textId="0E7826DE" w:rsidR="00FE7648" w:rsidRPr="007C4751" w:rsidRDefault="006D16C0" w:rsidP="00A85B8E">
      <w:pPr>
        <w:pStyle w:val="Title"/>
        <w:rPr>
          <w:rFonts w:ascii="Arial" w:hAnsi="Arial" w:cs="Arial"/>
          <w:b/>
          <w:bCs/>
          <w:color w:val="325492"/>
          <w:sz w:val="48"/>
          <w:szCs w:val="48"/>
        </w:rPr>
      </w:pPr>
      <w:r w:rsidRPr="007C4751">
        <w:rPr>
          <w:rFonts w:ascii="Arial" w:hAnsi="Arial" w:cs="Arial"/>
          <w:b/>
          <w:bCs/>
          <w:color w:val="325492"/>
          <w:sz w:val="48"/>
          <w:szCs w:val="48"/>
        </w:rPr>
        <w:t>Understanding Treatment-Resistant</w:t>
      </w:r>
      <w:r w:rsidR="00E8774F" w:rsidRPr="007C4751">
        <w:rPr>
          <w:rFonts w:ascii="Arial" w:hAnsi="Arial" w:cs="Arial"/>
          <w:b/>
          <w:bCs/>
          <w:color w:val="325492"/>
          <w:sz w:val="48"/>
          <w:szCs w:val="48"/>
        </w:rPr>
        <w:t xml:space="preserve"> </w:t>
      </w:r>
      <w:r w:rsidRPr="007C4751">
        <w:rPr>
          <w:rFonts w:ascii="Arial" w:hAnsi="Arial" w:cs="Arial"/>
          <w:b/>
          <w:bCs/>
          <w:color w:val="325492"/>
          <w:sz w:val="48"/>
          <w:szCs w:val="48"/>
        </w:rPr>
        <w:t>Depression (TRD)</w:t>
      </w:r>
    </w:p>
    <w:p w14:paraId="3B876FBB" w14:textId="2871EBBB" w:rsidR="004D43B0" w:rsidRPr="007C4751" w:rsidRDefault="008E5304" w:rsidP="006D16C0">
      <w:pPr>
        <w:spacing w:before="100" w:beforeAutospacing="1" w:after="100" w:afterAutospacing="1"/>
        <w:jc w:val="both"/>
        <w:rPr>
          <w:rFonts w:ascii="Arial" w:eastAsia="Times New Roman" w:hAnsi="Arial" w:cs="Arial"/>
          <w:b/>
          <w:bCs/>
        </w:rPr>
      </w:pPr>
      <w:r w:rsidRPr="007C4751">
        <w:rPr>
          <w:rFonts w:ascii="Arial" w:eastAsia="Times New Roman" w:hAnsi="Arial" w:cs="Arial"/>
          <w:b/>
          <w:bCs/>
        </w:rPr>
        <w:t>Overview &amp; Definition of TRD</w:t>
      </w:r>
    </w:p>
    <w:p w14:paraId="33EB94B7" w14:textId="77777777" w:rsidR="008E5304" w:rsidRPr="007C4751" w:rsidRDefault="008E5304" w:rsidP="006D16C0">
      <w:pPr>
        <w:spacing w:before="100" w:beforeAutospacing="1" w:after="100" w:afterAutospacing="1"/>
        <w:jc w:val="both"/>
        <w:rPr>
          <w:rFonts w:ascii="Arial" w:hAnsi="Arial" w:cs="Arial"/>
          <w:lang w:val="en-US"/>
        </w:rPr>
      </w:pPr>
      <w:r w:rsidRPr="007C4751">
        <w:rPr>
          <w:rFonts w:ascii="Arial" w:eastAsia="Times New Roman" w:hAnsi="Arial" w:cs="Arial"/>
        </w:rPr>
        <w:t>Treatment-Resistant Depression (TRD) is a significant clinical challenge where individuals with Major Depressive Disorder (MDD) do not respond adequately to standard antidepressant treatments. A major hurdle in understanding TRD is the lack of a single, universally accepted definition. Different organizations and studies use varying criteria, leading to a wide range</w:t>
      </w:r>
      <w:r w:rsidRPr="007C4751">
        <w:rPr>
          <w:rFonts w:ascii="Arial" w:hAnsi="Arial" w:cs="Arial"/>
          <w:lang w:val="en-US"/>
        </w:rPr>
        <w:t xml:space="preserve"> of prevalence estimates and making direct comparisons difficult. Key aspects that vary include the number of failed antidepressant trials, how "treatment failure" is measured, and the required duration and dosage of medications.</w:t>
      </w:r>
    </w:p>
    <w:p w14:paraId="579F6B43" w14:textId="0578FF99" w:rsidR="00774E00" w:rsidRPr="007C4751" w:rsidRDefault="00774E00" w:rsidP="006D16C0">
      <w:pPr>
        <w:spacing w:before="100" w:beforeAutospacing="1" w:after="100" w:afterAutospacing="1"/>
        <w:jc w:val="both"/>
        <w:rPr>
          <w:rFonts w:ascii="Arial" w:eastAsia="Times New Roman" w:hAnsi="Arial" w:cs="Arial"/>
          <w:b/>
          <w:bCs/>
        </w:rPr>
      </w:pPr>
      <w:r w:rsidRPr="007C4751">
        <w:rPr>
          <w:rFonts w:ascii="Arial" w:eastAsia="Times New Roman" w:hAnsi="Arial" w:cs="Arial"/>
          <w:b/>
          <w:bCs/>
        </w:rPr>
        <w:t>Comparing definitions of US and the Global</w:t>
      </w:r>
    </w:p>
    <w:p w14:paraId="65CC2691" w14:textId="0DF2536C" w:rsidR="00774E00" w:rsidRPr="007C4751" w:rsidRDefault="00774E00" w:rsidP="006D16C0">
      <w:pPr>
        <w:spacing w:before="100" w:beforeAutospacing="1" w:after="100" w:afterAutospacing="1"/>
        <w:jc w:val="both"/>
        <w:rPr>
          <w:rFonts w:ascii="Arial" w:hAnsi="Arial" w:cs="Arial"/>
        </w:rPr>
      </w:pPr>
      <w:r w:rsidRPr="007C4751">
        <w:rPr>
          <w:rFonts w:ascii="Arial" w:eastAsia="Times New Roman" w:hAnsi="Arial" w:cs="Arial"/>
        </w:rPr>
        <w:t>There are some criteria commonly used</w:t>
      </w:r>
      <w:r w:rsidRPr="007C4751">
        <w:rPr>
          <w:rFonts w:ascii="Arial" w:hAnsi="Arial" w:cs="Arial"/>
        </w:rPr>
        <w:t xml:space="preserve"> to </w:t>
      </w:r>
      <w:r w:rsidR="006D16C0" w:rsidRPr="007C4751">
        <w:rPr>
          <w:rFonts w:ascii="Arial" w:eastAsia="Times New Roman" w:hAnsi="Arial" w:cs="Arial"/>
          <w:b/>
          <w:bCs/>
        </w:rPr>
        <w:t xml:space="preserve">TRD between the </w:t>
      </w:r>
      <w:r w:rsidRPr="007C4751">
        <w:rPr>
          <w:rFonts w:ascii="Arial" w:hAnsi="Arial" w:cs="Arial"/>
        </w:rPr>
        <w:t>define TRD, but their specifics can vary significantly:</w:t>
      </w:r>
    </w:p>
    <w:p w14:paraId="656DA007" w14:textId="39A124BB" w:rsidR="0008171D" w:rsidRPr="007C4751" w:rsidRDefault="009E36ED" w:rsidP="009E36ED">
      <w:pPr>
        <w:jc w:val="both"/>
        <w:rPr>
          <w:rFonts w:ascii="Arial" w:hAnsi="Arial" w:cs="Arial"/>
          <w:lang w:val="en-US"/>
        </w:rPr>
      </w:pPr>
      <w:r w:rsidRPr="007C4751">
        <w:rPr>
          <w:rFonts w:ascii="Arial" w:hAnsi="Arial" w:cs="Arial"/>
          <w:noProof/>
        </w:rPr>
        <w:drawing>
          <wp:inline distT="0" distB="0" distL="0" distR="0" wp14:anchorId="3E3F540F" wp14:editId="23F18B99">
            <wp:extent cx="5943600" cy="1453515"/>
            <wp:effectExtent l="0" t="0" r="0" b="0"/>
            <wp:docPr id="3" name="图片 2">
              <a:extLst xmlns:a="http://schemas.openxmlformats.org/drawingml/2006/main">
                <a:ext uri="{FF2B5EF4-FFF2-40B4-BE49-F238E27FC236}">
                  <a16:creationId xmlns:a16="http://schemas.microsoft.com/office/drawing/2014/main" id="{DFCDF08E-2261-544D-82C4-ABE0FFEB0B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DFCDF08E-2261-544D-82C4-ABE0FFEB0B9F}"/>
                        </a:ext>
                      </a:extLst>
                    </pic:cNvPr>
                    <pic:cNvPicPr>
                      <a:picLocks noChangeAspect="1"/>
                    </pic:cNvPicPr>
                  </pic:nvPicPr>
                  <pic:blipFill>
                    <a:blip r:embed="rId5"/>
                    <a:stretch>
                      <a:fillRect/>
                    </a:stretch>
                  </pic:blipFill>
                  <pic:spPr>
                    <a:xfrm>
                      <a:off x="0" y="0"/>
                      <a:ext cx="5943600" cy="1453515"/>
                    </a:xfrm>
                    <a:prstGeom prst="rect">
                      <a:avLst/>
                    </a:prstGeom>
                  </pic:spPr>
                </pic:pic>
              </a:graphicData>
            </a:graphic>
          </wp:inline>
        </w:drawing>
      </w:r>
    </w:p>
    <w:p w14:paraId="63BB0BB8" w14:textId="77777777" w:rsidR="0008171D" w:rsidRPr="007C4751" w:rsidRDefault="00774E00" w:rsidP="006D16C0">
      <w:pPr>
        <w:spacing w:before="100" w:beforeAutospacing="1" w:after="100" w:afterAutospacing="1"/>
        <w:jc w:val="both"/>
        <w:rPr>
          <w:rFonts w:ascii="Arial" w:eastAsia="Times New Roman" w:hAnsi="Arial" w:cs="Arial"/>
          <w:b/>
          <w:bCs/>
        </w:rPr>
      </w:pPr>
      <w:r w:rsidRPr="007C4751">
        <w:rPr>
          <w:rFonts w:ascii="Arial" w:eastAsia="Times New Roman" w:hAnsi="Arial" w:cs="Arial"/>
          <w:b/>
          <w:bCs/>
        </w:rPr>
        <w:t>Prevalence of TRD</w:t>
      </w:r>
    </w:p>
    <w:p w14:paraId="52E87198" w14:textId="0CFE357F" w:rsidR="00A85B8E" w:rsidRDefault="00A85B8E" w:rsidP="006D16C0">
      <w:pPr>
        <w:spacing w:before="100" w:beforeAutospacing="1" w:after="100" w:afterAutospacing="1"/>
        <w:jc w:val="both"/>
        <w:rPr>
          <w:rFonts w:ascii="Arial" w:hAnsi="Arial" w:cs="Arial"/>
          <w:lang w:val="en-US"/>
        </w:rPr>
      </w:pPr>
      <w:r w:rsidRPr="007C4751">
        <w:rPr>
          <w:rFonts w:ascii="Arial" w:eastAsia="Times New Roman" w:hAnsi="Arial" w:cs="Arial"/>
        </w:rPr>
        <w:t>Understanding the prevalence of TRD is vital for healthcare planning and resource allocation. However, due to the definitional challenges mentioned</w:t>
      </w:r>
      <w:r w:rsidRPr="007C4751">
        <w:rPr>
          <w:rFonts w:ascii="Arial" w:hAnsi="Arial" w:cs="Arial"/>
          <w:lang w:val="en-US"/>
        </w:rPr>
        <w:t xml:space="preserve"> earlier, reported rates vary significantly across studies and regions. </w:t>
      </w:r>
    </w:p>
    <w:p w14:paraId="0FC638BF" w14:textId="77777777" w:rsidR="00A22754" w:rsidRPr="007C4751" w:rsidRDefault="00A22754" w:rsidP="00A22754">
      <w:pPr>
        <w:spacing w:before="100" w:beforeAutospacing="1" w:after="100" w:afterAutospacing="1"/>
        <w:rPr>
          <w:rFonts w:ascii="Arial" w:eastAsia="Times New Roman" w:hAnsi="Arial" w:cs="Arial"/>
        </w:rPr>
      </w:pPr>
      <w:r w:rsidRPr="007C4751">
        <w:rPr>
          <w:rFonts w:ascii="Arial" w:eastAsia="Times New Roman" w:hAnsi="Arial" w:cs="Arial"/>
        </w:rPr>
        <w:t>US Genneral (MDD Pts)</w:t>
      </w:r>
    </w:p>
    <w:p w14:paraId="427BA4DE" w14:textId="77777777" w:rsidR="00A22754" w:rsidRPr="007C4751" w:rsidRDefault="00A22754" w:rsidP="00A22754">
      <w:pPr>
        <w:pStyle w:val="ListParagraph"/>
        <w:numPr>
          <w:ilvl w:val="0"/>
          <w:numId w:val="5"/>
        </w:numPr>
        <w:spacing w:before="100" w:beforeAutospacing="1" w:after="100" w:afterAutospacing="1"/>
        <w:rPr>
          <w:rFonts w:ascii="Arial" w:eastAsia="Times New Roman" w:hAnsi="Arial" w:cs="Arial"/>
        </w:rPr>
      </w:pPr>
      <w:r w:rsidRPr="007C4751">
        <w:rPr>
          <w:rFonts w:ascii="Arial" w:eastAsia="Times New Roman" w:hAnsi="Arial" w:cs="Arial"/>
        </w:rPr>
        <w:t>Rate: 35%</w:t>
      </w:r>
    </w:p>
    <w:p w14:paraId="1C70BC4E" w14:textId="77777777" w:rsidR="00A22754" w:rsidRPr="00AA4D7B" w:rsidRDefault="00A22754" w:rsidP="00A22754">
      <w:pPr>
        <w:pStyle w:val="ListParagraph"/>
        <w:numPr>
          <w:ilvl w:val="0"/>
          <w:numId w:val="5"/>
        </w:numPr>
        <w:spacing w:before="100" w:beforeAutospacing="1" w:after="100" w:afterAutospacing="1"/>
        <w:rPr>
          <w:rFonts w:ascii="Arial" w:eastAsia="Times New Roman" w:hAnsi="Arial" w:cs="Arial"/>
        </w:rPr>
      </w:pPr>
      <w:r w:rsidRPr="007C4751">
        <w:rPr>
          <w:rFonts w:ascii="Arial" w:eastAsia="Times New Roman" w:hAnsi="Arial" w:cs="Arial"/>
        </w:rPr>
        <w:t>Details: Approx. 30%~40% of individuals with MDD experience TRD</w:t>
      </w:r>
    </w:p>
    <w:p w14:paraId="2BF4C624" w14:textId="77777777" w:rsidR="00A22754" w:rsidRPr="000530B1" w:rsidRDefault="00A22754" w:rsidP="00A22754">
      <w:pPr>
        <w:spacing w:before="100" w:beforeAutospacing="1" w:after="100" w:afterAutospacing="1"/>
        <w:rPr>
          <w:rFonts w:ascii="Arial" w:eastAsia="Times New Roman" w:hAnsi="Arial" w:cs="Arial"/>
        </w:rPr>
      </w:pPr>
      <w:r w:rsidRPr="000530B1">
        <w:rPr>
          <w:rFonts w:ascii="Arial" w:eastAsia="Times New Roman" w:hAnsi="Arial" w:cs="Arial"/>
        </w:rPr>
        <w:t>US Claims (PTD Pts)</w:t>
      </w:r>
    </w:p>
    <w:p w14:paraId="686229B1" w14:textId="77777777" w:rsidR="00A22754" w:rsidRPr="000530B1" w:rsidRDefault="00A22754" w:rsidP="00A22754">
      <w:pPr>
        <w:numPr>
          <w:ilvl w:val="0"/>
          <w:numId w:val="1"/>
        </w:numPr>
        <w:spacing w:before="100" w:beforeAutospacing="1" w:after="100" w:afterAutospacing="1"/>
        <w:rPr>
          <w:rFonts w:ascii="Arial" w:eastAsia="Times New Roman" w:hAnsi="Arial" w:cs="Arial"/>
        </w:rPr>
      </w:pPr>
      <w:r w:rsidRPr="000530B1">
        <w:rPr>
          <w:rFonts w:ascii="Arial" w:eastAsia="Times New Roman" w:hAnsi="Arial" w:cs="Arial"/>
        </w:rPr>
        <w:t>Rate: 6.3%</w:t>
      </w:r>
    </w:p>
    <w:p w14:paraId="18E66A9B" w14:textId="77777777" w:rsidR="00A22754" w:rsidRPr="000530B1" w:rsidRDefault="00A22754" w:rsidP="00A22754">
      <w:pPr>
        <w:numPr>
          <w:ilvl w:val="0"/>
          <w:numId w:val="1"/>
        </w:numPr>
        <w:spacing w:before="100" w:beforeAutospacing="1" w:after="100" w:afterAutospacing="1"/>
        <w:rPr>
          <w:rFonts w:ascii="Arial" w:eastAsia="Times New Roman" w:hAnsi="Arial" w:cs="Arial"/>
        </w:rPr>
      </w:pPr>
      <w:r w:rsidRPr="000530B1">
        <w:rPr>
          <w:rFonts w:ascii="Arial" w:eastAsia="Times New Roman" w:hAnsi="Arial" w:cs="Arial"/>
        </w:rPr>
        <w:t>Details: 5.8–6.8 % of pharmaceutically treated depression patients (Humana/Optum databases).</w:t>
      </w:r>
    </w:p>
    <w:p w14:paraId="5A948716" w14:textId="77777777" w:rsidR="00A22754" w:rsidRPr="000530B1" w:rsidRDefault="00A22754" w:rsidP="00A22754">
      <w:pPr>
        <w:spacing w:before="100" w:beforeAutospacing="1" w:after="100" w:afterAutospacing="1"/>
        <w:rPr>
          <w:rFonts w:ascii="Arial" w:eastAsia="Times New Roman" w:hAnsi="Arial" w:cs="Arial"/>
        </w:rPr>
      </w:pPr>
      <w:r w:rsidRPr="000530B1">
        <w:rPr>
          <w:rFonts w:ascii="Arial" w:eastAsia="Times New Roman" w:hAnsi="Arial" w:cs="Arial"/>
        </w:rPr>
        <w:lastRenderedPageBreak/>
        <w:t>UK Study (Secondary Care MDD Pts)</w:t>
      </w:r>
      <w:r w:rsidRPr="00AA4D7B">
        <w:rPr>
          <w:rFonts w:ascii="Arial" w:eastAsia="Times New Roman" w:hAnsi="Arial" w:cs="Arial"/>
          <w:noProof/>
        </w:rPr>
        <w:t xml:space="preserve"> </w:t>
      </w:r>
    </w:p>
    <w:p w14:paraId="0F0F3B79" w14:textId="77777777" w:rsidR="00A22754" w:rsidRPr="000530B1" w:rsidRDefault="00A22754" w:rsidP="00A22754">
      <w:pPr>
        <w:numPr>
          <w:ilvl w:val="0"/>
          <w:numId w:val="2"/>
        </w:numPr>
        <w:spacing w:before="100" w:beforeAutospacing="1" w:after="100" w:afterAutospacing="1"/>
        <w:rPr>
          <w:rFonts w:ascii="Arial" w:eastAsia="Times New Roman" w:hAnsi="Arial" w:cs="Arial"/>
        </w:rPr>
      </w:pPr>
      <w:r w:rsidRPr="000530B1">
        <w:rPr>
          <w:rFonts w:ascii="Arial" w:eastAsia="Times New Roman" w:hAnsi="Arial" w:cs="Arial"/>
        </w:rPr>
        <w:t>Rate: 47.9%</w:t>
      </w:r>
    </w:p>
    <w:p w14:paraId="56695AAF" w14:textId="77777777" w:rsidR="00A22754" w:rsidRPr="000530B1" w:rsidRDefault="00A22754" w:rsidP="00A22754">
      <w:pPr>
        <w:numPr>
          <w:ilvl w:val="0"/>
          <w:numId w:val="2"/>
        </w:numPr>
        <w:spacing w:before="100" w:beforeAutospacing="1" w:after="100" w:afterAutospacing="1"/>
        <w:rPr>
          <w:rFonts w:ascii="Arial" w:eastAsia="Times New Roman" w:hAnsi="Arial" w:cs="Arial"/>
        </w:rPr>
      </w:pPr>
      <w:r w:rsidRPr="000530B1">
        <w:rPr>
          <w:rFonts w:ascii="Arial" w:eastAsia="Times New Roman" w:hAnsi="Arial" w:cs="Arial"/>
        </w:rPr>
        <w:t>Details: Nonresponse to ≥ 2 adequate AD trials, then 3rd strategy/augmentation.</w:t>
      </w:r>
    </w:p>
    <w:p w14:paraId="22C8E197" w14:textId="77777777" w:rsidR="00A22754" w:rsidRPr="000530B1" w:rsidRDefault="00A22754" w:rsidP="00A22754">
      <w:pPr>
        <w:spacing w:before="100" w:beforeAutospacing="1" w:after="100" w:afterAutospacing="1"/>
        <w:rPr>
          <w:rFonts w:ascii="Arial" w:eastAsia="Times New Roman" w:hAnsi="Arial" w:cs="Arial"/>
        </w:rPr>
      </w:pPr>
      <w:r w:rsidRPr="000530B1">
        <w:rPr>
          <w:rFonts w:ascii="Arial" w:eastAsia="Times New Roman" w:hAnsi="Arial" w:cs="Arial"/>
        </w:rPr>
        <w:t>Ethiopian Study (MDD Follow-up Pts)</w:t>
      </w:r>
    </w:p>
    <w:p w14:paraId="0F83148E" w14:textId="77777777" w:rsidR="00A22754" w:rsidRPr="000530B1" w:rsidRDefault="00A22754" w:rsidP="00A22754">
      <w:pPr>
        <w:numPr>
          <w:ilvl w:val="0"/>
          <w:numId w:val="3"/>
        </w:numPr>
        <w:spacing w:before="100" w:beforeAutospacing="1" w:after="100" w:afterAutospacing="1"/>
        <w:rPr>
          <w:rFonts w:ascii="Arial" w:eastAsia="Times New Roman" w:hAnsi="Arial" w:cs="Arial"/>
        </w:rPr>
      </w:pPr>
      <w:r w:rsidRPr="000530B1">
        <w:rPr>
          <w:rFonts w:ascii="Arial" w:eastAsia="Times New Roman" w:hAnsi="Arial" w:cs="Arial"/>
        </w:rPr>
        <w:t>Rate: 41.5%</w:t>
      </w:r>
    </w:p>
    <w:p w14:paraId="64C7B2E9" w14:textId="7684C431" w:rsidR="00A22754" w:rsidRPr="00516A0C" w:rsidRDefault="00A22754" w:rsidP="00A22754">
      <w:pPr>
        <w:numPr>
          <w:ilvl w:val="0"/>
          <w:numId w:val="3"/>
        </w:numPr>
        <w:spacing w:before="100" w:beforeAutospacing="1" w:after="100" w:afterAutospacing="1"/>
        <w:rPr>
          <w:rFonts w:ascii="Arial" w:eastAsia="Times New Roman" w:hAnsi="Arial" w:cs="Arial"/>
        </w:rPr>
      </w:pPr>
      <w:r w:rsidRPr="000530B1">
        <w:rPr>
          <w:rFonts w:ascii="Arial" w:eastAsia="Times New Roman" w:hAnsi="Arial" w:cs="Arial"/>
        </w:rPr>
        <w:t>Details: HADS-D score ≥ 8.</w:t>
      </w:r>
    </w:p>
    <w:p w14:paraId="5C2772FA" w14:textId="77777777" w:rsidR="00A22754" w:rsidRPr="000530B1" w:rsidRDefault="00A22754" w:rsidP="00A22754">
      <w:pPr>
        <w:spacing w:before="100" w:beforeAutospacing="1" w:after="100" w:afterAutospacing="1"/>
        <w:rPr>
          <w:rFonts w:ascii="Arial" w:eastAsia="Times New Roman" w:hAnsi="Arial" w:cs="Arial"/>
        </w:rPr>
      </w:pPr>
      <w:r w:rsidRPr="000530B1">
        <w:rPr>
          <w:rFonts w:ascii="Arial" w:eastAsia="Times New Roman" w:hAnsi="Arial" w:cs="Arial"/>
        </w:rPr>
        <w:t>Danish Study (1st Hospital Contact for Depression)</w:t>
      </w:r>
    </w:p>
    <w:p w14:paraId="7072D4F5" w14:textId="77777777" w:rsidR="00A22754" w:rsidRPr="000530B1" w:rsidRDefault="00A22754" w:rsidP="00A22754">
      <w:pPr>
        <w:numPr>
          <w:ilvl w:val="0"/>
          <w:numId w:val="4"/>
        </w:numPr>
        <w:spacing w:before="100" w:beforeAutospacing="1" w:after="100" w:afterAutospacing="1"/>
        <w:rPr>
          <w:rFonts w:ascii="Arial" w:eastAsia="Times New Roman" w:hAnsi="Arial" w:cs="Arial"/>
        </w:rPr>
      </w:pPr>
      <w:r w:rsidRPr="000530B1">
        <w:rPr>
          <w:rFonts w:ascii="Arial" w:eastAsia="Times New Roman" w:hAnsi="Arial" w:cs="Arial"/>
        </w:rPr>
        <w:t>Rate: 14%</w:t>
      </w:r>
    </w:p>
    <w:p w14:paraId="0060A9AD" w14:textId="77777777" w:rsidR="00A22754" w:rsidRPr="007C4751" w:rsidRDefault="00A22754" w:rsidP="00A22754">
      <w:pPr>
        <w:numPr>
          <w:ilvl w:val="0"/>
          <w:numId w:val="4"/>
        </w:numPr>
        <w:spacing w:before="100" w:beforeAutospacing="1" w:after="100" w:afterAutospacing="1"/>
        <w:rPr>
          <w:rFonts w:ascii="Arial" w:eastAsia="Times New Roman" w:hAnsi="Arial" w:cs="Arial"/>
        </w:rPr>
      </w:pPr>
      <w:r w:rsidRPr="000530B1">
        <w:rPr>
          <w:rFonts w:ascii="Arial" w:eastAsia="Times New Roman" w:hAnsi="Arial" w:cs="Arial"/>
        </w:rPr>
        <w:t>Details: Second shift in AD treatment within 12 months (range 13–31 % with other definitions).</w:t>
      </w:r>
    </w:p>
    <w:p w14:paraId="175A1044" w14:textId="77777777" w:rsidR="00A22754" w:rsidRPr="007C4751" w:rsidRDefault="00A22754" w:rsidP="00A22754">
      <w:pPr>
        <w:spacing w:before="100" w:beforeAutospacing="1" w:after="100" w:afterAutospacing="1"/>
        <w:rPr>
          <w:rFonts w:ascii="Arial" w:eastAsia="Times New Roman" w:hAnsi="Arial" w:cs="Arial"/>
          <w:lang w:val="en-US"/>
        </w:rPr>
      </w:pPr>
      <w:r w:rsidRPr="007C4751">
        <w:rPr>
          <w:rFonts w:ascii="Arial" w:eastAsia="Times New Roman" w:hAnsi="Arial" w:cs="Arial"/>
          <w:lang w:val="en-US"/>
        </w:rPr>
        <w:t>Notes:</w:t>
      </w:r>
    </w:p>
    <w:p w14:paraId="752EBFF1" w14:textId="77777777" w:rsidR="00A22754" w:rsidRPr="007C4751" w:rsidRDefault="00A22754" w:rsidP="00A22754">
      <w:pPr>
        <w:pStyle w:val="NormalWeb"/>
        <w:numPr>
          <w:ilvl w:val="0"/>
          <w:numId w:val="7"/>
        </w:numPr>
        <w:rPr>
          <w:rFonts w:ascii="Arial" w:hAnsi="Arial" w:cs="Arial"/>
        </w:rPr>
      </w:pPr>
      <w:r w:rsidRPr="007C4751">
        <w:rPr>
          <w:rStyle w:val="Strong"/>
          <w:rFonts w:ascii="Arial" w:hAnsi="Arial" w:cs="Arial"/>
          <w:b w:val="0"/>
          <w:bCs w:val="0"/>
        </w:rPr>
        <w:t>HADS-D</w:t>
      </w:r>
      <w:r w:rsidRPr="007C4751">
        <w:rPr>
          <w:rFonts w:ascii="Arial" w:hAnsi="Arial" w:cs="Arial"/>
        </w:rPr>
        <w:t>: Hospital Anxiety and Depression Scale – Depression subscale</w:t>
      </w:r>
    </w:p>
    <w:p w14:paraId="1D867473" w14:textId="77777777" w:rsidR="00A22754" w:rsidRPr="007C4751" w:rsidRDefault="00A22754" w:rsidP="00A22754">
      <w:pPr>
        <w:pStyle w:val="NormalWeb"/>
        <w:numPr>
          <w:ilvl w:val="0"/>
          <w:numId w:val="7"/>
        </w:numPr>
        <w:rPr>
          <w:rFonts w:ascii="Arial" w:hAnsi="Arial" w:cs="Arial"/>
        </w:rPr>
      </w:pPr>
      <w:r w:rsidRPr="007C4751">
        <w:rPr>
          <w:rStyle w:val="Strong"/>
          <w:rFonts w:ascii="Arial" w:hAnsi="Arial" w:cs="Arial"/>
          <w:b w:val="0"/>
          <w:bCs w:val="0"/>
        </w:rPr>
        <w:t>EHR</w:t>
      </w:r>
      <w:r w:rsidRPr="007C4751">
        <w:rPr>
          <w:rFonts w:ascii="Arial" w:hAnsi="Arial" w:cs="Arial"/>
        </w:rPr>
        <w:t>: Electronic Health Records</w:t>
      </w:r>
    </w:p>
    <w:p w14:paraId="061C8926" w14:textId="77777777" w:rsidR="00A22754" w:rsidRPr="007C4751" w:rsidRDefault="00A22754" w:rsidP="006D16C0">
      <w:pPr>
        <w:spacing w:before="100" w:beforeAutospacing="1" w:after="100" w:afterAutospacing="1"/>
        <w:jc w:val="both"/>
        <w:rPr>
          <w:rFonts w:ascii="Arial" w:hAnsi="Arial" w:cs="Arial"/>
          <w:lang w:val="en-US"/>
        </w:rPr>
      </w:pPr>
    </w:p>
    <w:p w14:paraId="3D9A62DE" w14:textId="0752AC8B" w:rsidR="006D16C0" w:rsidRPr="00A22754" w:rsidRDefault="008D6E9A">
      <w:pPr>
        <w:rPr>
          <w:rFonts w:ascii="Arial" w:hAnsi="Arial" w:cs="Arial"/>
          <w:lang w:val="en-US"/>
        </w:rPr>
      </w:pPr>
      <w:r w:rsidRPr="007C4751">
        <w:rPr>
          <w:rFonts w:ascii="Arial" w:hAnsi="Arial" w:cs="Arial"/>
          <w:noProof/>
          <w:lang w:val="en-US"/>
        </w:rPr>
        <w:drawing>
          <wp:inline distT="0" distB="0" distL="0" distR="0" wp14:anchorId="5B8C6920" wp14:editId="083DB917">
            <wp:extent cx="5943600" cy="3194685"/>
            <wp:effectExtent l="0" t="0" r="0" b="5715"/>
            <wp:docPr id="1"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different colored squares&#10;&#10;Description automatically generated"/>
                    <pic:cNvPicPr/>
                  </pic:nvPicPr>
                  <pic:blipFill>
                    <a:blip r:embed="rId6"/>
                    <a:stretch>
                      <a:fillRect/>
                    </a:stretch>
                  </pic:blipFill>
                  <pic:spPr>
                    <a:xfrm>
                      <a:off x="0" y="0"/>
                      <a:ext cx="5943600" cy="3194685"/>
                    </a:xfrm>
                    <a:prstGeom prst="rect">
                      <a:avLst/>
                    </a:prstGeom>
                  </pic:spPr>
                </pic:pic>
              </a:graphicData>
            </a:graphic>
          </wp:inline>
        </w:drawing>
      </w:r>
      <w:r w:rsidR="006D16C0" w:rsidRPr="007C4751">
        <w:rPr>
          <w:rFonts w:ascii="Arial" w:hAnsi="Arial" w:cs="Arial"/>
          <w:color w:val="5F4F27"/>
          <w:sz w:val="52"/>
          <w:szCs w:val="52"/>
        </w:rPr>
        <w:br w:type="page"/>
      </w:r>
    </w:p>
    <w:p w14:paraId="44FB9515" w14:textId="642D6C23" w:rsidR="003A0C0A" w:rsidRPr="007C4751" w:rsidRDefault="00FE7648" w:rsidP="00FE7648">
      <w:pPr>
        <w:pStyle w:val="Title"/>
        <w:rPr>
          <w:rFonts w:ascii="Arial" w:hAnsi="Arial" w:cs="Arial"/>
          <w:b/>
          <w:bCs/>
          <w:color w:val="A28842"/>
          <w:sz w:val="48"/>
          <w:szCs w:val="48"/>
        </w:rPr>
      </w:pPr>
      <w:r w:rsidRPr="007C4751">
        <w:rPr>
          <w:rFonts w:ascii="Arial" w:hAnsi="Arial" w:cs="Arial"/>
          <w:b/>
          <w:bCs/>
          <w:color w:val="A28842"/>
          <w:sz w:val="48"/>
          <w:szCs w:val="48"/>
        </w:rPr>
        <w:lastRenderedPageBreak/>
        <w:t>Esketamine vs. Ketamine: A Market Deep Dive</w:t>
      </w:r>
    </w:p>
    <w:p w14:paraId="43DBED2F" w14:textId="59CF8D60" w:rsidR="00FE7648" w:rsidRPr="007C4751" w:rsidRDefault="00FE7648" w:rsidP="003A0C0A">
      <w:pPr>
        <w:spacing w:before="100" w:beforeAutospacing="1" w:after="100" w:afterAutospacing="1"/>
        <w:jc w:val="both"/>
        <w:rPr>
          <w:rFonts w:ascii="Arial" w:eastAsia="Times New Roman" w:hAnsi="Arial" w:cs="Arial"/>
          <w:b/>
          <w:bCs/>
        </w:rPr>
      </w:pPr>
      <w:r w:rsidRPr="00FE7648">
        <w:rPr>
          <w:rFonts w:ascii="Arial" w:eastAsia="Times New Roman" w:hAnsi="Arial" w:cs="Arial"/>
          <w:b/>
          <w:bCs/>
        </w:rPr>
        <w:t>Understanding the Molecules &amp; Regulatory Landscape</w:t>
      </w:r>
    </w:p>
    <w:p w14:paraId="725DFCE0" w14:textId="7F33DF9F" w:rsidR="000530B1" w:rsidRPr="007C4751" w:rsidRDefault="003A0C0A" w:rsidP="003A0C0A">
      <w:pPr>
        <w:spacing w:before="100" w:beforeAutospacing="1" w:after="100" w:afterAutospacing="1"/>
        <w:jc w:val="both"/>
        <w:rPr>
          <w:rFonts w:ascii="Arial" w:eastAsia="Times New Roman" w:hAnsi="Arial" w:cs="Arial"/>
        </w:rPr>
      </w:pPr>
      <w:r w:rsidRPr="007C4751">
        <w:rPr>
          <w:rFonts w:ascii="Arial" w:eastAsia="Times New Roman" w:hAnsi="Arial" w:cs="Arial"/>
        </w:rPr>
        <w:t xml:space="preserve">The therapeutic landscape for mental health and pain management is significantly influenced by NMDA receptor antagonists, notably ketamine and its S(+) enantiomer, esketamine. While chemically related, they have distinct regulatory profiles, primary uses, and market dynamics. </w:t>
      </w:r>
      <w:r w:rsidRPr="00516A0C">
        <w:rPr>
          <w:rFonts w:ascii="Arial" w:eastAsia="Times New Roman" w:hAnsi="Arial" w:cs="Arial"/>
          <w:b/>
          <w:bCs/>
        </w:rPr>
        <w:t>Esketamine</w:t>
      </w:r>
      <w:r w:rsidRPr="007C4751">
        <w:rPr>
          <w:rFonts w:ascii="Arial" w:eastAsia="Times New Roman" w:hAnsi="Arial" w:cs="Arial"/>
        </w:rPr>
        <w:t xml:space="preserve"> (</w:t>
      </w:r>
      <w:r w:rsidRPr="007C4751">
        <w:rPr>
          <w:rFonts w:ascii="Arial" w:eastAsia="Times New Roman" w:hAnsi="Arial" w:cs="Arial"/>
          <w:i/>
          <w:iCs/>
        </w:rPr>
        <w:t>Spravato</w:t>
      </w:r>
      <w:r w:rsidRPr="007C4751">
        <w:rPr>
          <w:rFonts w:ascii="Arial" w:eastAsia="Times New Roman" w:hAnsi="Arial" w:cs="Arial"/>
        </w:rPr>
        <w:t xml:space="preserve">) is an FDA-approved, REMS-controlled </w:t>
      </w:r>
      <w:r w:rsidRPr="00516A0C">
        <w:rPr>
          <w:rFonts w:ascii="Arial" w:eastAsia="Times New Roman" w:hAnsi="Arial" w:cs="Arial"/>
          <w:b/>
          <w:bCs/>
        </w:rPr>
        <w:t>nasal spray for TRD</w:t>
      </w:r>
      <w:r w:rsidRPr="007C4751">
        <w:rPr>
          <w:rFonts w:ascii="Arial" w:eastAsia="Times New Roman" w:hAnsi="Arial" w:cs="Arial"/>
        </w:rPr>
        <w:t xml:space="preserve">. </w:t>
      </w:r>
      <w:r w:rsidRPr="00516A0C">
        <w:rPr>
          <w:rFonts w:ascii="Arial" w:eastAsia="Times New Roman" w:hAnsi="Arial" w:cs="Arial"/>
          <w:b/>
          <w:bCs/>
        </w:rPr>
        <w:t>Ketamine</w:t>
      </w:r>
      <w:r w:rsidRPr="007C4751">
        <w:rPr>
          <w:rFonts w:ascii="Arial" w:eastAsia="Times New Roman" w:hAnsi="Arial" w:cs="Arial"/>
        </w:rPr>
        <w:t xml:space="preserve"> </w:t>
      </w:r>
      <w:r w:rsidRPr="00516A0C">
        <w:rPr>
          <w:rFonts w:ascii="Arial" w:eastAsia="Times New Roman" w:hAnsi="Arial" w:cs="Arial"/>
          <w:b/>
          <w:bCs/>
        </w:rPr>
        <w:t>is an older an</w:t>
      </w:r>
      <w:r w:rsidR="00FE7648" w:rsidRPr="00516A0C">
        <w:rPr>
          <w:rFonts w:ascii="Arial" w:eastAsia="Times New Roman" w:hAnsi="Arial" w:cs="Arial"/>
          <w:b/>
          <w:bCs/>
        </w:rPr>
        <w:t>a</w:t>
      </w:r>
      <w:r w:rsidRPr="00516A0C">
        <w:rPr>
          <w:rFonts w:ascii="Arial" w:eastAsia="Times New Roman" w:hAnsi="Arial" w:cs="Arial"/>
          <w:b/>
          <w:bCs/>
        </w:rPr>
        <w:t>esthetic</w:t>
      </w:r>
      <w:r w:rsidRPr="007C4751">
        <w:rPr>
          <w:rFonts w:ascii="Arial" w:eastAsia="Times New Roman" w:hAnsi="Arial" w:cs="Arial"/>
        </w:rPr>
        <w:t xml:space="preserve"> also used extensively off-label for mental health conditions, leading to different market access and oversight.</w:t>
      </w:r>
    </w:p>
    <w:p w14:paraId="685C42EC" w14:textId="77777777" w:rsidR="00FE7648" w:rsidRPr="00FE7648" w:rsidRDefault="00FE7648" w:rsidP="00FE7648">
      <w:pPr>
        <w:spacing w:before="100" w:beforeAutospacing="1" w:after="100" w:afterAutospacing="1"/>
        <w:jc w:val="both"/>
        <w:rPr>
          <w:rFonts w:ascii="Arial" w:eastAsia="Times New Roman" w:hAnsi="Arial" w:cs="Arial"/>
          <w:b/>
          <w:bCs/>
        </w:rPr>
      </w:pPr>
      <w:r w:rsidRPr="00FE7648">
        <w:rPr>
          <w:rFonts w:ascii="Arial" w:eastAsia="Times New Roman" w:hAnsi="Arial" w:cs="Arial"/>
          <w:b/>
          <w:bCs/>
        </w:rPr>
        <w:t>Esketamine (Spravato) Market Insights (Global Focus)</w:t>
      </w:r>
    </w:p>
    <w:p w14:paraId="461C1571" w14:textId="46590566" w:rsidR="00516A0C" w:rsidRPr="00516A0C" w:rsidRDefault="00FE7648" w:rsidP="00516A0C">
      <w:pPr>
        <w:spacing w:before="100" w:beforeAutospacing="1" w:after="100" w:afterAutospacing="1"/>
        <w:jc w:val="both"/>
        <w:rPr>
          <w:rFonts w:ascii="Arial" w:eastAsia="Times New Roman" w:hAnsi="Arial" w:cs="Arial"/>
          <w:b/>
          <w:bCs/>
        </w:rPr>
      </w:pPr>
      <w:r w:rsidRPr="007C4751">
        <w:rPr>
          <w:rFonts w:ascii="Arial" w:eastAsia="Times New Roman" w:hAnsi="Arial" w:cs="Arial"/>
        </w:rPr>
        <w:t>The global esketamine market, driven by Spravato, is experiencing robust growth. It targets TRD</w:t>
      </w:r>
      <w:r w:rsidR="00516A0C">
        <w:rPr>
          <w:rFonts w:ascii="Arial" w:eastAsia="Times New Roman" w:hAnsi="Arial" w:cs="Arial"/>
        </w:rPr>
        <w:t xml:space="preserve"> </w:t>
      </w:r>
      <w:r w:rsidRPr="007C4751">
        <w:rPr>
          <w:rFonts w:ascii="Arial" w:eastAsia="Times New Roman" w:hAnsi="Arial" w:cs="Arial"/>
        </w:rPr>
        <w:t>and benefits from strong pharmaceutical backing and favourable regulatory approvals in many countries. North America is the dominant region.</w:t>
      </w:r>
      <w:r w:rsidR="00516A0C" w:rsidRPr="00516A0C">
        <w:rPr>
          <w:rFonts w:ascii="Arial" w:eastAsia="Times New Roman" w:hAnsi="Arial" w:cs="Arial"/>
          <w:b/>
          <w:bCs/>
        </w:rPr>
        <w:t xml:space="preserve"> </w:t>
      </w:r>
      <w:r w:rsidR="00114EEF" w:rsidRPr="00114EEF">
        <w:rPr>
          <w:rFonts w:ascii="Arial" w:eastAsia="Times New Roman" w:hAnsi="Arial" w:cs="Arial"/>
        </w:rPr>
        <w:t>A</w:t>
      </w:r>
      <w:r w:rsidR="00114EEF">
        <w:rPr>
          <w:rFonts w:ascii="Arial" w:eastAsia="Times New Roman" w:hAnsi="Arial" w:cs="Arial"/>
          <w:b/>
          <w:bCs/>
        </w:rPr>
        <w:t xml:space="preserve"> </w:t>
      </w:r>
      <w:r w:rsidR="00516A0C" w:rsidRPr="00FE7648">
        <w:rPr>
          <w:rFonts w:ascii="Arial" w:eastAsia="Times New Roman" w:hAnsi="Arial" w:cs="Arial"/>
        </w:rPr>
        <w:t>significant driver for esketamine is the high prevalence of TRD. Esketamine offers a vital, FDA-approved option for this challenging condition.</w:t>
      </w:r>
    </w:p>
    <w:p w14:paraId="368045CE" w14:textId="3E6F70EF" w:rsidR="00FE7648" w:rsidRPr="007C4751" w:rsidRDefault="00FE7648" w:rsidP="00FE7648">
      <w:pPr>
        <w:spacing w:before="100" w:beforeAutospacing="1" w:after="100" w:afterAutospacing="1"/>
        <w:jc w:val="both"/>
        <w:rPr>
          <w:rFonts w:ascii="Arial" w:eastAsia="Times New Roman" w:hAnsi="Arial" w:cs="Arial"/>
        </w:rPr>
      </w:pPr>
    </w:p>
    <w:p w14:paraId="11D925B4" w14:textId="2C2D62AA" w:rsidR="00FE7648" w:rsidRPr="00FE7648" w:rsidRDefault="00FE7648" w:rsidP="00AA4D7B">
      <w:pPr>
        <w:spacing w:before="100" w:beforeAutospacing="1" w:after="100" w:afterAutospacing="1"/>
        <w:jc w:val="center"/>
        <w:rPr>
          <w:rFonts w:ascii="Arial" w:eastAsia="Times New Roman" w:hAnsi="Arial" w:cs="Arial"/>
        </w:rPr>
      </w:pPr>
      <w:r w:rsidRPr="007C4751">
        <w:rPr>
          <w:rFonts w:ascii="Arial" w:eastAsia="Times New Roman" w:hAnsi="Arial" w:cs="Arial"/>
          <w:noProof/>
        </w:rPr>
        <w:drawing>
          <wp:inline distT="0" distB="0" distL="0" distR="0" wp14:anchorId="5F30B3E6" wp14:editId="78C6DEF9">
            <wp:extent cx="3038764" cy="1967293"/>
            <wp:effectExtent l="0" t="0" r="0" b="1270"/>
            <wp:docPr id="13" name="Picture 13" descr="A graph showing the growth of the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showing the growth of the market&#10;&#10;Description automatically generated"/>
                    <pic:cNvPicPr/>
                  </pic:nvPicPr>
                  <pic:blipFill>
                    <a:blip r:embed="rId7"/>
                    <a:stretch>
                      <a:fillRect/>
                    </a:stretch>
                  </pic:blipFill>
                  <pic:spPr>
                    <a:xfrm>
                      <a:off x="0" y="0"/>
                      <a:ext cx="3080090" cy="1994047"/>
                    </a:xfrm>
                    <a:prstGeom prst="rect">
                      <a:avLst/>
                    </a:prstGeom>
                  </pic:spPr>
                </pic:pic>
              </a:graphicData>
            </a:graphic>
          </wp:inline>
        </w:drawing>
      </w:r>
      <w:r w:rsidRPr="007C4751">
        <w:rPr>
          <w:rFonts w:ascii="Arial" w:eastAsia="Times New Roman" w:hAnsi="Arial" w:cs="Arial"/>
          <w:noProof/>
        </w:rPr>
        <w:drawing>
          <wp:inline distT="0" distB="0" distL="0" distR="0" wp14:anchorId="642EF098" wp14:editId="0CDCF8D2">
            <wp:extent cx="2870925" cy="1967115"/>
            <wp:effectExtent l="0" t="0" r="0" b="1905"/>
            <wp:docPr id="14" name="Picture 14" descr="A graph with green and yellow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with green and yellow bars&#10;&#10;Description automatically generated"/>
                    <pic:cNvPicPr/>
                  </pic:nvPicPr>
                  <pic:blipFill>
                    <a:blip r:embed="rId8"/>
                    <a:stretch>
                      <a:fillRect/>
                    </a:stretch>
                  </pic:blipFill>
                  <pic:spPr>
                    <a:xfrm>
                      <a:off x="0" y="0"/>
                      <a:ext cx="2916188" cy="1998128"/>
                    </a:xfrm>
                    <a:prstGeom prst="rect">
                      <a:avLst/>
                    </a:prstGeom>
                  </pic:spPr>
                </pic:pic>
              </a:graphicData>
            </a:graphic>
          </wp:inline>
        </w:drawing>
      </w:r>
    </w:p>
    <w:p w14:paraId="70A8FEBA" w14:textId="38A67E4B" w:rsidR="00FE7648" w:rsidRPr="00FE7648" w:rsidRDefault="00FE7648" w:rsidP="00FE7648">
      <w:pPr>
        <w:spacing w:before="100" w:beforeAutospacing="1" w:after="100" w:afterAutospacing="1"/>
        <w:jc w:val="center"/>
        <w:rPr>
          <w:rFonts w:ascii="Arial" w:eastAsia="Times New Roman" w:hAnsi="Arial" w:cs="Arial"/>
        </w:rPr>
      </w:pPr>
      <w:r w:rsidRPr="007C4751">
        <w:rPr>
          <w:rFonts w:ascii="Arial" w:eastAsia="Times New Roman" w:hAnsi="Arial" w:cs="Arial"/>
          <w:noProof/>
        </w:rPr>
        <w:drawing>
          <wp:inline distT="0" distB="0" distL="0" distR="0" wp14:anchorId="6647D238" wp14:editId="0581ED49">
            <wp:extent cx="3897582" cy="1856509"/>
            <wp:effectExtent l="0" t="0" r="1905" b="0"/>
            <wp:docPr id="15" name="Picture 15" descr="A graph of a patient with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a patient with a blue circle&#10;&#10;Description automatically generated"/>
                    <pic:cNvPicPr/>
                  </pic:nvPicPr>
                  <pic:blipFill>
                    <a:blip r:embed="rId9"/>
                    <a:stretch>
                      <a:fillRect/>
                    </a:stretch>
                  </pic:blipFill>
                  <pic:spPr>
                    <a:xfrm>
                      <a:off x="0" y="0"/>
                      <a:ext cx="3945417" cy="1879294"/>
                    </a:xfrm>
                    <a:prstGeom prst="rect">
                      <a:avLst/>
                    </a:prstGeom>
                  </pic:spPr>
                </pic:pic>
              </a:graphicData>
            </a:graphic>
          </wp:inline>
        </w:drawing>
      </w:r>
    </w:p>
    <w:p w14:paraId="55AA776E" w14:textId="77777777" w:rsidR="00FE7648" w:rsidRPr="00FE7648" w:rsidRDefault="00FE7648" w:rsidP="00FE7648">
      <w:pPr>
        <w:spacing w:before="100" w:beforeAutospacing="1" w:after="100" w:afterAutospacing="1"/>
        <w:jc w:val="both"/>
        <w:rPr>
          <w:rFonts w:ascii="Arial" w:eastAsia="Times New Roman" w:hAnsi="Arial" w:cs="Arial"/>
          <w:b/>
          <w:bCs/>
        </w:rPr>
      </w:pPr>
      <w:r w:rsidRPr="00FE7648">
        <w:rPr>
          <w:rFonts w:ascii="Arial" w:eastAsia="Times New Roman" w:hAnsi="Arial" w:cs="Arial"/>
          <w:b/>
          <w:bCs/>
        </w:rPr>
        <w:lastRenderedPageBreak/>
        <w:t>Ketamine Market Landscape (Global &amp; US Focus)</w:t>
      </w:r>
    </w:p>
    <w:p w14:paraId="0406C1DF" w14:textId="43944550" w:rsidR="00FE7648" w:rsidRPr="007C4751" w:rsidRDefault="00FE7648" w:rsidP="003A0C0A">
      <w:pPr>
        <w:spacing w:before="100" w:beforeAutospacing="1" w:after="100" w:afterAutospacing="1"/>
        <w:jc w:val="both"/>
        <w:rPr>
          <w:rFonts w:ascii="Arial" w:eastAsia="Times New Roman" w:hAnsi="Arial" w:cs="Arial"/>
          <w:b/>
          <w:bCs/>
        </w:rPr>
      </w:pPr>
      <w:r w:rsidRPr="007C4751">
        <w:rPr>
          <w:rFonts w:ascii="Arial" w:eastAsia="Times New Roman" w:hAnsi="Arial" w:cs="Arial"/>
          <w:b/>
          <w:bCs/>
        </w:rPr>
        <w:t>Ketamine</w:t>
      </w:r>
      <w:r w:rsidRPr="007C4751">
        <w:rPr>
          <w:rFonts w:ascii="Arial" w:eastAsia="Times New Roman" w:hAnsi="Arial" w:cs="Arial"/>
        </w:rPr>
        <w:t>'s market is diverse, covering an</w:t>
      </w:r>
      <w:r w:rsidR="004C6047">
        <w:rPr>
          <w:rFonts w:ascii="Arial" w:eastAsia="Times New Roman" w:hAnsi="Arial" w:cs="Arial"/>
        </w:rPr>
        <w:t>a</w:t>
      </w:r>
      <w:r w:rsidRPr="007C4751">
        <w:rPr>
          <w:rFonts w:ascii="Arial" w:eastAsia="Times New Roman" w:hAnsi="Arial" w:cs="Arial"/>
        </w:rPr>
        <w:t xml:space="preserve">esthesia, pain management, and rapidly expanding off-label mental health uses. The mental health segment, particularly in the US via clinics, shows significant growth, driven by unmet needs and flexible administration, though </w:t>
      </w:r>
      <w:r w:rsidRPr="007C4751">
        <w:rPr>
          <w:rFonts w:ascii="Arial" w:eastAsia="Times New Roman" w:hAnsi="Arial" w:cs="Arial"/>
          <w:b/>
          <w:bCs/>
        </w:rPr>
        <w:t>with less regulatory oversight than esketamine.</w:t>
      </w:r>
    </w:p>
    <w:p w14:paraId="32DEAE67" w14:textId="2BE08C31" w:rsidR="00FE7648" w:rsidRPr="007C4751" w:rsidRDefault="00FE7648" w:rsidP="00FE7648">
      <w:pPr>
        <w:spacing w:before="100" w:beforeAutospacing="1" w:after="100" w:afterAutospacing="1"/>
        <w:jc w:val="center"/>
        <w:rPr>
          <w:rFonts w:ascii="Arial" w:eastAsia="Times New Roman" w:hAnsi="Arial" w:cs="Arial"/>
        </w:rPr>
      </w:pPr>
      <w:r w:rsidRPr="007C4751">
        <w:rPr>
          <w:rFonts w:ascii="Arial" w:eastAsia="Times New Roman" w:hAnsi="Arial" w:cs="Arial"/>
          <w:noProof/>
        </w:rPr>
        <w:drawing>
          <wp:inline distT="0" distB="0" distL="0" distR="0" wp14:anchorId="0F64310A" wp14:editId="3C9143BD">
            <wp:extent cx="6162261" cy="1826294"/>
            <wp:effectExtent l="0" t="0" r="0" b="2540"/>
            <wp:docPr id="16" name="Picture 16" descr="A graph showing a growing tre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showing a growing trend&#10;&#10;Description automatically generated with medium confidence"/>
                    <pic:cNvPicPr/>
                  </pic:nvPicPr>
                  <pic:blipFill>
                    <a:blip r:embed="rId10"/>
                    <a:stretch>
                      <a:fillRect/>
                    </a:stretch>
                  </pic:blipFill>
                  <pic:spPr>
                    <a:xfrm>
                      <a:off x="0" y="0"/>
                      <a:ext cx="6211350" cy="1840842"/>
                    </a:xfrm>
                    <a:prstGeom prst="rect">
                      <a:avLst/>
                    </a:prstGeom>
                  </pic:spPr>
                </pic:pic>
              </a:graphicData>
            </a:graphic>
          </wp:inline>
        </w:drawing>
      </w:r>
    </w:p>
    <w:p w14:paraId="1EE63CA0" w14:textId="77777777" w:rsidR="00FE7648" w:rsidRPr="00FE7648" w:rsidRDefault="00FE7648" w:rsidP="00FE7648">
      <w:pPr>
        <w:spacing w:before="100" w:beforeAutospacing="1" w:after="100" w:afterAutospacing="1"/>
        <w:rPr>
          <w:rFonts w:ascii="Arial" w:eastAsia="Times New Roman" w:hAnsi="Arial" w:cs="Arial"/>
          <w:b/>
          <w:bCs/>
        </w:rPr>
      </w:pPr>
      <w:r w:rsidRPr="00FE7648">
        <w:rPr>
          <w:rFonts w:ascii="Arial" w:eastAsia="Times New Roman" w:hAnsi="Arial" w:cs="Arial"/>
          <w:b/>
          <w:bCs/>
        </w:rPr>
        <w:t>Head-to-Head: Esketamine vs. Ketamine</w:t>
      </w:r>
    </w:p>
    <w:p w14:paraId="606F082B" w14:textId="509496D5" w:rsidR="00FE7648" w:rsidRPr="007C4751" w:rsidRDefault="00FE7648" w:rsidP="00AA4D7B">
      <w:pPr>
        <w:spacing w:before="100" w:beforeAutospacing="1" w:after="100" w:afterAutospacing="1"/>
        <w:jc w:val="both"/>
        <w:rPr>
          <w:rFonts w:ascii="Arial" w:eastAsia="Times New Roman" w:hAnsi="Arial" w:cs="Arial"/>
        </w:rPr>
      </w:pPr>
      <w:r w:rsidRPr="007C4751">
        <w:rPr>
          <w:rFonts w:ascii="Arial" w:eastAsia="Times New Roman" w:hAnsi="Arial" w:cs="Arial"/>
        </w:rPr>
        <w:t xml:space="preserve">While both address similar patient needs, </w:t>
      </w:r>
      <w:r w:rsidRPr="007C4751">
        <w:rPr>
          <w:rFonts w:ascii="Arial" w:eastAsia="Times New Roman" w:hAnsi="Arial" w:cs="Arial"/>
          <w:b/>
          <w:bCs/>
        </w:rPr>
        <w:t>esketamine</w:t>
      </w:r>
      <w:r w:rsidRPr="007C4751">
        <w:rPr>
          <w:rFonts w:ascii="Arial" w:eastAsia="Times New Roman" w:hAnsi="Arial" w:cs="Arial"/>
        </w:rPr>
        <w:t xml:space="preserve"> and off-label ketamine operate under vastly different market and regulatory conditions. This comparison highlights key differences in market size and regulatory pathways.</w:t>
      </w:r>
    </w:p>
    <w:p w14:paraId="6F6B4B02" w14:textId="738E881F" w:rsidR="00FE7648" w:rsidRPr="007C4751" w:rsidRDefault="00FE7648" w:rsidP="00FE7648">
      <w:pPr>
        <w:spacing w:before="100" w:beforeAutospacing="1" w:after="100" w:afterAutospacing="1"/>
        <w:jc w:val="center"/>
        <w:rPr>
          <w:rFonts w:ascii="Arial" w:eastAsia="Times New Roman" w:hAnsi="Arial" w:cs="Arial"/>
        </w:rPr>
      </w:pPr>
      <w:r w:rsidRPr="007C4751">
        <w:rPr>
          <w:rFonts w:ascii="Arial" w:eastAsia="Times New Roman" w:hAnsi="Arial" w:cs="Arial"/>
          <w:noProof/>
        </w:rPr>
        <w:drawing>
          <wp:inline distT="0" distB="0" distL="0" distR="0" wp14:anchorId="660DDB59" wp14:editId="4A5F3019">
            <wp:extent cx="5721306" cy="3849197"/>
            <wp:effectExtent l="0" t="0" r="0" b="0"/>
            <wp:docPr id="17" name="Picture 17"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of different colored squares&#10;&#10;Description automatically generated"/>
                    <pic:cNvPicPr/>
                  </pic:nvPicPr>
                  <pic:blipFill>
                    <a:blip r:embed="rId11"/>
                    <a:stretch>
                      <a:fillRect/>
                    </a:stretch>
                  </pic:blipFill>
                  <pic:spPr>
                    <a:xfrm>
                      <a:off x="0" y="0"/>
                      <a:ext cx="5778755" cy="3887848"/>
                    </a:xfrm>
                    <a:prstGeom prst="rect">
                      <a:avLst/>
                    </a:prstGeom>
                  </pic:spPr>
                </pic:pic>
              </a:graphicData>
            </a:graphic>
          </wp:inline>
        </w:drawing>
      </w:r>
    </w:p>
    <w:p w14:paraId="7640DD22" w14:textId="77777777" w:rsidR="00FE7648" w:rsidRPr="00FE7648" w:rsidRDefault="00FE7648" w:rsidP="00FE7648">
      <w:pPr>
        <w:spacing w:before="100" w:beforeAutospacing="1" w:after="100" w:afterAutospacing="1"/>
        <w:jc w:val="center"/>
        <w:rPr>
          <w:rFonts w:ascii="Arial" w:eastAsia="Times New Roman" w:hAnsi="Arial" w:cs="Arial"/>
          <w:b/>
          <w:bCs/>
        </w:rPr>
      </w:pPr>
      <w:commentRangeStart w:id="0"/>
      <w:r w:rsidRPr="00FE7648">
        <w:rPr>
          <w:rFonts w:ascii="Arial" w:eastAsia="Times New Roman" w:hAnsi="Arial" w:cs="Arial"/>
          <w:b/>
          <w:bCs/>
        </w:rPr>
        <w:lastRenderedPageBreak/>
        <w:t>Simplified Regulatory Pathways for Mental Health Use</w:t>
      </w:r>
      <w:commentRangeEnd w:id="0"/>
      <w:r w:rsidR="00114EEF">
        <w:rPr>
          <w:rStyle w:val="CommentReference"/>
        </w:rPr>
        <w:commentReference w:id="0"/>
      </w:r>
    </w:p>
    <w:p w14:paraId="3E08FE2E" w14:textId="1567FEAB" w:rsidR="00FE7648" w:rsidRPr="007C4751" w:rsidRDefault="00FE7648" w:rsidP="00FE7648">
      <w:pPr>
        <w:spacing w:before="100" w:beforeAutospacing="1" w:after="100" w:afterAutospacing="1"/>
        <w:jc w:val="center"/>
        <w:rPr>
          <w:rFonts w:ascii="Arial" w:eastAsia="Times New Roman" w:hAnsi="Arial" w:cs="Arial"/>
        </w:rPr>
      </w:pPr>
      <w:r w:rsidRPr="007C4751">
        <w:rPr>
          <w:rFonts w:ascii="Arial" w:eastAsia="Times New Roman" w:hAnsi="Arial" w:cs="Arial"/>
          <w:noProof/>
        </w:rPr>
        <w:drawing>
          <wp:inline distT="0" distB="0" distL="0" distR="0" wp14:anchorId="1D86D645" wp14:editId="451017A5">
            <wp:extent cx="5991308" cy="2038709"/>
            <wp:effectExtent l="0" t="0" r="317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2571" cy="2045944"/>
                    </a:xfrm>
                    <a:prstGeom prst="rect">
                      <a:avLst/>
                    </a:prstGeom>
                  </pic:spPr>
                </pic:pic>
              </a:graphicData>
            </a:graphic>
          </wp:inline>
        </w:drawing>
      </w:r>
    </w:p>
    <w:p w14:paraId="4321AF83" w14:textId="2B6BCEEA" w:rsidR="00FE7648" w:rsidRPr="007C4751" w:rsidRDefault="00FE7648" w:rsidP="00FE7648">
      <w:pPr>
        <w:spacing w:before="100" w:beforeAutospacing="1" w:after="100" w:afterAutospacing="1"/>
        <w:rPr>
          <w:rFonts w:ascii="Arial" w:eastAsia="Times New Roman" w:hAnsi="Arial" w:cs="Arial"/>
          <w:b/>
          <w:bCs/>
        </w:rPr>
      </w:pPr>
      <w:r w:rsidRPr="00FE7648">
        <w:rPr>
          <w:rFonts w:ascii="Arial" w:eastAsia="Times New Roman" w:hAnsi="Arial" w:cs="Arial"/>
          <w:b/>
          <w:bCs/>
        </w:rPr>
        <w:t>Future Outlook</w:t>
      </w:r>
    </w:p>
    <w:p w14:paraId="51A1A4E9" w14:textId="61ED9FE0" w:rsidR="00FE7648" w:rsidRPr="007C4751" w:rsidRDefault="00FE7648" w:rsidP="00AA4D7B">
      <w:pPr>
        <w:spacing w:before="100" w:beforeAutospacing="1" w:after="100" w:afterAutospacing="1"/>
        <w:jc w:val="both"/>
        <w:rPr>
          <w:rFonts w:ascii="Arial" w:eastAsia="Times New Roman" w:hAnsi="Arial" w:cs="Arial"/>
        </w:rPr>
      </w:pPr>
      <w:r w:rsidRPr="007C4751">
        <w:rPr>
          <w:rFonts w:ascii="Arial" w:eastAsia="Times New Roman" w:hAnsi="Arial" w:cs="Arial"/>
        </w:rPr>
        <w:t>Both markets are poised for continued expansion. Esketamine will leverage its FDA-approved status and strong clinical data. Ketamine's off-label use will grow due to accessibility, but faces potential regulatory shifts. The overarching driver is the persistent global need for better mental health treatments.</w:t>
      </w:r>
    </w:p>
    <w:p w14:paraId="741B4F68" w14:textId="2E255AD3" w:rsidR="00FE7648" w:rsidRPr="00AA4D7B" w:rsidRDefault="00FE7648" w:rsidP="00FE7648">
      <w:pPr>
        <w:spacing w:before="100" w:beforeAutospacing="1" w:after="100" w:afterAutospacing="1"/>
        <w:jc w:val="center"/>
        <w:rPr>
          <w:rFonts w:ascii="Arial" w:eastAsia="Times New Roman" w:hAnsi="Arial" w:cs="Arial"/>
          <w:lang w:val="en-US"/>
        </w:rPr>
      </w:pPr>
      <w:r w:rsidRPr="007C4751">
        <w:rPr>
          <w:rFonts w:ascii="Arial" w:eastAsia="Times New Roman" w:hAnsi="Arial" w:cs="Arial"/>
          <w:noProof/>
        </w:rPr>
        <w:drawing>
          <wp:inline distT="0" distB="0" distL="0" distR="0" wp14:anchorId="5A7470D5" wp14:editId="0E5A9298">
            <wp:extent cx="4267200" cy="1030840"/>
            <wp:effectExtent l="0" t="0" r="0" b="0"/>
            <wp:docPr id="19" name="Picture 19"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blue sign with white text&#10;&#10;Description automatically generated"/>
                    <pic:cNvPicPr/>
                  </pic:nvPicPr>
                  <pic:blipFill>
                    <a:blip r:embed="rId17"/>
                    <a:stretch>
                      <a:fillRect/>
                    </a:stretch>
                  </pic:blipFill>
                  <pic:spPr>
                    <a:xfrm>
                      <a:off x="0" y="0"/>
                      <a:ext cx="4319080" cy="1043373"/>
                    </a:xfrm>
                    <a:prstGeom prst="rect">
                      <a:avLst/>
                    </a:prstGeom>
                  </pic:spPr>
                </pic:pic>
              </a:graphicData>
            </a:graphic>
          </wp:inline>
        </w:drawing>
      </w:r>
    </w:p>
    <w:p w14:paraId="6A1A1A01" w14:textId="22CC9B0A" w:rsidR="00FE7648" w:rsidRPr="007C4751" w:rsidRDefault="00FE7648" w:rsidP="00FE7648">
      <w:pPr>
        <w:spacing w:before="100" w:beforeAutospacing="1" w:after="100" w:afterAutospacing="1"/>
        <w:jc w:val="center"/>
        <w:rPr>
          <w:rFonts w:ascii="Arial" w:eastAsia="Times New Roman" w:hAnsi="Arial" w:cs="Arial"/>
        </w:rPr>
      </w:pPr>
      <w:r w:rsidRPr="007C4751">
        <w:rPr>
          <w:rFonts w:ascii="Arial" w:eastAsia="Times New Roman" w:hAnsi="Arial" w:cs="Arial"/>
          <w:noProof/>
        </w:rPr>
        <w:drawing>
          <wp:inline distT="0" distB="0" distL="0" distR="0" wp14:anchorId="45E7EC1C" wp14:editId="1A20DFF6">
            <wp:extent cx="4294909" cy="1034628"/>
            <wp:effectExtent l="0" t="0" r="0" b="0"/>
            <wp:docPr id="20" name="Picture 20" descr="A green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green sign with black text&#10;&#10;Description automatically generated"/>
                    <pic:cNvPicPr/>
                  </pic:nvPicPr>
                  <pic:blipFill>
                    <a:blip r:embed="rId18"/>
                    <a:stretch>
                      <a:fillRect/>
                    </a:stretch>
                  </pic:blipFill>
                  <pic:spPr>
                    <a:xfrm>
                      <a:off x="0" y="0"/>
                      <a:ext cx="4349159" cy="1047697"/>
                    </a:xfrm>
                    <a:prstGeom prst="rect">
                      <a:avLst/>
                    </a:prstGeom>
                  </pic:spPr>
                </pic:pic>
              </a:graphicData>
            </a:graphic>
          </wp:inline>
        </w:drawing>
      </w:r>
    </w:p>
    <w:p w14:paraId="1E649C30" w14:textId="14C890D7" w:rsidR="00E8774F" w:rsidRPr="007C4751" w:rsidRDefault="00E8774F">
      <w:pPr>
        <w:rPr>
          <w:rFonts w:ascii="Arial" w:eastAsia="Times New Roman" w:hAnsi="Arial" w:cs="Arial"/>
        </w:rPr>
      </w:pPr>
      <w:r w:rsidRPr="007C4751">
        <w:rPr>
          <w:rFonts w:ascii="Arial" w:eastAsia="Times New Roman" w:hAnsi="Arial" w:cs="Arial"/>
        </w:rPr>
        <w:br w:type="page"/>
      </w:r>
    </w:p>
    <w:p w14:paraId="6D6952CE" w14:textId="5ADA62BF" w:rsidR="00E8774F" w:rsidRPr="007C4751" w:rsidRDefault="00E8774F" w:rsidP="00E8774F">
      <w:pPr>
        <w:spacing w:before="100" w:beforeAutospacing="1" w:after="100" w:afterAutospacing="1"/>
        <w:rPr>
          <w:rFonts w:ascii="Arial" w:eastAsia="Times New Roman" w:hAnsi="Arial" w:cs="Arial"/>
          <w:b/>
          <w:bCs/>
          <w:color w:val="01796B"/>
          <w:sz w:val="48"/>
          <w:szCs w:val="48"/>
        </w:rPr>
      </w:pPr>
      <w:r w:rsidRPr="007C4751">
        <w:rPr>
          <w:rFonts w:ascii="Arial" w:eastAsia="Times New Roman" w:hAnsi="Arial" w:cs="Arial"/>
          <w:b/>
          <w:bCs/>
          <w:color w:val="01796B"/>
          <w:sz w:val="48"/>
          <w:szCs w:val="48"/>
        </w:rPr>
        <w:lastRenderedPageBreak/>
        <w:t>The Shifting Landscape of Depression Treatment Costs</w:t>
      </w:r>
    </w:p>
    <w:p w14:paraId="22D9ADC3" w14:textId="77777777" w:rsidR="00E8774F" w:rsidRPr="00E8774F" w:rsidRDefault="00E8774F" w:rsidP="00E8774F">
      <w:pPr>
        <w:spacing w:before="100" w:beforeAutospacing="1" w:after="100" w:afterAutospacing="1"/>
        <w:rPr>
          <w:rFonts w:ascii="Arial" w:eastAsia="Times New Roman" w:hAnsi="Arial" w:cs="Arial"/>
          <w:color w:val="01796B"/>
        </w:rPr>
      </w:pPr>
      <w:r w:rsidRPr="00E8774F">
        <w:rPr>
          <w:rFonts w:ascii="Arial" w:eastAsia="Times New Roman" w:hAnsi="Arial" w:cs="Arial"/>
          <w:color w:val="01796B"/>
        </w:rPr>
        <w:t>An Analysis of Esketamine (</w:t>
      </w:r>
      <w:r w:rsidRPr="00E8774F">
        <w:rPr>
          <w:rFonts w:ascii="Arial" w:eastAsia="Times New Roman" w:hAnsi="Arial" w:cs="Arial"/>
          <w:i/>
          <w:iCs/>
          <w:color w:val="01796B"/>
        </w:rPr>
        <w:t>Spravato</w:t>
      </w:r>
      <w:r w:rsidRPr="00E8774F">
        <w:rPr>
          <w:rFonts w:ascii="Arial" w:eastAsia="Times New Roman" w:hAnsi="Arial" w:cs="Arial"/>
          <w:color w:val="01796B"/>
        </w:rPr>
        <w:t>) vs. Ketamine Pricing in the U.S. Market</w:t>
      </w:r>
    </w:p>
    <w:p w14:paraId="13DFBD88" w14:textId="77777777" w:rsidR="00255448" w:rsidRPr="00255448" w:rsidRDefault="00255448" w:rsidP="00255448">
      <w:pPr>
        <w:spacing w:before="100" w:beforeAutospacing="1" w:after="100" w:afterAutospacing="1"/>
        <w:rPr>
          <w:rFonts w:ascii="Arial" w:eastAsia="Times New Roman" w:hAnsi="Arial" w:cs="Arial"/>
          <w:b/>
          <w:bCs/>
        </w:rPr>
      </w:pPr>
      <w:r w:rsidRPr="00255448">
        <w:rPr>
          <w:rFonts w:ascii="Arial" w:eastAsia="Times New Roman" w:hAnsi="Arial" w:cs="Arial"/>
          <w:b/>
          <w:bCs/>
        </w:rPr>
        <w:t>The Financial Realities of Advanced Depression Therapies</w:t>
      </w:r>
    </w:p>
    <w:p w14:paraId="34D08CEF" w14:textId="4B493D7E" w:rsidR="00255448" w:rsidRPr="007C4751" w:rsidRDefault="00255448" w:rsidP="00AA4D7B">
      <w:pPr>
        <w:spacing w:before="100" w:beforeAutospacing="1" w:after="100" w:afterAutospacing="1"/>
        <w:jc w:val="both"/>
        <w:rPr>
          <w:rFonts w:ascii="Arial" w:eastAsia="Times New Roman" w:hAnsi="Arial" w:cs="Arial"/>
        </w:rPr>
      </w:pPr>
      <w:r w:rsidRPr="00255448">
        <w:rPr>
          <w:rFonts w:ascii="Arial" w:eastAsia="Times New Roman" w:hAnsi="Arial" w:cs="Arial"/>
        </w:rPr>
        <w:t>The introduction of novel treatments like esketamine (</w:t>
      </w:r>
      <w:r w:rsidRPr="00255448">
        <w:rPr>
          <w:rFonts w:ascii="Arial" w:eastAsia="Times New Roman" w:hAnsi="Arial" w:cs="Arial"/>
          <w:i/>
          <w:iCs/>
        </w:rPr>
        <w:t>Spravato</w:t>
      </w:r>
      <w:r w:rsidRPr="00255448">
        <w:rPr>
          <w:rFonts w:ascii="Arial" w:eastAsia="Times New Roman" w:hAnsi="Arial" w:cs="Arial"/>
        </w:rPr>
        <w:t>) and the expanded off-label use of ketamine offer new hope for individuals with treatment-resistant depression. However, navigating their complex pricing structures, FDA approval statuses, and insurance coverage presents significant financial challenges. This analysis delves into the average single-dose and overall treatment costs, highlighting key market dynamics influencing patient access and affordability in the United States.</w:t>
      </w:r>
    </w:p>
    <w:p w14:paraId="53C8EF54" w14:textId="05E1CE35" w:rsidR="00255448" w:rsidRPr="007C4751" w:rsidRDefault="00255448" w:rsidP="00255448">
      <w:pPr>
        <w:spacing w:before="100" w:beforeAutospacing="1" w:after="100" w:afterAutospacing="1"/>
        <w:rPr>
          <w:rFonts w:ascii="Arial" w:eastAsia="Times New Roman" w:hAnsi="Arial" w:cs="Arial"/>
          <w:color w:val="767171" w:themeColor="background2" w:themeShade="80"/>
          <w:sz w:val="21"/>
          <w:szCs w:val="21"/>
        </w:rPr>
      </w:pPr>
      <w:r w:rsidRPr="007C4751">
        <w:rPr>
          <w:rFonts w:ascii="Arial" w:eastAsia="Times New Roman" w:hAnsi="Arial" w:cs="Arial"/>
          <w:color w:val="767171" w:themeColor="background2" w:themeShade="80"/>
          <w:sz w:val="21"/>
          <w:szCs w:val="21"/>
        </w:rPr>
        <w:t>All costs presented are generally based on "without insurance" scenarios unless otherwise specified, reflecting the initial financial consideration for many patients.</w:t>
      </w:r>
    </w:p>
    <w:p w14:paraId="6918F975" w14:textId="3673F994" w:rsidR="007C4751" w:rsidRPr="001D249D" w:rsidRDefault="007C4751" w:rsidP="007C4751">
      <w:pPr>
        <w:spacing w:before="100" w:beforeAutospacing="1" w:after="100" w:afterAutospacing="1"/>
        <w:rPr>
          <w:rFonts w:ascii="Arial" w:eastAsia="Times New Roman" w:hAnsi="Arial" w:cs="Arial"/>
          <w:b/>
          <w:bCs/>
          <w:color w:val="07342E"/>
          <w:sz w:val="36"/>
          <w:szCs w:val="36"/>
        </w:rPr>
      </w:pPr>
      <w:r w:rsidRPr="001D249D">
        <w:rPr>
          <w:rFonts w:ascii="Arial" w:eastAsia="Times New Roman" w:hAnsi="Arial" w:cs="Arial"/>
          <w:b/>
          <w:bCs/>
          <w:color w:val="07342E"/>
          <w:sz w:val="36"/>
          <w:szCs w:val="36"/>
        </w:rPr>
        <w:t>Spotlight on Esketamine (</w:t>
      </w:r>
      <w:r w:rsidRPr="001D249D">
        <w:rPr>
          <w:rFonts w:ascii="Arial" w:eastAsia="Times New Roman" w:hAnsi="Arial" w:cs="Arial"/>
          <w:b/>
          <w:bCs/>
          <w:i/>
          <w:iCs/>
          <w:color w:val="07342E"/>
          <w:sz w:val="36"/>
          <w:szCs w:val="36"/>
        </w:rPr>
        <w:t>Spravato</w:t>
      </w:r>
      <w:r w:rsidRPr="001D249D">
        <w:rPr>
          <w:rFonts w:ascii="Arial" w:eastAsia="Times New Roman" w:hAnsi="Arial" w:cs="Arial"/>
          <w:b/>
          <w:bCs/>
          <w:color w:val="07342E"/>
          <w:sz w:val="36"/>
          <w:szCs w:val="36"/>
        </w:rPr>
        <w:t>®)</w:t>
      </w:r>
    </w:p>
    <w:p w14:paraId="1A3A8333" w14:textId="2DC14CC4" w:rsidR="007C4751" w:rsidRPr="007C4751" w:rsidRDefault="007C4751" w:rsidP="007C4751">
      <w:pPr>
        <w:spacing w:before="100" w:beforeAutospacing="1" w:after="100" w:afterAutospacing="1"/>
        <w:rPr>
          <w:rFonts w:ascii="Arial" w:eastAsia="Times New Roman" w:hAnsi="Arial" w:cs="Arial"/>
        </w:rPr>
      </w:pPr>
      <w:r w:rsidRPr="007C4751">
        <w:rPr>
          <w:rFonts w:ascii="Arial" w:eastAsia="Times New Roman" w:hAnsi="Arial" w:cs="Arial"/>
        </w:rPr>
        <w:t>Cost Structure (Without Insurance)</w:t>
      </w:r>
    </w:p>
    <w:p w14:paraId="40C6EA38" w14:textId="0BA7468B" w:rsidR="007C4751" w:rsidRPr="007C4751" w:rsidRDefault="007C4751" w:rsidP="007C4751">
      <w:pPr>
        <w:spacing w:before="100" w:beforeAutospacing="1" w:after="100" w:afterAutospacing="1"/>
        <w:rPr>
          <w:rFonts w:ascii="Arial" w:eastAsia="Times New Roman" w:hAnsi="Arial" w:cs="Arial"/>
        </w:rPr>
      </w:pPr>
      <w:r w:rsidRPr="007C4751">
        <w:rPr>
          <w:rFonts w:ascii="Arial" w:eastAsia="Times New Roman" w:hAnsi="Arial" w:cs="Arial"/>
        </w:rPr>
        <w:t>Per Treatment Session:</w:t>
      </w:r>
    </w:p>
    <w:p w14:paraId="2A143ADD" w14:textId="77777777" w:rsidR="007C4751" w:rsidRPr="001D249D" w:rsidRDefault="007C4751" w:rsidP="001D249D">
      <w:pPr>
        <w:pStyle w:val="ListParagraph"/>
        <w:numPr>
          <w:ilvl w:val="0"/>
          <w:numId w:val="14"/>
        </w:numPr>
        <w:spacing w:before="100" w:beforeAutospacing="1" w:after="100" w:afterAutospacing="1"/>
        <w:rPr>
          <w:rFonts w:ascii="Arial" w:eastAsia="Times New Roman" w:hAnsi="Arial" w:cs="Arial"/>
          <w:b/>
          <w:bCs/>
        </w:rPr>
      </w:pPr>
      <w:r w:rsidRPr="001D249D">
        <w:rPr>
          <w:rFonts w:ascii="Arial" w:eastAsia="Times New Roman" w:hAnsi="Arial" w:cs="Arial"/>
          <w:b/>
          <w:bCs/>
        </w:rPr>
        <w:t>56mg Dose: $590 – $725</w:t>
      </w:r>
    </w:p>
    <w:p w14:paraId="5DAD9562" w14:textId="2B49F620" w:rsidR="007C4751" w:rsidRPr="001D249D" w:rsidRDefault="007C4751" w:rsidP="001D249D">
      <w:pPr>
        <w:pStyle w:val="ListParagraph"/>
        <w:numPr>
          <w:ilvl w:val="0"/>
          <w:numId w:val="14"/>
        </w:numPr>
        <w:spacing w:before="100" w:beforeAutospacing="1" w:after="100" w:afterAutospacing="1"/>
        <w:rPr>
          <w:rFonts w:ascii="Arial" w:eastAsia="Times New Roman" w:hAnsi="Arial" w:cs="Arial"/>
          <w:b/>
          <w:bCs/>
        </w:rPr>
      </w:pPr>
      <w:r w:rsidRPr="001D249D">
        <w:rPr>
          <w:rFonts w:ascii="Arial" w:eastAsia="Times New Roman" w:hAnsi="Arial" w:cs="Arial"/>
          <w:b/>
          <w:bCs/>
        </w:rPr>
        <w:t>84mg Dose: $720 – $885</w:t>
      </w:r>
    </w:p>
    <w:p w14:paraId="640A7CFA" w14:textId="46D9B029" w:rsidR="007C4751" w:rsidRPr="007C4751" w:rsidRDefault="007C4751" w:rsidP="007C4751">
      <w:pPr>
        <w:spacing w:before="100" w:beforeAutospacing="1" w:after="100" w:afterAutospacing="1"/>
        <w:rPr>
          <w:rFonts w:ascii="Arial" w:eastAsia="Times New Roman" w:hAnsi="Arial" w:cs="Arial"/>
        </w:rPr>
      </w:pPr>
      <w:r w:rsidRPr="007C4751">
        <w:rPr>
          <w:rFonts w:ascii="Arial" w:eastAsia="Times New Roman" w:hAnsi="Arial" w:cs="Arial"/>
        </w:rPr>
        <w:t>Initial Induction Phase (first month, twice weekly):</w:t>
      </w:r>
    </w:p>
    <w:p w14:paraId="4F73E2DF" w14:textId="582C0BBE" w:rsidR="007C4751" w:rsidRPr="001D249D" w:rsidRDefault="007C4751" w:rsidP="001D249D">
      <w:pPr>
        <w:pStyle w:val="ListParagraph"/>
        <w:numPr>
          <w:ilvl w:val="0"/>
          <w:numId w:val="15"/>
        </w:numPr>
        <w:spacing w:before="100" w:beforeAutospacing="1" w:after="100" w:afterAutospacing="1"/>
        <w:rPr>
          <w:rFonts w:ascii="Arial" w:eastAsia="Times New Roman" w:hAnsi="Arial" w:cs="Arial"/>
        </w:rPr>
      </w:pPr>
      <w:r w:rsidRPr="001D249D">
        <w:rPr>
          <w:rFonts w:ascii="Arial" w:eastAsia="Times New Roman" w:hAnsi="Arial" w:cs="Arial"/>
          <w:b/>
          <w:bCs/>
        </w:rPr>
        <w:t>Approximately $4,720 – $7,080</w:t>
      </w:r>
      <w:r w:rsidR="001D249D" w:rsidRPr="001D249D">
        <w:rPr>
          <w:rFonts w:ascii="Arial" w:eastAsia="Times New Roman" w:hAnsi="Arial" w:cs="Arial"/>
          <w:b/>
          <w:bCs/>
        </w:rPr>
        <w:t xml:space="preserve"> </w:t>
      </w:r>
      <w:r w:rsidR="001D249D" w:rsidRPr="001D249D">
        <w:rPr>
          <w:rFonts w:ascii="Arial" w:eastAsia="Times New Roman" w:hAnsi="Arial" w:cs="Arial"/>
        </w:rPr>
        <w:t>(</w:t>
      </w:r>
      <w:r w:rsidR="001D249D" w:rsidRPr="001D249D">
        <w:rPr>
          <w:rFonts w:ascii="Arial" w:eastAsia="Times New Roman" w:hAnsi="Arial" w:cs="Arial"/>
        </w:rPr>
        <w:t>drug, administration, and monitoring</w:t>
      </w:r>
      <w:r w:rsidR="001D249D" w:rsidRPr="001D249D">
        <w:rPr>
          <w:rFonts w:ascii="Arial" w:eastAsia="Times New Roman" w:hAnsi="Arial" w:cs="Arial"/>
        </w:rPr>
        <w:t>)</w:t>
      </w:r>
    </w:p>
    <w:p w14:paraId="6A3CC3D4" w14:textId="2305544C" w:rsidR="007C4751" w:rsidRDefault="007C4751" w:rsidP="007C4751">
      <w:pPr>
        <w:spacing w:before="100" w:beforeAutospacing="1" w:after="100" w:afterAutospacing="1"/>
        <w:jc w:val="center"/>
        <w:rPr>
          <w:rFonts w:ascii="Arial" w:eastAsia="Times New Roman" w:hAnsi="Arial" w:cs="Arial"/>
          <w:b/>
          <w:bCs/>
        </w:rPr>
      </w:pPr>
      <w:r w:rsidRPr="007C4751">
        <w:rPr>
          <w:rFonts w:ascii="Arial" w:eastAsia="Times New Roman" w:hAnsi="Arial" w:cs="Arial"/>
          <w:b/>
          <w:bCs/>
          <w:noProof/>
        </w:rPr>
        <w:drawing>
          <wp:inline distT="0" distB="0" distL="0" distR="0" wp14:anchorId="33601BF5" wp14:editId="68A161D5">
            <wp:extent cx="3968684" cy="2507895"/>
            <wp:effectExtent l="0" t="0" r="0" b="0"/>
            <wp:docPr id="23" name="Picture 23" descr="A graph of a pati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graph of a patient&#10;&#10;Description automatically generated with medium confidence"/>
                    <pic:cNvPicPr/>
                  </pic:nvPicPr>
                  <pic:blipFill>
                    <a:blip r:embed="rId19"/>
                    <a:stretch>
                      <a:fillRect/>
                    </a:stretch>
                  </pic:blipFill>
                  <pic:spPr>
                    <a:xfrm>
                      <a:off x="0" y="0"/>
                      <a:ext cx="4004517" cy="2530539"/>
                    </a:xfrm>
                    <a:prstGeom prst="rect">
                      <a:avLst/>
                    </a:prstGeom>
                  </pic:spPr>
                </pic:pic>
              </a:graphicData>
            </a:graphic>
          </wp:inline>
        </w:drawing>
      </w:r>
    </w:p>
    <w:p w14:paraId="466B9D65" w14:textId="77777777" w:rsidR="007C4751" w:rsidRPr="00114EEF" w:rsidRDefault="007C4751" w:rsidP="00114EEF">
      <w:pPr>
        <w:pStyle w:val="ListParagraph"/>
        <w:numPr>
          <w:ilvl w:val="0"/>
          <w:numId w:val="13"/>
        </w:numPr>
        <w:spacing w:before="100" w:beforeAutospacing="1" w:after="100" w:afterAutospacing="1"/>
        <w:rPr>
          <w:rFonts w:ascii="Arial" w:eastAsia="Times New Roman" w:hAnsi="Arial" w:cs="Arial"/>
          <w:b/>
          <w:bCs/>
          <w:lang w:val="en-US"/>
        </w:rPr>
      </w:pPr>
      <w:r w:rsidRPr="00114EEF">
        <w:rPr>
          <w:rFonts w:ascii="Arial" w:eastAsia="Times New Roman" w:hAnsi="Arial" w:cs="Arial"/>
          <w:b/>
          <w:bCs/>
          <w:lang w:val="en-US"/>
        </w:rPr>
        <w:lastRenderedPageBreak/>
        <w:t>Insurance &amp; Patient Assistance</w:t>
      </w:r>
    </w:p>
    <w:p w14:paraId="7B128FF9" w14:textId="7AC15268" w:rsidR="007C4751" w:rsidRPr="007C4751" w:rsidRDefault="007C4751" w:rsidP="00AA4D7B">
      <w:pPr>
        <w:spacing w:before="100" w:beforeAutospacing="1" w:after="100" w:afterAutospacing="1"/>
        <w:jc w:val="both"/>
        <w:rPr>
          <w:rFonts w:ascii="Arial" w:eastAsia="Times New Roman" w:hAnsi="Arial" w:cs="Arial"/>
          <w:lang w:val="en-US"/>
        </w:rPr>
      </w:pPr>
      <w:r w:rsidRPr="007C4751">
        <w:rPr>
          <w:rFonts w:ascii="Arial" w:eastAsia="Times New Roman" w:hAnsi="Arial" w:cs="Arial"/>
          <w:lang w:val="en-US"/>
        </w:rPr>
        <w:t>Spravato's FDA approval makes it eligible for commercial insurance, Medicare Part B, and Medicaid. Out-of-pocket costs with insurance can be significantly lower, potentially $10-$250 per session. Manufacturer programs like "Spravato withME" can further reduce copays for eligible commercially insured patients to as low as $10/session (up to $8,150 annual savings).</w:t>
      </w:r>
    </w:p>
    <w:p w14:paraId="79B4C4AC" w14:textId="65835484" w:rsidR="007C4751" w:rsidRPr="00AA4D7B" w:rsidRDefault="007C4751" w:rsidP="007C4751">
      <w:pPr>
        <w:spacing w:before="100" w:beforeAutospacing="1" w:after="100" w:afterAutospacing="1"/>
        <w:rPr>
          <w:rFonts w:ascii="Arial" w:eastAsia="Times New Roman" w:hAnsi="Arial" w:cs="Arial"/>
          <w:b/>
          <w:bCs/>
          <w:lang w:val="en-US"/>
        </w:rPr>
      </w:pPr>
      <w:r w:rsidRPr="00AA4D7B">
        <w:rPr>
          <w:rFonts w:ascii="Arial" w:eastAsia="Times New Roman" w:hAnsi="Arial" w:cs="Arial"/>
          <w:b/>
          <w:bCs/>
          <w:lang w:val="en-US"/>
        </w:rPr>
        <w:t>Market Impact:</w:t>
      </w:r>
    </w:p>
    <w:p w14:paraId="1E7F9DEF" w14:textId="52F7CF47" w:rsidR="007C4751" w:rsidRDefault="007C4751" w:rsidP="00AA4D7B">
      <w:pPr>
        <w:spacing w:before="100" w:beforeAutospacing="1" w:after="100" w:afterAutospacing="1"/>
        <w:jc w:val="both"/>
        <w:rPr>
          <w:rFonts w:ascii="Arial" w:eastAsia="Times New Roman" w:hAnsi="Arial" w:cs="Arial"/>
          <w:lang w:val="en-US"/>
        </w:rPr>
      </w:pPr>
      <w:r w:rsidRPr="007C4751">
        <w:rPr>
          <w:rFonts w:ascii="Arial" w:eastAsia="Times New Roman" w:hAnsi="Arial" w:cs="Arial"/>
          <w:lang w:val="en-US"/>
        </w:rPr>
        <w:t>Despite a high list price, insurance and assistance programs are designed to improve affordability and market penetration for eligible patients, a common strategy for special</w:t>
      </w:r>
      <w:r w:rsidR="00114EEF">
        <w:rPr>
          <w:rFonts w:ascii="Arial" w:eastAsia="Times New Roman" w:hAnsi="Arial" w:cs="Arial"/>
          <w:lang w:val="en-US"/>
        </w:rPr>
        <w:t>i</w:t>
      </w:r>
      <w:r w:rsidRPr="007C4751">
        <w:rPr>
          <w:rFonts w:ascii="Arial" w:eastAsia="Times New Roman" w:hAnsi="Arial" w:cs="Arial"/>
          <w:lang w:val="en-US"/>
        </w:rPr>
        <w:t>ty FDA-approved drugs.</w:t>
      </w:r>
    </w:p>
    <w:p w14:paraId="07D7AE9D" w14:textId="4129DD38" w:rsidR="001D249D" w:rsidRPr="001D249D" w:rsidRDefault="001D249D" w:rsidP="00AA4D7B">
      <w:pPr>
        <w:spacing w:before="100" w:beforeAutospacing="1" w:after="100" w:afterAutospacing="1"/>
        <w:jc w:val="both"/>
        <w:rPr>
          <w:rFonts w:ascii="Arial" w:eastAsia="Times New Roman" w:hAnsi="Arial" w:cs="Arial"/>
          <w:b/>
          <w:bCs/>
          <w:color w:val="07342E"/>
          <w:sz w:val="36"/>
          <w:szCs w:val="36"/>
        </w:rPr>
      </w:pPr>
      <w:r>
        <w:rPr>
          <w:rFonts w:ascii="Arial" w:eastAsia="Times New Roman" w:hAnsi="Arial" w:cs="Arial"/>
          <w:b/>
          <w:bCs/>
          <w:color w:val="07342E"/>
          <w:sz w:val="36"/>
          <w:szCs w:val="36"/>
        </w:rPr>
        <w:t>Spot on</w:t>
      </w:r>
      <w:r w:rsidRPr="001D249D">
        <w:rPr>
          <w:rFonts w:ascii="Arial" w:eastAsia="Times New Roman" w:hAnsi="Arial" w:cs="Arial"/>
          <w:b/>
          <w:bCs/>
          <w:color w:val="07342E"/>
          <w:sz w:val="36"/>
          <w:szCs w:val="36"/>
        </w:rPr>
        <w:t xml:space="preserve"> Ketamine (Various Formulations)</w:t>
      </w:r>
    </w:p>
    <w:p w14:paraId="28CC6C34" w14:textId="6D273797" w:rsidR="007C4751" w:rsidRPr="002D0F15" w:rsidRDefault="007C4751" w:rsidP="00AA4D7B">
      <w:pPr>
        <w:spacing w:before="100" w:beforeAutospacing="1" w:after="100" w:afterAutospacing="1"/>
        <w:jc w:val="both"/>
        <w:rPr>
          <w:rFonts w:ascii="Arial" w:eastAsia="Times New Roman" w:hAnsi="Arial" w:cs="Arial"/>
          <w:lang w:val="en-US"/>
        </w:rPr>
      </w:pPr>
      <w:r w:rsidRPr="00AA4D7B">
        <w:rPr>
          <w:rFonts w:ascii="Arial" w:eastAsia="Times New Roman" w:hAnsi="Arial" w:cs="Arial"/>
          <w:lang w:val="en-US"/>
        </w:rPr>
        <w:t>Ketamine is FDA-approved as an an</w:t>
      </w:r>
      <w:r w:rsidR="00114EEF">
        <w:rPr>
          <w:rFonts w:ascii="Arial" w:eastAsia="Times New Roman" w:hAnsi="Arial" w:cs="Arial"/>
          <w:lang w:val="en-US"/>
        </w:rPr>
        <w:t>a</w:t>
      </w:r>
      <w:r w:rsidRPr="00AA4D7B">
        <w:rPr>
          <w:rFonts w:ascii="Arial" w:eastAsia="Times New Roman" w:hAnsi="Arial" w:cs="Arial"/>
          <w:lang w:val="en-US"/>
        </w:rPr>
        <w:t>esthetic. Its use for depression and other mental health conditions is "off-label."</w:t>
      </w:r>
      <w:r w:rsidR="00AA4D7B" w:rsidRPr="00AA4D7B">
        <w:rPr>
          <w:rFonts w:ascii="Arial" w:eastAsia="Times New Roman" w:hAnsi="Arial" w:cs="Arial"/>
          <w:lang w:val="en-US"/>
        </w:rPr>
        <w:t xml:space="preserve"> </w:t>
      </w:r>
      <w:r w:rsidRPr="00AA4D7B">
        <w:rPr>
          <w:rFonts w:ascii="Arial" w:eastAsia="Times New Roman" w:hAnsi="Arial" w:cs="Arial"/>
          <w:lang w:val="en-US"/>
        </w:rPr>
        <w:t>Administered via multiple routes: Intravenous (IV), Intramuscular (IM), Oral, Sublingual (SL), and Compounded Intranasal sprays.</w:t>
      </w:r>
      <w:r w:rsidR="002D0F15">
        <w:rPr>
          <w:rFonts w:ascii="Arial" w:eastAsia="Times New Roman" w:hAnsi="Arial" w:cs="Arial"/>
          <w:lang w:val="en-US"/>
        </w:rPr>
        <w:t xml:space="preserve"> </w:t>
      </w:r>
      <w:r w:rsidRPr="002D0F15">
        <w:rPr>
          <w:rFonts w:ascii="Arial" w:eastAsia="Times New Roman" w:hAnsi="Arial" w:cs="Arial"/>
          <w:b/>
          <w:bCs/>
        </w:rPr>
        <w:t>The "off-label" status for depression is the primary reason it's generally NOT covered by insurance, leading to predominantly out-of-pocket expenses for patients.</w:t>
      </w:r>
    </w:p>
    <w:p w14:paraId="6EAB4EAF" w14:textId="77777777" w:rsidR="007C4751" w:rsidRPr="001D249D" w:rsidRDefault="007C4751" w:rsidP="007C4751">
      <w:pPr>
        <w:spacing w:before="100" w:beforeAutospacing="1" w:after="100" w:afterAutospacing="1"/>
        <w:rPr>
          <w:rFonts w:ascii="Arial" w:eastAsia="Times New Roman" w:hAnsi="Arial" w:cs="Arial"/>
        </w:rPr>
      </w:pPr>
      <w:r w:rsidRPr="001D249D">
        <w:rPr>
          <w:rFonts w:ascii="Arial" w:eastAsia="Times New Roman" w:hAnsi="Arial" w:cs="Arial"/>
        </w:rPr>
        <w:t>Cost Variations by Type (Without Insurance)</w:t>
      </w:r>
    </w:p>
    <w:p w14:paraId="3CF67567" w14:textId="77777777" w:rsidR="007C4751" w:rsidRPr="001D249D" w:rsidRDefault="007C4751" w:rsidP="007C4751">
      <w:pPr>
        <w:spacing w:before="100" w:beforeAutospacing="1" w:after="100" w:afterAutospacing="1"/>
        <w:rPr>
          <w:rFonts w:ascii="Arial" w:eastAsia="Times New Roman" w:hAnsi="Arial" w:cs="Arial"/>
        </w:rPr>
      </w:pPr>
      <w:r w:rsidRPr="001D249D">
        <w:rPr>
          <w:rFonts w:ascii="Arial" w:eastAsia="Times New Roman" w:hAnsi="Arial" w:cs="Arial"/>
        </w:rPr>
        <w:t>Average Cost Per Single Dose/Session:</w:t>
      </w:r>
    </w:p>
    <w:p w14:paraId="5602C490" w14:textId="77777777" w:rsidR="007C4751" w:rsidRPr="007C4751" w:rsidRDefault="007C4751" w:rsidP="001D249D">
      <w:pPr>
        <w:numPr>
          <w:ilvl w:val="0"/>
          <w:numId w:val="16"/>
        </w:numPr>
        <w:spacing w:before="100" w:beforeAutospacing="1" w:after="100" w:afterAutospacing="1"/>
        <w:rPr>
          <w:rFonts w:ascii="Arial" w:eastAsia="Times New Roman" w:hAnsi="Arial" w:cs="Arial"/>
        </w:rPr>
      </w:pPr>
      <w:r w:rsidRPr="007C4751">
        <w:rPr>
          <w:rFonts w:ascii="Arial" w:eastAsia="Times New Roman" w:hAnsi="Arial" w:cs="Arial"/>
        </w:rPr>
        <w:t>IV Infusion: $300 – $1,000+</w:t>
      </w:r>
    </w:p>
    <w:p w14:paraId="433BA17A" w14:textId="77777777" w:rsidR="007C4751" w:rsidRPr="007C4751" w:rsidRDefault="007C4751" w:rsidP="001D249D">
      <w:pPr>
        <w:numPr>
          <w:ilvl w:val="0"/>
          <w:numId w:val="16"/>
        </w:numPr>
        <w:spacing w:before="100" w:beforeAutospacing="1" w:after="100" w:afterAutospacing="1"/>
        <w:rPr>
          <w:rFonts w:ascii="Arial" w:eastAsia="Times New Roman" w:hAnsi="Arial" w:cs="Arial"/>
        </w:rPr>
      </w:pPr>
      <w:r w:rsidRPr="007C4751">
        <w:rPr>
          <w:rFonts w:ascii="Arial" w:eastAsia="Times New Roman" w:hAnsi="Arial" w:cs="Arial"/>
        </w:rPr>
        <w:t>IM Injection: $200 – $600</w:t>
      </w:r>
    </w:p>
    <w:p w14:paraId="61AEA501" w14:textId="77777777" w:rsidR="007C4751" w:rsidRPr="007C4751" w:rsidRDefault="007C4751" w:rsidP="001D249D">
      <w:pPr>
        <w:numPr>
          <w:ilvl w:val="0"/>
          <w:numId w:val="16"/>
        </w:numPr>
        <w:spacing w:before="100" w:beforeAutospacing="1" w:after="100" w:afterAutospacing="1"/>
        <w:rPr>
          <w:rFonts w:ascii="Arial" w:eastAsia="Times New Roman" w:hAnsi="Arial" w:cs="Arial"/>
        </w:rPr>
      </w:pPr>
      <w:r w:rsidRPr="007C4751">
        <w:rPr>
          <w:rFonts w:ascii="Arial" w:eastAsia="Times New Roman" w:hAnsi="Arial" w:cs="Arial"/>
        </w:rPr>
        <w:t>Oral/Sublingual: $50 – $200 (per prescription/dose)</w:t>
      </w:r>
    </w:p>
    <w:p w14:paraId="03FCEF7C" w14:textId="77777777" w:rsidR="007C4751" w:rsidRPr="007C4751" w:rsidRDefault="007C4751" w:rsidP="001D249D">
      <w:pPr>
        <w:numPr>
          <w:ilvl w:val="0"/>
          <w:numId w:val="16"/>
        </w:numPr>
        <w:spacing w:before="100" w:beforeAutospacing="1" w:after="100" w:afterAutospacing="1"/>
        <w:rPr>
          <w:rFonts w:ascii="Arial" w:eastAsia="Times New Roman" w:hAnsi="Arial" w:cs="Arial"/>
        </w:rPr>
      </w:pPr>
      <w:r w:rsidRPr="007C4751">
        <w:rPr>
          <w:rFonts w:ascii="Arial" w:eastAsia="Times New Roman" w:hAnsi="Arial" w:cs="Arial"/>
        </w:rPr>
        <w:t>Compounded Intranasal: $60 – $300 (per prescription/dose)</w:t>
      </w:r>
    </w:p>
    <w:p w14:paraId="24BE2F6C" w14:textId="64C0CB02" w:rsidR="007C4751" w:rsidRDefault="007C4751" w:rsidP="00AA4D7B">
      <w:pPr>
        <w:spacing w:before="100" w:beforeAutospacing="1" w:after="100" w:afterAutospacing="1"/>
        <w:jc w:val="both"/>
        <w:rPr>
          <w:rFonts w:ascii="Arial" w:eastAsia="Times New Roman" w:hAnsi="Arial" w:cs="Arial"/>
        </w:rPr>
      </w:pPr>
      <w:r w:rsidRPr="007C4751">
        <w:rPr>
          <w:rFonts w:ascii="Arial" w:eastAsia="Times New Roman" w:hAnsi="Arial" w:cs="Arial"/>
        </w:rPr>
        <w:t>Prices vary by clinic location, facility type, and lack of regulation for off-label use pricing.</w:t>
      </w:r>
    </w:p>
    <w:p w14:paraId="03E80FEF" w14:textId="784B7AA7" w:rsidR="007C4751" w:rsidRPr="007C4751" w:rsidRDefault="007C4751" w:rsidP="007C4751">
      <w:pPr>
        <w:spacing w:before="100" w:beforeAutospacing="1" w:after="100" w:afterAutospacing="1"/>
        <w:jc w:val="center"/>
        <w:rPr>
          <w:rFonts w:ascii="Arial" w:eastAsia="Times New Roman" w:hAnsi="Arial" w:cs="Arial"/>
        </w:rPr>
      </w:pPr>
      <w:r w:rsidRPr="007C4751">
        <w:rPr>
          <w:rFonts w:ascii="Arial" w:eastAsia="Times New Roman" w:hAnsi="Arial" w:cs="Arial"/>
          <w:noProof/>
        </w:rPr>
        <w:drawing>
          <wp:inline distT="0" distB="0" distL="0" distR="0" wp14:anchorId="02AD5C79" wp14:editId="7D113889">
            <wp:extent cx="3591612" cy="227391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stretch>
                      <a:fillRect/>
                    </a:stretch>
                  </pic:blipFill>
                  <pic:spPr>
                    <a:xfrm>
                      <a:off x="0" y="0"/>
                      <a:ext cx="3893118" cy="2464798"/>
                    </a:xfrm>
                    <a:prstGeom prst="rect">
                      <a:avLst/>
                    </a:prstGeom>
                  </pic:spPr>
                </pic:pic>
              </a:graphicData>
            </a:graphic>
          </wp:inline>
        </w:drawing>
      </w:r>
    </w:p>
    <w:p w14:paraId="36791F82" w14:textId="77777777" w:rsidR="0069200B" w:rsidRPr="00114EEF" w:rsidRDefault="0069200B" w:rsidP="00114EEF">
      <w:pPr>
        <w:pStyle w:val="ListParagraph"/>
        <w:numPr>
          <w:ilvl w:val="0"/>
          <w:numId w:val="13"/>
        </w:numPr>
        <w:spacing w:before="100" w:beforeAutospacing="1" w:after="100" w:afterAutospacing="1"/>
        <w:rPr>
          <w:rFonts w:ascii="Arial" w:eastAsia="Times New Roman" w:hAnsi="Arial" w:cs="Arial"/>
          <w:b/>
          <w:bCs/>
        </w:rPr>
      </w:pPr>
      <w:r w:rsidRPr="00114EEF">
        <w:rPr>
          <w:rFonts w:ascii="Arial" w:eastAsia="Times New Roman" w:hAnsi="Arial" w:cs="Arial"/>
          <w:b/>
          <w:bCs/>
        </w:rPr>
        <w:lastRenderedPageBreak/>
        <w:t>The Insurance Barrier for Off-Label Ketamine</w:t>
      </w:r>
    </w:p>
    <w:p w14:paraId="15E124E9" w14:textId="17537008" w:rsidR="0069200B" w:rsidRPr="0069200B" w:rsidRDefault="0069200B" w:rsidP="00AA4D7B">
      <w:pPr>
        <w:spacing w:before="100" w:beforeAutospacing="1" w:after="100" w:afterAutospacing="1"/>
        <w:jc w:val="both"/>
        <w:rPr>
          <w:rFonts w:ascii="Arial" w:eastAsia="Times New Roman" w:hAnsi="Arial" w:cs="Arial"/>
        </w:rPr>
      </w:pPr>
      <w:r w:rsidRPr="0069200B">
        <w:rPr>
          <w:rFonts w:ascii="Arial" w:eastAsia="Times New Roman" w:hAnsi="Arial" w:cs="Arial"/>
        </w:rPr>
        <w:t>Due to its off-label status for depression, ketamine treatments (IV, IM, oral, etc.) are rarely covered by insurance. Patients typically bear 100% of the cost. This creates a significant financial hurdle, regardless of potentially lower per-dose costs for some formulations compared to Spravato's list price. The market operates on a cash-pay basis, leading to wide price variability.</w:t>
      </w:r>
    </w:p>
    <w:p w14:paraId="4DAF867E" w14:textId="3DAC555C" w:rsidR="0069200B" w:rsidRPr="0069200B" w:rsidRDefault="0069200B" w:rsidP="0069200B">
      <w:pPr>
        <w:spacing w:before="100" w:beforeAutospacing="1" w:after="100" w:afterAutospacing="1"/>
        <w:rPr>
          <w:rFonts w:ascii="Arial" w:eastAsia="Times New Roman" w:hAnsi="Arial" w:cs="Arial"/>
          <w:b/>
          <w:bCs/>
        </w:rPr>
      </w:pPr>
      <w:r w:rsidRPr="0069200B">
        <w:rPr>
          <w:rFonts w:ascii="Arial" w:eastAsia="Times New Roman" w:hAnsi="Arial" w:cs="Arial"/>
          <w:b/>
          <w:bCs/>
        </w:rPr>
        <w:t>Market Impact:</w:t>
      </w:r>
    </w:p>
    <w:p w14:paraId="42B06B12" w14:textId="71A49B5C" w:rsidR="00255448" w:rsidRDefault="0069200B" w:rsidP="00AA4D7B">
      <w:pPr>
        <w:spacing w:before="100" w:beforeAutospacing="1" w:after="100" w:afterAutospacing="1"/>
        <w:jc w:val="both"/>
        <w:rPr>
          <w:rFonts w:ascii="Arial" w:eastAsia="Times New Roman" w:hAnsi="Arial" w:cs="Arial"/>
        </w:rPr>
      </w:pPr>
      <w:r w:rsidRPr="0069200B">
        <w:rPr>
          <w:rFonts w:ascii="Arial" w:eastAsia="Times New Roman" w:hAnsi="Arial" w:cs="Arial"/>
        </w:rPr>
        <w:t>The lack of insurance coverage for off-label ketamine for depression results in a two-tiered system, heavily favo</w:t>
      </w:r>
      <w:r>
        <w:rPr>
          <w:rFonts w:ascii="Arial" w:eastAsia="Times New Roman" w:hAnsi="Arial" w:cs="Arial"/>
        </w:rPr>
        <w:t>u</w:t>
      </w:r>
      <w:r w:rsidRPr="0069200B">
        <w:rPr>
          <w:rFonts w:ascii="Arial" w:eastAsia="Times New Roman" w:hAnsi="Arial" w:cs="Arial"/>
        </w:rPr>
        <w:t>ring patients who can afford substantial out-of-pocket costs.</w:t>
      </w:r>
    </w:p>
    <w:p w14:paraId="2661C43D" w14:textId="77777777" w:rsidR="00344925" w:rsidRDefault="00344925" w:rsidP="001D249D">
      <w:pPr>
        <w:spacing w:before="100" w:beforeAutospacing="1" w:after="100" w:afterAutospacing="1"/>
        <w:rPr>
          <w:rFonts w:ascii="Arial" w:eastAsia="Times New Roman" w:hAnsi="Arial" w:cs="Arial"/>
          <w:b/>
          <w:bCs/>
          <w:color w:val="07342E"/>
          <w:sz w:val="36"/>
          <w:szCs w:val="36"/>
        </w:rPr>
      </w:pPr>
    </w:p>
    <w:p w14:paraId="433326AC" w14:textId="1D42CA90" w:rsidR="0069200B" w:rsidRPr="001D249D" w:rsidRDefault="0069200B" w:rsidP="001D249D">
      <w:pPr>
        <w:spacing w:before="100" w:beforeAutospacing="1" w:after="100" w:afterAutospacing="1"/>
        <w:rPr>
          <w:rFonts w:ascii="Arial" w:eastAsia="Times New Roman" w:hAnsi="Arial" w:cs="Arial"/>
          <w:b/>
          <w:bCs/>
          <w:color w:val="07342E"/>
          <w:sz w:val="36"/>
          <w:szCs w:val="36"/>
        </w:rPr>
      </w:pPr>
      <w:r w:rsidRPr="001D249D">
        <w:rPr>
          <w:rFonts w:ascii="Arial" w:eastAsia="Times New Roman" w:hAnsi="Arial" w:cs="Arial"/>
          <w:b/>
          <w:bCs/>
          <w:color w:val="07342E"/>
          <w:sz w:val="36"/>
          <w:szCs w:val="36"/>
        </w:rPr>
        <w:t>Single Dose/Session Cost: A Direct Look</w:t>
      </w:r>
    </w:p>
    <w:p w14:paraId="48634AA0" w14:textId="77777777" w:rsidR="0069200B" w:rsidRPr="0069200B" w:rsidRDefault="0069200B" w:rsidP="001D249D">
      <w:pPr>
        <w:spacing w:before="100" w:beforeAutospacing="1" w:after="100" w:afterAutospacing="1"/>
        <w:jc w:val="both"/>
        <w:rPr>
          <w:rFonts w:ascii="Arial" w:eastAsia="Times New Roman" w:hAnsi="Arial" w:cs="Arial"/>
        </w:rPr>
      </w:pPr>
      <w:r w:rsidRPr="0069200B">
        <w:rPr>
          <w:rFonts w:ascii="Arial" w:eastAsia="Times New Roman" w:hAnsi="Arial" w:cs="Arial"/>
        </w:rPr>
        <w:t>While a direct "per dose" comparison seems straightforward, it's crucial to remember the bundled nature of Spravato's costs (including monitoring) versus the often unbundled costs for ketamine services.</w:t>
      </w:r>
    </w:p>
    <w:p w14:paraId="12EB5593" w14:textId="4DC3FF2D" w:rsidR="0069200B" w:rsidRPr="0069200B" w:rsidRDefault="00344925" w:rsidP="0069200B">
      <w:pPr>
        <w:spacing w:before="100" w:beforeAutospacing="1" w:after="100" w:afterAutospacing="1"/>
        <w:rPr>
          <w:rFonts w:ascii="Arial" w:eastAsia="Times New Roman" w:hAnsi="Arial" w:cs="Arial"/>
          <w:b/>
          <w:bCs/>
        </w:rPr>
      </w:pPr>
      <w:r w:rsidRPr="0069200B">
        <w:rPr>
          <w:rFonts w:ascii="Arial" w:eastAsia="Times New Roman" w:hAnsi="Arial" w:cs="Arial"/>
          <w:b/>
          <w:bCs/>
        </w:rPr>
        <w:t>Esketamine</w:t>
      </w:r>
      <w:r>
        <w:rPr>
          <w:rFonts w:ascii="Arial" w:eastAsia="Times New Roman" w:hAnsi="Arial" w:cs="Arial"/>
          <w:b/>
          <w:bCs/>
        </w:rPr>
        <w:t xml:space="preserve"> </w:t>
      </w:r>
      <w:r w:rsidR="0069200B" w:rsidRPr="0069200B">
        <w:rPr>
          <w:rFonts w:ascii="Arial" w:eastAsia="Times New Roman" w:hAnsi="Arial" w:cs="Arial"/>
          <w:b/>
          <w:bCs/>
        </w:rPr>
        <w:t>(</w:t>
      </w:r>
      <w:r w:rsidRPr="00344925">
        <w:rPr>
          <w:rFonts w:ascii="Arial" w:eastAsia="Times New Roman" w:hAnsi="Arial" w:cs="Arial"/>
          <w:b/>
          <w:bCs/>
          <w:i/>
          <w:iCs/>
        </w:rPr>
        <w:t>Spravato</w:t>
      </w:r>
      <w:r w:rsidR="0069200B" w:rsidRPr="0069200B">
        <w:rPr>
          <w:rFonts w:ascii="Arial" w:eastAsia="Times New Roman" w:hAnsi="Arial" w:cs="Arial"/>
          <w:b/>
          <w:bCs/>
        </w:rPr>
        <w:t>) Session:</w:t>
      </w:r>
    </w:p>
    <w:p w14:paraId="693EA937" w14:textId="77777777" w:rsidR="0069200B" w:rsidRPr="0069200B" w:rsidRDefault="0069200B" w:rsidP="0069200B">
      <w:pPr>
        <w:spacing w:before="100" w:beforeAutospacing="1" w:after="100" w:afterAutospacing="1"/>
        <w:rPr>
          <w:rFonts w:ascii="Arial" w:eastAsia="Times New Roman" w:hAnsi="Arial" w:cs="Arial"/>
          <w:b/>
          <w:bCs/>
          <w:sz w:val="32"/>
          <w:szCs w:val="32"/>
        </w:rPr>
      </w:pPr>
      <w:r w:rsidRPr="0069200B">
        <w:rPr>
          <w:rFonts w:ascii="Arial" w:eastAsia="Times New Roman" w:hAnsi="Arial" w:cs="Arial"/>
          <w:b/>
          <w:bCs/>
          <w:sz w:val="32"/>
          <w:szCs w:val="32"/>
        </w:rPr>
        <w:t>$590 - $885</w:t>
      </w:r>
    </w:p>
    <w:p w14:paraId="23EE8164" w14:textId="47DC8670" w:rsidR="0069200B" w:rsidRPr="0069200B" w:rsidRDefault="0069200B" w:rsidP="0069200B">
      <w:pPr>
        <w:spacing w:before="100" w:beforeAutospacing="1" w:after="100" w:afterAutospacing="1"/>
        <w:rPr>
          <w:rFonts w:ascii="Arial" w:eastAsia="Times New Roman" w:hAnsi="Arial" w:cs="Arial"/>
        </w:rPr>
      </w:pPr>
      <w:r w:rsidRPr="0069200B">
        <w:rPr>
          <w:rFonts w:ascii="Arial" w:eastAsia="Times New Roman" w:hAnsi="Arial" w:cs="Arial"/>
        </w:rPr>
        <w:t>(Includes drug, administration &amp; mandatory 2</w:t>
      </w:r>
      <w:r w:rsidR="00344925">
        <w:rPr>
          <w:rFonts w:ascii="Arial" w:eastAsia="Times New Roman" w:hAnsi="Arial" w:cs="Arial"/>
        </w:rPr>
        <w:t>-</w:t>
      </w:r>
      <w:r w:rsidRPr="0069200B">
        <w:rPr>
          <w:rFonts w:ascii="Arial" w:eastAsia="Times New Roman" w:hAnsi="Arial" w:cs="Arial"/>
        </w:rPr>
        <w:t>hr monitoring)</w:t>
      </w:r>
    </w:p>
    <w:p w14:paraId="3F774199" w14:textId="316E6B1D" w:rsidR="0069200B" w:rsidRPr="00344925" w:rsidRDefault="0069200B" w:rsidP="0069200B">
      <w:pPr>
        <w:spacing w:before="100" w:beforeAutospacing="1" w:after="100" w:afterAutospacing="1"/>
        <w:rPr>
          <w:rFonts w:ascii="Arial" w:eastAsia="Times New Roman" w:hAnsi="Arial" w:cs="Arial"/>
          <w:b/>
          <w:bCs/>
        </w:rPr>
      </w:pPr>
      <w:r w:rsidRPr="00344925">
        <w:rPr>
          <w:rFonts w:ascii="Arial" w:eastAsia="Times New Roman" w:hAnsi="Arial" w:cs="Arial"/>
          <w:b/>
          <w:bCs/>
        </w:rPr>
        <w:t>Ketamine (Monitoring/facility fees may be separate for ketamine):</w:t>
      </w:r>
    </w:p>
    <w:p w14:paraId="26F76161" w14:textId="18D05802" w:rsidR="0069200B" w:rsidRPr="00344925" w:rsidRDefault="0069200B" w:rsidP="0069200B">
      <w:pPr>
        <w:spacing w:before="100" w:beforeAutospacing="1" w:after="100" w:afterAutospacing="1"/>
        <w:rPr>
          <w:rFonts w:ascii="Arial" w:eastAsia="Times New Roman" w:hAnsi="Arial" w:cs="Arial"/>
          <w:b/>
          <w:bCs/>
          <w:sz w:val="32"/>
          <w:szCs w:val="32"/>
        </w:rPr>
      </w:pPr>
      <w:r w:rsidRPr="0069200B">
        <w:rPr>
          <w:rFonts w:ascii="Arial" w:eastAsia="Times New Roman" w:hAnsi="Arial" w:cs="Arial"/>
        </w:rPr>
        <w:t xml:space="preserve">IV Infusion: </w:t>
      </w:r>
      <w:r w:rsidRPr="00344925">
        <w:rPr>
          <w:rFonts w:ascii="Arial" w:eastAsia="Times New Roman" w:hAnsi="Arial" w:cs="Arial"/>
          <w:b/>
          <w:bCs/>
          <w:sz w:val="32"/>
          <w:szCs w:val="32"/>
        </w:rPr>
        <w:t>$300 - $1,000+</w:t>
      </w:r>
    </w:p>
    <w:p w14:paraId="1D36E054" w14:textId="4C2093BB" w:rsidR="0069200B" w:rsidRPr="00344925" w:rsidRDefault="0069200B" w:rsidP="0069200B">
      <w:pPr>
        <w:spacing w:before="100" w:beforeAutospacing="1" w:after="100" w:afterAutospacing="1"/>
        <w:rPr>
          <w:rFonts w:ascii="Arial" w:eastAsia="Times New Roman" w:hAnsi="Arial" w:cs="Arial"/>
          <w:b/>
          <w:bCs/>
          <w:sz w:val="32"/>
          <w:szCs w:val="32"/>
        </w:rPr>
      </w:pPr>
      <w:r w:rsidRPr="0069200B">
        <w:rPr>
          <w:rFonts w:ascii="Arial" w:eastAsia="Times New Roman" w:hAnsi="Arial" w:cs="Arial"/>
        </w:rPr>
        <w:t xml:space="preserve">Oral/Sublingual (per dose/Rx): </w:t>
      </w:r>
      <w:r w:rsidRPr="00344925">
        <w:rPr>
          <w:rFonts w:ascii="Arial" w:eastAsia="Times New Roman" w:hAnsi="Arial" w:cs="Arial"/>
          <w:b/>
          <w:bCs/>
          <w:sz w:val="32"/>
          <w:szCs w:val="32"/>
        </w:rPr>
        <w:t>$50 - $300</w:t>
      </w:r>
    </w:p>
    <w:p w14:paraId="070B1F25" w14:textId="66891387" w:rsidR="00E8774F" w:rsidRDefault="0069200B" w:rsidP="00AA4D7B">
      <w:pPr>
        <w:spacing w:before="100" w:beforeAutospacing="1" w:after="100" w:afterAutospacing="1"/>
        <w:jc w:val="both"/>
        <w:rPr>
          <w:rFonts w:ascii="Arial" w:eastAsia="Times New Roman" w:hAnsi="Arial" w:cs="Arial"/>
          <w:lang w:val="en-US"/>
        </w:rPr>
      </w:pPr>
      <w:r w:rsidRPr="0069200B">
        <w:rPr>
          <w:rFonts w:ascii="Arial" w:eastAsia="Times New Roman" w:hAnsi="Arial" w:cs="Arial"/>
          <w:lang w:val="en-US"/>
        </w:rPr>
        <w:t>A lower single-dose price for some ketamine forms doesn't automatically mean lower overall patient out-of-pocket costs for a full treatment course, primarily due to the insurance factor.</w:t>
      </w:r>
    </w:p>
    <w:p w14:paraId="5DD70760" w14:textId="77777777" w:rsidR="00344925" w:rsidRDefault="00344925" w:rsidP="00344925">
      <w:pPr>
        <w:spacing w:before="100" w:beforeAutospacing="1" w:after="100" w:afterAutospacing="1"/>
        <w:rPr>
          <w:rFonts w:ascii="Arial" w:eastAsia="Times New Roman" w:hAnsi="Arial" w:cs="Arial"/>
          <w:b/>
          <w:bCs/>
          <w:color w:val="07342E"/>
          <w:sz w:val="36"/>
          <w:szCs w:val="36"/>
        </w:rPr>
      </w:pPr>
    </w:p>
    <w:p w14:paraId="41AB01E1" w14:textId="77777777" w:rsidR="00344925" w:rsidRDefault="00344925" w:rsidP="00344925">
      <w:pPr>
        <w:spacing w:before="100" w:beforeAutospacing="1" w:after="100" w:afterAutospacing="1"/>
        <w:rPr>
          <w:rFonts w:ascii="Arial" w:eastAsia="Times New Roman" w:hAnsi="Arial" w:cs="Arial"/>
          <w:b/>
          <w:bCs/>
          <w:color w:val="07342E"/>
          <w:sz w:val="36"/>
          <w:szCs w:val="36"/>
        </w:rPr>
      </w:pPr>
    </w:p>
    <w:p w14:paraId="4A107574" w14:textId="0FB22E68" w:rsidR="0069200B" w:rsidRPr="00344925" w:rsidRDefault="0069200B" w:rsidP="00344925">
      <w:pPr>
        <w:spacing w:before="100" w:beforeAutospacing="1" w:after="100" w:afterAutospacing="1"/>
        <w:rPr>
          <w:rFonts w:ascii="Arial" w:eastAsia="Times New Roman" w:hAnsi="Arial" w:cs="Arial"/>
          <w:b/>
          <w:bCs/>
          <w:color w:val="07342E"/>
          <w:sz w:val="36"/>
          <w:szCs w:val="36"/>
        </w:rPr>
      </w:pPr>
      <w:r w:rsidRPr="00344925">
        <w:rPr>
          <w:rFonts w:ascii="Arial" w:eastAsia="Times New Roman" w:hAnsi="Arial" w:cs="Arial"/>
          <w:b/>
          <w:bCs/>
          <w:color w:val="07342E"/>
          <w:sz w:val="36"/>
          <w:szCs w:val="36"/>
        </w:rPr>
        <w:lastRenderedPageBreak/>
        <w:t>Beyond the Single Dose: Total Treatment &amp; Ancillary Costs</w:t>
      </w:r>
    </w:p>
    <w:p w14:paraId="69858D6D" w14:textId="1E09D178" w:rsidR="0069200B" w:rsidRPr="0069200B" w:rsidRDefault="0069200B" w:rsidP="00344925">
      <w:pPr>
        <w:spacing w:before="100" w:beforeAutospacing="1" w:after="100" w:afterAutospacing="1"/>
        <w:jc w:val="both"/>
        <w:rPr>
          <w:rFonts w:ascii="Arial" w:eastAsia="Times New Roman" w:hAnsi="Arial" w:cs="Arial"/>
        </w:rPr>
      </w:pPr>
      <w:r w:rsidRPr="0069200B">
        <w:rPr>
          <w:rFonts w:ascii="Arial" w:eastAsia="Times New Roman" w:hAnsi="Arial" w:cs="Arial"/>
        </w:rPr>
        <w:t>Effective treatment often involves a series of sessions and supportive therapies. These cumulative costs paint a more realistic financial picture.</w:t>
      </w:r>
    </w:p>
    <w:p w14:paraId="2390A023" w14:textId="77777777" w:rsidR="0069200B" w:rsidRPr="0069200B" w:rsidRDefault="0069200B" w:rsidP="0069200B">
      <w:pPr>
        <w:spacing w:before="100" w:beforeAutospacing="1" w:after="100" w:afterAutospacing="1"/>
        <w:rPr>
          <w:rFonts w:ascii="Arial" w:eastAsia="Times New Roman" w:hAnsi="Arial" w:cs="Arial"/>
          <w:b/>
          <w:bCs/>
        </w:rPr>
      </w:pPr>
      <w:r w:rsidRPr="0069200B">
        <w:rPr>
          <w:rFonts w:ascii="Arial" w:eastAsia="Times New Roman" w:hAnsi="Arial" w:cs="Arial"/>
          <w:b/>
          <w:bCs/>
        </w:rPr>
        <w:t>Illustrative Initial Course Costs (Without Insurance)</w:t>
      </w:r>
    </w:p>
    <w:p w14:paraId="7E5C1363" w14:textId="77777777" w:rsidR="0069200B" w:rsidRPr="0069200B" w:rsidRDefault="0069200B" w:rsidP="0069200B">
      <w:pPr>
        <w:spacing w:before="100" w:beforeAutospacing="1" w:after="100" w:afterAutospacing="1"/>
        <w:rPr>
          <w:rFonts w:ascii="Arial" w:eastAsia="Times New Roman" w:hAnsi="Arial" w:cs="Arial"/>
        </w:rPr>
      </w:pPr>
      <w:r w:rsidRPr="0069200B">
        <w:rPr>
          <w:rFonts w:ascii="Arial" w:eastAsia="Times New Roman" w:hAnsi="Arial" w:cs="Arial"/>
          <w:b/>
          <w:bCs/>
        </w:rPr>
        <w:t>Spravato (Induction - 1 month):</w:t>
      </w:r>
      <w:r w:rsidRPr="0069200B">
        <w:rPr>
          <w:rFonts w:ascii="Arial" w:eastAsia="Times New Roman" w:hAnsi="Arial" w:cs="Arial"/>
        </w:rPr>
        <w:t> $4,720 - $7,080</w:t>
      </w:r>
    </w:p>
    <w:p w14:paraId="2D60B168" w14:textId="77777777" w:rsidR="0069200B" w:rsidRPr="0069200B" w:rsidRDefault="0069200B" w:rsidP="0069200B">
      <w:pPr>
        <w:spacing w:before="100" w:beforeAutospacing="1" w:after="100" w:afterAutospacing="1"/>
        <w:rPr>
          <w:rFonts w:ascii="Arial" w:eastAsia="Times New Roman" w:hAnsi="Arial" w:cs="Arial"/>
        </w:rPr>
      </w:pPr>
      <w:r w:rsidRPr="0069200B">
        <w:rPr>
          <w:rFonts w:ascii="Arial" w:eastAsia="Times New Roman" w:hAnsi="Arial" w:cs="Arial"/>
          <w:b/>
          <w:bCs/>
        </w:rPr>
        <w:t>Ketamine IV (6-8 infusions):</w:t>
      </w:r>
      <w:r w:rsidRPr="0069200B">
        <w:rPr>
          <w:rFonts w:ascii="Arial" w:eastAsia="Times New Roman" w:hAnsi="Arial" w:cs="Arial"/>
        </w:rPr>
        <w:t> $2,100 - $6,000</w:t>
      </w:r>
    </w:p>
    <w:p w14:paraId="7182A0BF" w14:textId="34E8805D" w:rsidR="0069200B" w:rsidRDefault="0069200B" w:rsidP="00AA4D7B">
      <w:pPr>
        <w:spacing w:before="100" w:beforeAutospacing="1" w:after="100" w:afterAutospacing="1"/>
        <w:jc w:val="both"/>
        <w:rPr>
          <w:rFonts w:ascii="Arial" w:eastAsia="Times New Roman" w:hAnsi="Arial" w:cs="Arial"/>
        </w:rPr>
      </w:pPr>
      <w:r w:rsidRPr="0069200B">
        <w:rPr>
          <w:rFonts w:ascii="Arial" w:eastAsia="Times New Roman" w:hAnsi="Arial" w:cs="Arial"/>
        </w:rPr>
        <w:t>The chart below provides a visual comparison for an initial treatment period, highlighting the significant financial commitment involved, especially when insurance is not a factor or ancillary services are added.</w:t>
      </w:r>
    </w:p>
    <w:p w14:paraId="763D4942" w14:textId="77777777" w:rsidR="0069200B" w:rsidRPr="0069200B" w:rsidRDefault="0069200B" w:rsidP="0069200B">
      <w:pPr>
        <w:spacing w:before="100" w:beforeAutospacing="1" w:after="100" w:afterAutospacing="1"/>
        <w:rPr>
          <w:rFonts w:ascii="Arial" w:eastAsia="Times New Roman" w:hAnsi="Arial" w:cs="Arial"/>
          <w:b/>
          <w:bCs/>
        </w:rPr>
      </w:pPr>
      <w:r w:rsidRPr="0069200B">
        <w:rPr>
          <w:rFonts w:ascii="Arial" w:eastAsia="Times New Roman" w:hAnsi="Arial" w:cs="Arial"/>
          <w:b/>
          <w:bCs/>
        </w:rPr>
        <w:t>Key Ancillary Costs (Often Out-of-Pocket)</w:t>
      </w:r>
    </w:p>
    <w:p w14:paraId="2830545A" w14:textId="7C5244FC" w:rsidR="0069200B" w:rsidRPr="0069200B" w:rsidRDefault="0069200B" w:rsidP="0069200B">
      <w:pPr>
        <w:numPr>
          <w:ilvl w:val="0"/>
          <w:numId w:val="11"/>
        </w:numPr>
        <w:spacing w:before="100" w:beforeAutospacing="1" w:after="100" w:afterAutospacing="1"/>
        <w:rPr>
          <w:rFonts w:ascii="Arial" w:eastAsia="Times New Roman" w:hAnsi="Arial" w:cs="Arial"/>
        </w:rPr>
      </w:pPr>
      <w:r w:rsidRPr="0069200B">
        <w:rPr>
          <w:rFonts w:ascii="Arial" w:eastAsia="Times New Roman" w:hAnsi="Arial" w:cs="Arial"/>
          <w:b/>
          <w:bCs/>
        </w:rPr>
        <w:t>Psychotherapy:</w:t>
      </w:r>
      <w:r w:rsidRPr="0069200B">
        <w:rPr>
          <w:rFonts w:ascii="Arial" w:eastAsia="Times New Roman" w:hAnsi="Arial" w:cs="Arial"/>
        </w:rPr>
        <w:t> $100 - $200 per hour (often recommended alongside ketamine/</w:t>
      </w:r>
      <w:r w:rsidR="00344925">
        <w:rPr>
          <w:rFonts w:ascii="Arial" w:eastAsia="Times New Roman" w:hAnsi="Arial" w:cs="Arial"/>
        </w:rPr>
        <w:t>E</w:t>
      </w:r>
      <w:r w:rsidRPr="0069200B">
        <w:rPr>
          <w:rFonts w:ascii="Arial" w:eastAsia="Times New Roman" w:hAnsi="Arial" w:cs="Arial"/>
        </w:rPr>
        <w:t>sketamine)</w:t>
      </w:r>
    </w:p>
    <w:p w14:paraId="6120BF69" w14:textId="193B3F3A" w:rsidR="0069200B" w:rsidRPr="0069200B" w:rsidRDefault="0069200B" w:rsidP="0069200B">
      <w:pPr>
        <w:numPr>
          <w:ilvl w:val="0"/>
          <w:numId w:val="11"/>
        </w:numPr>
        <w:spacing w:before="100" w:beforeAutospacing="1" w:after="100" w:afterAutospacing="1"/>
        <w:rPr>
          <w:rFonts w:ascii="Arial" w:eastAsia="Times New Roman" w:hAnsi="Arial" w:cs="Arial"/>
        </w:rPr>
      </w:pPr>
      <w:r w:rsidRPr="0069200B">
        <w:rPr>
          <w:rFonts w:ascii="Arial" w:eastAsia="Times New Roman" w:hAnsi="Arial" w:cs="Arial"/>
          <w:b/>
          <w:bCs/>
        </w:rPr>
        <w:t>Medication Management:</w:t>
      </w:r>
      <w:r w:rsidRPr="0069200B">
        <w:rPr>
          <w:rFonts w:ascii="Arial" w:eastAsia="Times New Roman" w:hAnsi="Arial" w:cs="Arial"/>
        </w:rPr>
        <w:t> $300+ per session (to optimi</w:t>
      </w:r>
      <w:r w:rsidR="00344925">
        <w:rPr>
          <w:rFonts w:ascii="Arial" w:eastAsia="Times New Roman" w:hAnsi="Arial" w:cs="Arial"/>
        </w:rPr>
        <w:t>s</w:t>
      </w:r>
      <w:r w:rsidRPr="0069200B">
        <w:rPr>
          <w:rFonts w:ascii="Arial" w:eastAsia="Times New Roman" w:hAnsi="Arial" w:cs="Arial"/>
        </w:rPr>
        <w:t>e overall psychiatric care)</w:t>
      </w:r>
    </w:p>
    <w:p w14:paraId="405BFA42" w14:textId="77777777" w:rsidR="0069200B" w:rsidRPr="0069200B" w:rsidRDefault="0069200B" w:rsidP="0069200B">
      <w:pPr>
        <w:numPr>
          <w:ilvl w:val="0"/>
          <w:numId w:val="11"/>
        </w:numPr>
        <w:spacing w:before="100" w:beforeAutospacing="1" w:after="100" w:afterAutospacing="1"/>
        <w:rPr>
          <w:rFonts w:ascii="Arial" w:eastAsia="Times New Roman" w:hAnsi="Arial" w:cs="Arial"/>
        </w:rPr>
      </w:pPr>
      <w:r w:rsidRPr="0069200B">
        <w:rPr>
          <w:rFonts w:ascii="Arial" w:eastAsia="Times New Roman" w:hAnsi="Arial" w:cs="Arial"/>
          <w:b/>
          <w:bCs/>
        </w:rPr>
        <w:t>Booster Sessions:</w:t>
      </w:r>
      <w:r w:rsidRPr="0069200B">
        <w:rPr>
          <w:rFonts w:ascii="Arial" w:eastAsia="Times New Roman" w:hAnsi="Arial" w:cs="Arial"/>
        </w:rPr>
        <w:t> Required by some patients to maintain benefits, adding to long-term costs.</w:t>
      </w:r>
    </w:p>
    <w:p w14:paraId="3B71AEAD" w14:textId="6D5664ED" w:rsidR="0069200B" w:rsidRDefault="0069200B" w:rsidP="0069200B">
      <w:pPr>
        <w:numPr>
          <w:ilvl w:val="0"/>
          <w:numId w:val="11"/>
        </w:numPr>
        <w:spacing w:before="100" w:beforeAutospacing="1" w:after="100" w:afterAutospacing="1"/>
        <w:rPr>
          <w:rFonts w:ascii="Arial" w:eastAsia="Times New Roman" w:hAnsi="Arial" w:cs="Arial"/>
        </w:rPr>
      </w:pPr>
      <w:r w:rsidRPr="0069200B">
        <w:rPr>
          <w:rFonts w:ascii="Arial" w:eastAsia="Times New Roman" w:hAnsi="Arial" w:cs="Arial"/>
          <w:b/>
          <w:bCs/>
        </w:rPr>
        <w:t>Consultation Fees:</w:t>
      </w:r>
      <w:r w:rsidRPr="0069200B">
        <w:rPr>
          <w:rFonts w:ascii="Arial" w:eastAsia="Times New Roman" w:hAnsi="Arial" w:cs="Arial"/>
        </w:rPr>
        <w:t> $50 - $300+ for initial suitability assessment.</w:t>
      </w:r>
    </w:p>
    <w:p w14:paraId="266AC98A" w14:textId="51D65F26" w:rsidR="0069200B" w:rsidRPr="0069200B" w:rsidRDefault="0069200B" w:rsidP="0069200B">
      <w:pPr>
        <w:spacing w:before="100" w:beforeAutospacing="1" w:after="100" w:afterAutospacing="1"/>
        <w:jc w:val="center"/>
        <w:rPr>
          <w:rFonts w:ascii="Arial" w:eastAsia="Times New Roman" w:hAnsi="Arial" w:cs="Arial"/>
        </w:rPr>
      </w:pPr>
      <w:r w:rsidRPr="0069200B">
        <w:rPr>
          <w:rFonts w:ascii="Arial" w:eastAsia="Times New Roman" w:hAnsi="Arial" w:cs="Arial"/>
          <w:noProof/>
        </w:rPr>
        <w:drawing>
          <wp:inline distT="0" distB="0" distL="0" distR="0" wp14:anchorId="280D1D2E" wp14:editId="2B190008">
            <wp:extent cx="4769963" cy="3449974"/>
            <wp:effectExtent l="0" t="0" r="5715" b="4445"/>
            <wp:docPr id="25" name="Picture 25"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graph of blue squares&#10;&#10;Description automatically generated"/>
                    <pic:cNvPicPr/>
                  </pic:nvPicPr>
                  <pic:blipFill>
                    <a:blip r:embed="rId21"/>
                    <a:stretch>
                      <a:fillRect/>
                    </a:stretch>
                  </pic:blipFill>
                  <pic:spPr>
                    <a:xfrm>
                      <a:off x="0" y="0"/>
                      <a:ext cx="5008478" cy="3622485"/>
                    </a:xfrm>
                    <a:prstGeom prst="rect">
                      <a:avLst/>
                    </a:prstGeom>
                  </pic:spPr>
                </pic:pic>
              </a:graphicData>
            </a:graphic>
          </wp:inline>
        </w:drawing>
      </w:r>
    </w:p>
    <w:p w14:paraId="785FEB98" w14:textId="31B472CF" w:rsidR="0069200B" w:rsidRPr="0069200B" w:rsidRDefault="0069200B" w:rsidP="0069200B">
      <w:pPr>
        <w:spacing w:before="100" w:beforeAutospacing="1" w:after="100" w:afterAutospacing="1"/>
        <w:rPr>
          <w:rFonts w:ascii="Arial" w:eastAsia="Times New Roman" w:hAnsi="Arial" w:cs="Arial"/>
          <w:b/>
          <w:bCs/>
        </w:rPr>
      </w:pPr>
      <w:r w:rsidRPr="0069200B">
        <w:rPr>
          <w:rFonts w:ascii="Arial" w:eastAsia="Times New Roman" w:hAnsi="Arial" w:cs="Arial"/>
          <w:b/>
          <w:bCs/>
        </w:rPr>
        <w:lastRenderedPageBreak/>
        <w:t>Holistic Financial View:</w:t>
      </w:r>
    </w:p>
    <w:p w14:paraId="12DE28AC" w14:textId="10DDD9A7" w:rsidR="0069200B" w:rsidRPr="0069200B" w:rsidRDefault="0069200B" w:rsidP="00AA4D7B">
      <w:pPr>
        <w:spacing w:before="100" w:beforeAutospacing="1" w:after="100" w:afterAutospacing="1"/>
        <w:jc w:val="both"/>
        <w:rPr>
          <w:rFonts w:ascii="Arial" w:eastAsia="Times New Roman" w:hAnsi="Arial" w:cs="Arial"/>
        </w:rPr>
      </w:pPr>
      <w:r w:rsidRPr="0069200B">
        <w:rPr>
          <w:rFonts w:ascii="Arial" w:eastAsia="Times New Roman" w:hAnsi="Arial" w:cs="Arial"/>
        </w:rPr>
        <w:t>The true cost of treatment extends far beyond the medication itself, encompassing a suite of services that can dramatically increase the patient's financial burden, especially for off-label ketamine</w:t>
      </w:r>
      <w:r w:rsidR="00344925">
        <w:rPr>
          <w:rFonts w:ascii="Arial" w:eastAsia="Times New Roman" w:hAnsi="Arial" w:cs="Arial"/>
        </w:rPr>
        <w:t>,</w:t>
      </w:r>
      <w:r w:rsidRPr="0069200B">
        <w:rPr>
          <w:rFonts w:ascii="Arial" w:eastAsia="Times New Roman" w:hAnsi="Arial" w:cs="Arial"/>
        </w:rPr>
        <w:t xml:space="preserve"> wh</w:t>
      </w:r>
      <w:r w:rsidR="00344925">
        <w:rPr>
          <w:rFonts w:ascii="Arial" w:eastAsia="Times New Roman" w:hAnsi="Arial" w:cs="Arial"/>
        </w:rPr>
        <w:t>ich</w:t>
      </w:r>
      <w:r w:rsidRPr="0069200B">
        <w:rPr>
          <w:rFonts w:ascii="Arial" w:eastAsia="Times New Roman" w:hAnsi="Arial" w:cs="Arial"/>
        </w:rPr>
        <w:t xml:space="preserve"> </w:t>
      </w:r>
      <w:r w:rsidR="00806309">
        <w:rPr>
          <w:rFonts w:ascii="Arial" w:eastAsia="Times New Roman" w:hAnsi="Arial" w:cs="Arial"/>
        </w:rPr>
        <w:t>is</w:t>
      </w:r>
      <w:r w:rsidRPr="0069200B">
        <w:rPr>
          <w:rFonts w:ascii="Arial" w:eastAsia="Times New Roman" w:hAnsi="Arial" w:cs="Arial"/>
        </w:rPr>
        <w:t xml:space="preserve"> also unlikely to be insured.</w:t>
      </w:r>
    </w:p>
    <w:p w14:paraId="226D5F3C" w14:textId="77777777" w:rsidR="0069200B" w:rsidRPr="0069200B" w:rsidRDefault="0069200B" w:rsidP="0069200B">
      <w:pPr>
        <w:spacing w:before="100" w:beforeAutospacing="1" w:after="100" w:afterAutospacing="1"/>
        <w:rPr>
          <w:rFonts w:ascii="Arial" w:eastAsia="Times New Roman" w:hAnsi="Arial" w:cs="Arial"/>
        </w:rPr>
      </w:pPr>
    </w:p>
    <w:p w14:paraId="56913C70" w14:textId="77777777" w:rsidR="0069200B" w:rsidRPr="0069200B" w:rsidRDefault="0069200B" w:rsidP="0069200B">
      <w:pPr>
        <w:spacing w:before="100" w:beforeAutospacing="1" w:after="100" w:afterAutospacing="1"/>
        <w:rPr>
          <w:rFonts w:ascii="Arial" w:eastAsia="Times New Roman" w:hAnsi="Arial" w:cs="Arial"/>
        </w:rPr>
      </w:pPr>
    </w:p>
    <w:p w14:paraId="3B5DA18B" w14:textId="77777777" w:rsidR="0069200B" w:rsidRPr="0069200B" w:rsidRDefault="0069200B" w:rsidP="0069200B">
      <w:pPr>
        <w:spacing w:before="100" w:beforeAutospacing="1" w:after="100" w:afterAutospacing="1"/>
        <w:rPr>
          <w:rFonts w:ascii="Arial" w:eastAsia="Times New Roman" w:hAnsi="Arial" w:cs="Arial"/>
        </w:rPr>
      </w:pPr>
    </w:p>
    <w:p w14:paraId="33BF10DD" w14:textId="77777777" w:rsidR="0069200B" w:rsidRPr="0069200B" w:rsidRDefault="0069200B" w:rsidP="0069200B">
      <w:pPr>
        <w:spacing w:before="100" w:beforeAutospacing="1" w:after="100" w:afterAutospacing="1"/>
        <w:rPr>
          <w:rFonts w:ascii="Arial" w:eastAsia="Times New Roman" w:hAnsi="Arial" w:cs="Arial"/>
        </w:rPr>
      </w:pPr>
    </w:p>
    <w:sectPr w:rsidR="0069200B" w:rsidRPr="0069200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nnani" w:date="2025-05-29T17:31:00Z" w:initials="MOU">
    <w:p w14:paraId="161F4835" w14:textId="77777777" w:rsidR="00114EEF" w:rsidRDefault="00114EEF" w:rsidP="00091500">
      <w:r>
        <w:rPr>
          <w:rStyle w:val="CommentReference"/>
        </w:rPr>
        <w:annotationRef/>
      </w:r>
      <w:r>
        <w:rPr>
          <w:sz w:val="20"/>
          <w:szCs w:val="20"/>
        </w:rPr>
        <w:t>Not sure this will be helpful.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1F48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E31871" w16cex:dateUtc="2025-05-29T0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1F4835" w16cid:durableId="2BE318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590"/>
    <w:multiLevelType w:val="hybridMultilevel"/>
    <w:tmpl w:val="E9CCBE4A"/>
    <w:lvl w:ilvl="0" w:tplc="0409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A85B20"/>
    <w:multiLevelType w:val="multilevel"/>
    <w:tmpl w:val="87DEE76E"/>
    <w:lvl w:ilvl="0">
      <w:start w:val="1"/>
      <w:numFmt w:val="bullet"/>
      <w:lvlText w:val=""/>
      <w:lvlJc w:val="left"/>
      <w:pPr>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D7019"/>
    <w:multiLevelType w:val="multilevel"/>
    <w:tmpl w:val="6C8A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72493C"/>
    <w:multiLevelType w:val="hybridMultilevel"/>
    <w:tmpl w:val="17B83CFA"/>
    <w:lvl w:ilvl="0" w:tplc="49A24DA2">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5E44EF7"/>
    <w:multiLevelType w:val="multilevel"/>
    <w:tmpl w:val="53B6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E9022E"/>
    <w:multiLevelType w:val="multilevel"/>
    <w:tmpl w:val="9670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770181"/>
    <w:multiLevelType w:val="multilevel"/>
    <w:tmpl w:val="DA22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74E1B"/>
    <w:multiLevelType w:val="multilevel"/>
    <w:tmpl w:val="2E3E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328DB"/>
    <w:multiLevelType w:val="hybridMultilevel"/>
    <w:tmpl w:val="16340F60"/>
    <w:lvl w:ilvl="0" w:tplc="49A24DA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32035"/>
    <w:multiLevelType w:val="multilevel"/>
    <w:tmpl w:val="A160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E22E2"/>
    <w:multiLevelType w:val="hybridMultilevel"/>
    <w:tmpl w:val="DBF49E50"/>
    <w:lvl w:ilvl="0" w:tplc="49A24DA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CC2B77"/>
    <w:multiLevelType w:val="hybridMultilevel"/>
    <w:tmpl w:val="4624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6217C"/>
    <w:multiLevelType w:val="hybridMultilevel"/>
    <w:tmpl w:val="827A24CC"/>
    <w:lvl w:ilvl="0" w:tplc="49A24DA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474873"/>
    <w:multiLevelType w:val="multilevel"/>
    <w:tmpl w:val="522E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8B7196"/>
    <w:multiLevelType w:val="multilevel"/>
    <w:tmpl w:val="B9B4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3F4A07"/>
    <w:multiLevelType w:val="hybridMultilevel"/>
    <w:tmpl w:val="8BC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0544203">
    <w:abstractNumId w:val="7"/>
  </w:num>
  <w:num w:numId="2" w16cid:durableId="1139374422">
    <w:abstractNumId w:val="6"/>
  </w:num>
  <w:num w:numId="3" w16cid:durableId="731854662">
    <w:abstractNumId w:val="14"/>
  </w:num>
  <w:num w:numId="4" w16cid:durableId="661853443">
    <w:abstractNumId w:val="9"/>
  </w:num>
  <w:num w:numId="5" w16cid:durableId="1082487548">
    <w:abstractNumId w:val="15"/>
  </w:num>
  <w:num w:numId="6" w16cid:durableId="258755133">
    <w:abstractNumId w:val="11"/>
  </w:num>
  <w:num w:numId="7" w16cid:durableId="938877493">
    <w:abstractNumId w:val="3"/>
  </w:num>
  <w:num w:numId="8" w16cid:durableId="1151480529">
    <w:abstractNumId w:val="13"/>
  </w:num>
  <w:num w:numId="9" w16cid:durableId="1112747830">
    <w:abstractNumId w:val="2"/>
  </w:num>
  <w:num w:numId="10" w16cid:durableId="295644711">
    <w:abstractNumId w:val="5"/>
  </w:num>
  <w:num w:numId="11" w16cid:durableId="1002855489">
    <w:abstractNumId w:val="4"/>
  </w:num>
  <w:num w:numId="12" w16cid:durableId="423260279">
    <w:abstractNumId w:val="12"/>
  </w:num>
  <w:num w:numId="13" w16cid:durableId="1662661727">
    <w:abstractNumId w:val="0"/>
  </w:num>
  <w:num w:numId="14" w16cid:durableId="1372849403">
    <w:abstractNumId w:val="10"/>
  </w:num>
  <w:num w:numId="15" w16cid:durableId="1584145094">
    <w:abstractNumId w:val="8"/>
  </w:num>
  <w:num w:numId="16" w16cid:durableId="6295560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nnani">
    <w15:presenceInfo w15:providerId="None" w15:userId="Chann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304"/>
    <w:rsid w:val="000530B1"/>
    <w:rsid w:val="0008171D"/>
    <w:rsid w:val="001129D1"/>
    <w:rsid w:val="00114EEF"/>
    <w:rsid w:val="00130391"/>
    <w:rsid w:val="001500B1"/>
    <w:rsid w:val="001A38EA"/>
    <w:rsid w:val="001D249D"/>
    <w:rsid w:val="001D63F8"/>
    <w:rsid w:val="00255448"/>
    <w:rsid w:val="002D0F15"/>
    <w:rsid w:val="002E03FA"/>
    <w:rsid w:val="00313E39"/>
    <w:rsid w:val="00344925"/>
    <w:rsid w:val="003A0C0A"/>
    <w:rsid w:val="004C6047"/>
    <w:rsid w:val="004D43B0"/>
    <w:rsid w:val="00516A0C"/>
    <w:rsid w:val="0069200B"/>
    <w:rsid w:val="006D16C0"/>
    <w:rsid w:val="00774E00"/>
    <w:rsid w:val="007830A5"/>
    <w:rsid w:val="00785544"/>
    <w:rsid w:val="007A5EF2"/>
    <w:rsid w:val="007C4751"/>
    <w:rsid w:val="00806309"/>
    <w:rsid w:val="008D6E9A"/>
    <w:rsid w:val="008E5304"/>
    <w:rsid w:val="009E36ED"/>
    <w:rsid w:val="00A22754"/>
    <w:rsid w:val="00A85B8E"/>
    <w:rsid w:val="00AA4D7B"/>
    <w:rsid w:val="00B1593A"/>
    <w:rsid w:val="00BB14C8"/>
    <w:rsid w:val="00DE03F5"/>
    <w:rsid w:val="00E449C9"/>
    <w:rsid w:val="00E8774F"/>
    <w:rsid w:val="00F25A8D"/>
    <w:rsid w:val="00FE764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59E5"/>
  <w15:chartTrackingRefBased/>
  <w15:docId w15:val="{8B644292-92D5-164D-9FB3-729845F5B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920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475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0B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530B1"/>
    <w:rPr>
      <w:b/>
      <w:bCs/>
    </w:rPr>
  </w:style>
  <w:style w:type="paragraph" w:styleId="ListParagraph">
    <w:name w:val="List Paragraph"/>
    <w:basedOn w:val="Normal"/>
    <w:uiPriority w:val="34"/>
    <w:qFormat/>
    <w:rsid w:val="000530B1"/>
    <w:pPr>
      <w:ind w:left="720"/>
      <w:contextualSpacing/>
    </w:pPr>
  </w:style>
  <w:style w:type="paragraph" w:styleId="NoSpacing">
    <w:name w:val="No Spacing"/>
    <w:uiPriority w:val="1"/>
    <w:qFormat/>
    <w:rsid w:val="00A85B8E"/>
  </w:style>
  <w:style w:type="paragraph" w:styleId="Title">
    <w:name w:val="Title"/>
    <w:basedOn w:val="Normal"/>
    <w:next w:val="Normal"/>
    <w:link w:val="TitleChar"/>
    <w:uiPriority w:val="10"/>
    <w:qFormat/>
    <w:rsid w:val="00A85B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B8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C4751"/>
    <w:rPr>
      <w:rFonts w:ascii="Times New Roman" w:eastAsia="Times New Roman" w:hAnsi="Times New Roman" w:cs="Times New Roman"/>
      <w:b/>
      <w:bCs/>
      <w:sz w:val="27"/>
      <w:szCs w:val="27"/>
    </w:rPr>
  </w:style>
  <w:style w:type="paragraph" w:customStyle="1" w:styleId="mb-2">
    <w:name w:val="mb-2"/>
    <w:basedOn w:val="Normal"/>
    <w:rsid w:val="007C4751"/>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69200B"/>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14EEF"/>
    <w:rPr>
      <w:sz w:val="16"/>
      <w:szCs w:val="16"/>
    </w:rPr>
  </w:style>
  <w:style w:type="paragraph" w:styleId="CommentText">
    <w:name w:val="annotation text"/>
    <w:basedOn w:val="Normal"/>
    <w:link w:val="CommentTextChar"/>
    <w:uiPriority w:val="99"/>
    <w:semiHidden/>
    <w:unhideWhenUsed/>
    <w:rsid w:val="00114EEF"/>
    <w:rPr>
      <w:sz w:val="20"/>
      <w:szCs w:val="20"/>
    </w:rPr>
  </w:style>
  <w:style w:type="character" w:customStyle="1" w:styleId="CommentTextChar">
    <w:name w:val="Comment Text Char"/>
    <w:basedOn w:val="DefaultParagraphFont"/>
    <w:link w:val="CommentText"/>
    <w:uiPriority w:val="99"/>
    <w:semiHidden/>
    <w:rsid w:val="00114EEF"/>
    <w:rPr>
      <w:sz w:val="20"/>
      <w:szCs w:val="20"/>
    </w:rPr>
  </w:style>
  <w:style w:type="paragraph" w:styleId="CommentSubject">
    <w:name w:val="annotation subject"/>
    <w:basedOn w:val="CommentText"/>
    <w:next w:val="CommentText"/>
    <w:link w:val="CommentSubjectChar"/>
    <w:uiPriority w:val="99"/>
    <w:semiHidden/>
    <w:unhideWhenUsed/>
    <w:rsid w:val="00114EEF"/>
    <w:rPr>
      <w:b/>
      <w:bCs/>
    </w:rPr>
  </w:style>
  <w:style w:type="character" w:customStyle="1" w:styleId="CommentSubjectChar">
    <w:name w:val="Comment Subject Char"/>
    <w:basedOn w:val="CommentTextChar"/>
    <w:link w:val="CommentSubject"/>
    <w:uiPriority w:val="99"/>
    <w:semiHidden/>
    <w:rsid w:val="00114E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3493">
      <w:bodyDiv w:val="1"/>
      <w:marLeft w:val="0"/>
      <w:marRight w:val="0"/>
      <w:marTop w:val="0"/>
      <w:marBottom w:val="0"/>
      <w:divBdr>
        <w:top w:val="none" w:sz="0" w:space="0" w:color="auto"/>
        <w:left w:val="none" w:sz="0" w:space="0" w:color="auto"/>
        <w:bottom w:val="none" w:sz="0" w:space="0" w:color="auto"/>
        <w:right w:val="none" w:sz="0" w:space="0" w:color="auto"/>
      </w:divBdr>
    </w:div>
    <w:div w:id="20016606">
      <w:bodyDiv w:val="1"/>
      <w:marLeft w:val="0"/>
      <w:marRight w:val="0"/>
      <w:marTop w:val="0"/>
      <w:marBottom w:val="0"/>
      <w:divBdr>
        <w:top w:val="none" w:sz="0" w:space="0" w:color="auto"/>
        <w:left w:val="none" w:sz="0" w:space="0" w:color="auto"/>
        <w:bottom w:val="none" w:sz="0" w:space="0" w:color="auto"/>
        <w:right w:val="none" w:sz="0" w:space="0" w:color="auto"/>
      </w:divBdr>
    </w:div>
    <w:div w:id="52893493">
      <w:bodyDiv w:val="1"/>
      <w:marLeft w:val="0"/>
      <w:marRight w:val="0"/>
      <w:marTop w:val="0"/>
      <w:marBottom w:val="0"/>
      <w:divBdr>
        <w:top w:val="none" w:sz="0" w:space="0" w:color="auto"/>
        <w:left w:val="none" w:sz="0" w:space="0" w:color="auto"/>
        <w:bottom w:val="none" w:sz="0" w:space="0" w:color="auto"/>
        <w:right w:val="none" w:sz="0" w:space="0" w:color="auto"/>
      </w:divBdr>
    </w:div>
    <w:div w:id="96602485">
      <w:bodyDiv w:val="1"/>
      <w:marLeft w:val="0"/>
      <w:marRight w:val="0"/>
      <w:marTop w:val="0"/>
      <w:marBottom w:val="0"/>
      <w:divBdr>
        <w:top w:val="none" w:sz="0" w:space="0" w:color="auto"/>
        <w:left w:val="none" w:sz="0" w:space="0" w:color="auto"/>
        <w:bottom w:val="none" w:sz="0" w:space="0" w:color="auto"/>
        <w:right w:val="none" w:sz="0" w:space="0" w:color="auto"/>
      </w:divBdr>
      <w:divsChild>
        <w:div w:id="736123143">
          <w:marLeft w:val="0"/>
          <w:marRight w:val="0"/>
          <w:marTop w:val="0"/>
          <w:marBottom w:val="0"/>
          <w:divBdr>
            <w:top w:val="single" w:sz="2" w:space="0" w:color="E5E7EB"/>
            <w:left w:val="single" w:sz="24" w:space="0" w:color="00796B"/>
            <w:bottom w:val="single" w:sz="2" w:space="0" w:color="E5E7EB"/>
            <w:right w:val="single" w:sz="2" w:space="0" w:color="E5E7EB"/>
          </w:divBdr>
        </w:div>
      </w:divsChild>
    </w:div>
    <w:div w:id="144011447">
      <w:bodyDiv w:val="1"/>
      <w:marLeft w:val="0"/>
      <w:marRight w:val="0"/>
      <w:marTop w:val="0"/>
      <w:marBottom w:val="0"/>
      <w:divBdr>
        <w:top w:val="none" w:sz="0" w:space="0" w:color="auto"/>
        <w:left w:val="none" w:sz="0" w:space="0" w:color="auto"/>
        <w:bottom w:val="none" w:sz="0" w:space="0" w:color="auto"/>
        <w:right w:val="none" w:sz="0" w:space="0" w:color="auto"/>
      </w:divBdr>
    </w:div>
    <w:div w:id="158153855">
      <w:bodyDiv w:val="1"/>
      <w:marLeft w:val="0"/>
      <w:marRight w:val="0"/>
      <w:marTop w:val="0"/>
      <w:marBottom w:val="0"/>
      <w:divBdr>
        <w:top w:val="none" w:sz="0" w:space="0" w:color="auto"/>
        <w:left w:val="none" w:sz="0" w:space="0" w:color="auto"/>
        <w:bottom w:val="none" w:sz="0" w:space="0" w:color="auto"/>
        <w:right w:val="none" w:sz="0" w:space="0" w:color="auto"/>
      </w:divBdr>
    </w:div>
    <w:div w:id="168564333">
      <w:bodyDiv w:val="1"/>
      <w:marLeft w:val="0"/>
      <w:marRight w:val="0"/>
      <w:marTop w:val="0"/>
      <w:marBottom w:val="0"/>
      <w:divBdr>
        <w:top w:val="none" w:sz="0" w:space="0" w:color="auto"/>
        <w:left w:val="none" w:sz="0" w:space="0" w:color="auto"/>
        <w:bottom w:val="none" w:sz="0" w:space="0" w:color="auto"/>
        <w:right w:val="none" w:sz="0" w:space="0" w:color="auto"/>
      </w:divBdr>
    </w:div>
    <w:div w:id="186018504">
      <w:bodyDiv w:val="1"/>
      <w:marLeft w:val="0"/>
      <w:marRight w:val="0"/>
      <w:marTop w:val="0"/>
      <w:marBottom w:val="0"/>
      <w:divBdr>
        <w:top w:val="none" w:sz="0" w:space="0" w:color="auto"/>
        <w:left w:val="none" w:sz="0" w:space="0" w:color="auto"/>
        <w:bottom w:val="none" w:sz="0" w:space="0" w:color="auto"/>
        <w:right w:val="none" w:sz="0" w:space="0" w:color="auto"/>
      </w:divBdr>
    </w:div>
    <w:div w:id="203715591">
      <w:bodyDiv w:val="1"/>
      <w:marLeft w:val="0"/>
      <w:marRight w:val="0"/>
      <w:marTop w:val="0"/>
      <w:marBottom w:val="0"/>
      <w:divBdr>
        <w:top w:val="none" w:sz="0" w:space="0" w:color="auto"/>
        <w:left w:val="none" w:sz="0" w:space="0" w:color="auto"/>
        <w:bottom w:val="none" w:sz="0" w:space="0" w:color="auto"/>
        <w:right w:val="none" w:sz="0" w:space="0" w:color="auto"/>
      </w:divBdr>
    </w:div>
    <w:div w:id="213657931">
      <w:bodyDiv w:val="1"/>
      <w:marLeft w:val="0"/>
      <w:marRight w:val="0"/>
      <w:marTop w:val="0"/>
      <w:marBottom w:val="0"/>
      <w:divBdr>
        <w:top w:val="none" w:sz="0" w:space="0" w:color="auto"/>
        <w:left w:val="none" w:sz="0" w:space="0" w:color="auto"/>
        <w:bottom w:val="none" w:sz="0" w:space="0" w:color="auto"/>
        <w:right w:val="none" w:sz="0" w:space="0" w:color="auto"/>
      </w:divBdr>
    </w:div>
    <w:div w:id="300384029">
      <w:bodyDiv w:val="1"/>
      <w:marLeft w:val="0"/>
      <w:marRight w:val="0"/>
      <w:marTop w:val="0"/>
      <w:marBottom w:val="0"/>
      <w:divBdr>
        <w:top w:val="none" w:sz="0" w:space="0" w:color="auto"/>
        <w:left w:val="none" w:sz="0" w:space="0" w:color="auto"/>
        <w:bottom w:val="none" w:sz="0" w:space="0" w:color="auto"/>
        <w:right w:val="none" w:sz="0" w:space="0" w:color="auto"/>
      </w:divBdr>
    </w:div>
    <w:div w:id="303433499">
      <w:bodyDiv w:val="1"/>
      <w:marLeft w:val="0"/>
      <w:marRight w:val="0"/>
      <w:marTop w:val="0"/>
      <w:marBottom w:val="0"/>
      <w:divBdr>
        <w:top w:val="none" w:sz="0" w:space="0" w:color="auto"/>
        <w:left w:val="none" w:sz="0" w:space="0" w:color="auto"/>
        <w:bottom w:val="none" w:sz="0" w:space="0" w:color="auto"/>
        <w:right w:val="none" w:sz="0" w:space="0" w:color="auto"/>
      </w:divBdr>
    </w:div>
    <w:div w:id="314383073">
      <w:bodyDiv w:val="1"/>
      <w:marLeft w:val="0"/>
      <w:marRight w:val="0"/>
      <w:marTop w:val="0"/>
      <w:marBottom w:val="0"/>
      <w:divBdr>
        <w:top w:val="none" w:sz="0" w:space="0" w:color="auto"/>
        <w:left w:val="none" w:sz="0" w:space="0" w:color="auto"/>
        <w:bottom w:val="none" w:sz="0" w:space="0" w:color="auto"/>
        <w:right w:val="none" w:sz="0" w:space="0" w:color="auto"/>
      </w:divBdr>
      <w:divsChild>
        <w:div w:id="1449158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1755359">
      <w:bodyDiv w:val="1"/>
      <w:marLeft w:val="0"/>
      <w:marRight w:val="0"/>
      <w:marTop w:val="0"/>
      <w:marBottom w:val="0"/>
      <w:divBdr>
        <w:top w:val="none" w:sz="0" w:space="0" w:color="auto"/>
        <w:left w:val="none" w:sz="0" w:space="0" w:color="auto"/>
        <w:bottom w:val="none" w:sz="0" w:space="0" w:color="auto"/>
        <w:right w:val="none" w:sz="0" w:space="0" w:color="auto"/>
      </w:divBdr>
    </w:div>
    <w:div w:id="433016335">
      <w:bodyDiv w:val="1"/>
      <w:marLeft w:val="0"/>
      <w:marRight w:val="0"/>
      <w:marTop w:val="0"/>
      <w:marBottom w:val="0"/>
      <w:divBdr>
        <w:top w:val="none" w:sz="0" w:space="0" w:color="auto"/>
        <w:left w:val="none" w:sz="0" w:space="0" w:color="auto"/>
        <w:bottom w:val="none" w:sz="0" w:space="0" w:color="auto"/>
        <w:right w:val="none" w:sz="0" w:space="0" w:color="auto"/>
      </w:divBdr>
    </w:div>
    <w:div w:id="475269005">
      <w:bodyDiv w:val="1"/>
      <w:marLeft w:val="0"/>
      <w:marRight w:val="0"/>
      <w:marTop w:val="0"/>
      <w:marBottom w:val="0"/>
      <w:divBdr>
        <w:top w:val="none" w:sz="0" w:space="0" w:color="auto"/>
        <w:left w:val="none" w:sz="0" w:space="0" w:color="auto"/>
        <w:bottom w:val="none" w:sz="0" w:space="0" w:color="auto"/>
        <w:right w:val="none" w:sz="0" w:space="0" w:color="auto"/>
      </w:divBdr>
    </w:div>
    <w:div w:id="476846013">
      <w:bodyDiv w:val="1"/>
      <w:marLeft w:val="0"/>
      <w:marRight w:val="0"/>
      <w:marTop w:val="0"/>
      <w:marBottom w:val="0"/>
      <w:divBdr>
        <w:top w:val="none" w:sz="0" w:space="0" w:color="auto"/>
        <w:left w:val="none" w:sz="0" w:space="0" w:color="auto"/>
        <w:bottom w:val="none" w:sz="0" w:space="0" w:color="auto"/>
        <w:right w:val="none" w:sz="0" w:space="0" w:color="auto"/>
      </w:divBdr>
    </w:div>
    <w:div w:id="505361649">
      <w:bodyDiv w:val="1"/>
      <w:marLeft w:val="0"/>
      <w:marRight w:val="0"/>
      <w:marTop w:val="0"/>
      <w:marBottom w:val="0"/>
      <w:divBdr>
        <w:top w:val="none" w:sz="0" w:space="0" w:color="auto"/>
        <w:left w:val="none" w:sz="0" w:space="0" w:color="auto"/>
        <w:bottom w:val="none" w:sz="0" w:space="0" w:color="auto"/>
        <w:right w:val="none" w:sz="0" w:space="0" w:color="auto"/>
      </w:divBdr>
    </w:div>
    <w:div w:id="526254128">
      <w:bodyDiv w:val="1"/>
      <w:marLeft w:val="0"/>
      <w:marRight w:val="0"/>
      <w:marTop w:val="0"/>
      <w:marBottom w:val="0"/>
      <w:divBdr>
        <w:top w:val="none" w:sz="0" w:space="0" w:color="auto"/>
        <w:left w:val="none" w:sz="0" w:space="0" w:color="auto"/>
        <w:bottom w:val="none" w:sz="0" w:space="0" w:color="auto"/>
        <w:right w:val="none" w:sz="0" w:space="0" w:color="auto"/>
      </w:divBdr>
    </w:div>
    <w:div w:id="530071401">
      <w:bodyDiv w:val="1"/>
      <w:marLeft w:val="0"/>
      <w:marRight w:val="0"/>
      <w:marTop w:val="0"/>
      <w:marBottom w:val="0"/>
      <w:divBdr>
        <w:top w:val="none" w:sz="0" w:space="0" w:color="auto"/>
        <w:left w:val="none" w:sz="0" w:space="0" w:color="auto"/>
        <w:bottom w:val="none" w:sz="0" w:space="0" w:color="auto"/>
        <w:right w:val="none" w:sz="0" w:space="0" w:color="auto"/>
      </w:divBdr>
    </w:div>
    <w:div w:id="564141556">
      <w:bodyDiv w:val="1"/>
      <w:marLeft w:val="0"/>
      <w:marRight w:val="0"/>
      <w:marTop w:val="0"/>
      <w:marBottom w:val="0"/>
      <w:divBdr>
        <w:top w:val="none" w:sz="0" w:space="0" w:color="auto"/>
        <w:left w:val="none" w:sz="0" w:space="0" w:color="auto"/>
        <w:bottom w:val="none" w:sz="0" w:space="0" w:color="auto"/>
        <w:right w:val="none" w:sz="0" w:space="0" w:color="auto"/>
      </w:divBdr>
    </w:div>
    <w:div w:id="601761399">
      <w:bodyDiv w:val="1"/>
      <w:marLeft w:val="0"/>
      <w:marRight w:val="0"/>
      <w:marTop w:val="0"/>
      <w:marBottom w:val="0"/>
      <w:divBdr>
        <w:top w:val="none" w:sz="0" w:space="0" w:color="auto"/>
        <w:left w:val="none" w:sz="0" w:space="0" w:color="auto"/>
        <w:bottom w:val="none" w:sz="0" w:space="0" w:color="auto"/>
        <w:right w:val="none" w:sz="0" w:space="0" w:color="auto"/>
      </w:divBdr>
    </w:div>
    <w:div w:id="601882832">
      <w:bodyDiv w:val="1"/>
      <w:marLeft w:val="0"/>
      <w:marRight w:val="0"/>
      <w:marTop w:val="0"/>
      <w:marBottom w:val="0"/>
      <w:divBdr>
        <w:top w:val="none" w:sz="0" w:space="0" w:color="auto"/>
        <w:left w:val="none" w:sz="0" w:space="0" w:color="auto"/>
        <w:bottom w:val="none" w:sz="0" w:space="0" w:color="auto"/>
        <w:right w:val="none" w:sz="0" w:space="0" w:color="auto"/>
      </w:divBdr>
    </w:div>
    <w:div w:id="630866921">
      <w:bodyDiv w:val="1"/>
      <w:marLeft w:val="0"/>
      <w:marRight w:val="0"/>
      <w:marTop w:val="0"/>
      <w:marBottom w:val="0"/>
      <w:divBdr>
        <w:top w:val="none" w:sz="0" w:space="0" w:color="auto"/>
        <w:left w:val="none" w:sz="0" w:space="0" w:color="auto"/>
        <w:bottom w:val="none" w:sz="0" w:space="0" w:color="auto"/>
        <w:right w:val="none" w:sz="0" w:space="0" w:color="auto"/>
      </w:divBdr>
    </w:div>
    <w:div w:id="662582308">
      <w:bodyDiv w:val="1"/>
      <w:marLeft w:val="0"/>
      <w:marRight w:val="0"/>
      <w:marTop w:val="0"/>
      <w:marBottom w:val="0"/>
      <w:divBdr>
        <w:top w:val="none" w:sz="0" w:space="0" w:color="auto"/>
        <w:left w:val="none" w:sz="0" w:space="0" w:color="auto"/>
        <w:bottom w:val="none" w:sz="0" w:space="0" w:color="auto"/>
        <w:right w:val="none" w:sz="0" w:space="0" w:color="auto"/>
      </w:divBdr>
    </w:div>
    <w:div w:id="691808534">
      <w:bodyDiv w:val="1"/>
      <w:marLeft w:val="0"/>
      <w:marRight w:val="0"/>
      <w:marTop w:val="0"/>
      <w:marBottom w:val="0"/>
      <w:divBdr>
        <w:top w:val="none" w:sz="0" w:space="0" w:color="auto"/>
        <w:left w:val="none" w:sz="0" w:space="0" w:color="auto"/>
        <w:bottom w:val="none" w:sz="0" w:space="0" w:color="auto"/>
        <w:right w:val="none" w:sz="0" w:space="0" w:color="auto"/>
      </w:divBdr>
    </w:div>
    <w:div w:id="733091307">
      <w:bodyDiv w:val="1"/>
      <w:marLeft w:val="0"/>
      <w:marRight w:val="0"/>
      <w:marTop w:val="0"/>
      <w:marBottom w:val="0"/>
      <w:divBdr>
        <w:top w:val="none" w:sz="0" w:space="0" w:color="auto"/>
        <w:left w:val="none" w:sz="0" w:space="0" w:color="auto"/>
        <w:bottom w:val="none" w:sz="0" w:space="0" w:color="auto"/>
        <w:right w:val="none" w:sz="0" w:space="0" w:color="auto"/>
      </w:divBdr>
    </w:div>
    <w:div w:id="762602660">
      <w:bodyDiv w:val="1"/>
      <w:marLeft w:val="0"/>
      <w:marRight w:val="0"/>
      <w:marTop w:val="0"/>
      <w:marBottom w:val="0"/>
      <w:divBdr>
        <w:top w:val="none" w:sz="0" w:space="0" w:color="auto"/>
        <w:left w:val="none" w:sz="0" w:space="0" w:color="auto"/>
        <w:bottom w:val="none" w:sz="0" w:space="0" w:color="auto"/>
        <w:right w:val="none" w:sz="0" w:space="0" w:color="auto"/>
      </w:divBdr>
    </w:div>
    <w:div w:id="905337411">
      <w:bodyDiv w:val="1"/>
      <w:marLeft w:val="0"/>
      <w:marRight w:val="0"/>
      <w:marTop w:val="0"/>
      <w:marBottom w:val="0"/>
      <w:divBdr>
        <w:top w:val="none" w:sz="0" w:space="0" w:color="auto"/>
        <w:left w:val="none" w:sz="0" w:space="0" w:color="auto"/>
        <w:bottom w:val="none" w:sz="0" w:space="0" w:color="auto"/>
        <w:right w:val="none" w:sz="0" w:space="0" w:color="auto"/>
      </w:divBdr>
    </w:div>
    <w:div w:id="913079442">
      <w:bodyDiv w:val="1"/>
      <w:marLeft w:val="0"/>
      <w:marRight w:val="0"/>
      <w:marTop w:val="0"/>
      <w:marBottom w:val="0"/>
      <w:divBdr>
        <w:top w:val="none" w:sz="0" w:space="0" w:color="auto"/>
        <w:left w:val="none" w:sz="0" w:space="0" w:color="auto"/>
        <w:bottom w:val="none" w:sz="0" w:space="0" w:color="auto"/>
        <w:right w:val="none" w:sz="0" w:space="0" w:color="auto"/>
      </w:divBdr>
    </w:div>
    <w:div w:id="920219345">
      <w:bodyDiv w:val="1"/>
      <w:marLeft w:val="0"/>
      <w:marRight w:val="0"/>
      <w:marTop w:val="0"/>
      <w:marBottom w:val="0"/>
      <w:divBdr>
        <w:top w:val="none" w:sz="0" w:space="0" w:color="auto"/>
        <w:left w:val="none" w:sz="0" w:space="0" w:color="auto"/>
        <w:bottom w:val="none" w:sz="0" w:space="0" w:color="auto"/>
        <w:right w:val="none" w:sz="0" w:space="0" w:color="auto"/>
      </w:divBdr>
    </w:div>
    <w:div w:id="921379487">
      <w:bodyDiv w:val="1"/>
      <w:marLeft w:val="0"/>
      <w:marRight w:val="0"/>
      <w:marTop w:val="0"/>
      <w:marBottom w:val="0"/>
      <w:divBdr>
        <w:top w:val="none" w:sz="0" w:space="0" w:color="auto"/>
        <w:left w:val="none" w:sz="0" w:space="0" w:color="auto"/>
        <w:bottom w:val="none" w:sz="0" w:space="0" w:color="auto"/>
        <w:right w:val="none" w:sz="0" w:space="0" w:color="auto"/>
      </w:divBdr>
    </w:div>
    <w:div w:id="962730154">
      <w:bodyDiv w:val="1"/>
      <w:marLeft w:val="0"/>
      <w:marRight w:val="0"/>
      <w:marTop w:val="0"/>
      <w:marBottom w:val="0"/>
      <w:divBdr>
        <w:top w:val="none" w:sz="0" w:space="0" w:color="auto"/>
        <w:left w:val="none" w:sz="0" w:space="0" w:color="auto"/>
        <w:bottom w:val="none" w:sz="0" w:space="0" w:color="auto"/>
        <w:right w:val="none" w:sz="0" w:space="0" w:color="auto"/>
      </w:divBdr>
      <w:divsChild>
        <w:div w:id="812714383">
          <w:marLeft w:val="0"/>
          <w:marRight w:val="0"/>
          <w:marTop w:val="0"/>
          <w:marBottom w:val="0"/>
          <w:divBdr>
            <w:top w:val="single" w:sz="2" w:space="0" w:color="E5E7EB"/>
            <w:left w:val="single" w:sz="24" w:space="0" w:color="00796B"/>
            <w:bottom w:val="single" w:sz="2" w:space="0" w:color="E5E7EB"/>
            <w:right w:val="single" w:sz="2" w:space="0" w:color="E5E7EB"/>
          </w:divBdr>
        </w:div>
      </w:divsChild>
    </w:div>
    <w:div w:id="963192013">
      <w:bodyDiv w:val="1"/>
      <w:marLeft w:val="0"/>
      <w:marRight w:val="0"/>
      <w:marTop w:val="0"/>
      <w:marBottom w:val="0"/>
      <w:divBdr>
        <w:top w:val="none" w:sz="0" w:space="0" w:color="auto"/>
        <w:left w:val="none" w:sz="0" w:space="0" w:color="auto"/>
        <w:bottom w:val="none" w:sz="0" w:space="0" w:color="auto"/>
        <w:right w:val="none" w:sz="0" w:space="0" w:color="auto"/>
      </w:divBdr>
    </w:div>
    <w:div w:id="1031494069">
      <w:bodyDiv w:val="1"/>
      <w:marLeft w:val="0"/>
      <w:marRight w:val="0"/>
      <w:marTop w:val="0"/>
      <w:marBottom w:val="0"/>
      <w:divBdr>
        <w:top w:val="none" w:sz="0" w:space="0" w:color="auto"/>
        <w:left w:val="none" w:sz="0" w:space="0" w:color="auto"/>
        <w:bottom w:val="none" w:sz="0" w:space="0" w:color="auto"/>
        <w:right w:val="none" w:sz="0" w:space="0" w:color="auto"/>
      </w:divBdr>
    </w:div>
    <w:div w:id="1033725761">
      <w:bodyDiv w:val="1"/>
      <w:marLeft w:val="0"/>
      <w:marRight w:val="0"/>
      <w:marTop w:val="0"/>
      <w:marBottom w:val="0"/>
      <w:divBdr>
        <w:top w:val="none" w:sz="0" w:space="0" w:color="auto"/>
        <w:left w:val="none" w:sz="0" w:space="0" w:color="auto"/>
        <w:bottom w:val="none" w:sz="0" w:space="0" w:color="auto"/>
        <w:right w:val="none" w:sz="0" w:space="0" w:color="auto"/>
      </w:divBdr>
    </w:div>
    <w:div w:id="1108623200">
      <w:bodyDiv w:val="1"/>
      <w:marLeft w:val="0"/>
      <w:marRight w:val="0"/>
      <w:marTop w:val="0"/>
      <w:marBottom w:val="0"/>
      <w:divBdr>
        <w:top w:val="none" w:sz="0" w:space="0" w:color="auto"/>
        <w:left w:val="none" w:sz="0" w:space="0" w:color="auto"/>
        <w:bottom w:val="none" w:sz="0" w:space="0" w:color="auto"/>
        <w:right w:val="none" w:sz="0" w:space="0" w:color="auto"/>
      </w:divBdr>
    </w:div>
    <w:div w:id="1110126792">
      <w:bodyDiv w:val="1"/>
      <w:marLeft w:val="0"/>
      <w:marRight w:val="0"/>
      <w:marTop w:val="0"/>
      <w:marBottom w:val="0"/>
      <w:divBdr>
        <w:top w:val="none" w:sz="0" w:space="0" w:color="auto"/>
        <w:left w:val="none" w:sz="0" w:space="0" w:color="auto"/>
        <w:bottom w:val="none" w:sz="0" w:space="0" w:color="auto"/>
        <w:right w:val="none" w:sz="0" w:space="0" w:color="auto"/>
      </w:divBdr>
    </w:div>
    <w:div w:id="1133523316">
      <w:bodyDiv w:val="1"/>
      <w:marLeft w:val="0"/>
      <w:marRight w:val="0"/>
      <w:marTop w:val="0"/>
      <w:marBottom w:val="0"/>
      <w:divBdr>
        <w:top w:val="none" w:sz="0" w:space="0" w:color="auto"/>
        <w:left w:val="none" w:sz="0" w:space="0" w:color="auto"/>
        <w:bottom w:val="none" w:sz="0" w:space="0" w:color="auto"/>
        <w:right w:val="none" w:sz="0" w:space="0" w:color="auto"/>
      </w:divBdr>
    </w:div>
    <w:div w:id="1174341151">
      <w:bodyDiv w:val="1"/>
      <w:marLeft w:val="0"/>
      <w:marRight w:val="0"/>
      <w:marTop w:val="0"/>
      <w:marBottom w:val="0"/>
      <w:divBdr>
        <w:top w:val="none" w:sz="0" w:space="0" w:color="auto"/>
        <w:left w:val="none" w:sz="0" w:space="0" w:color="auto"/>
        <w:bottom w:val="none" w:sz="0" w:space="0" w:color="auto"/>
        <w:right w:val="none" w:sz="0" w:space="0" w:color="auto"/>
      </w:divBdr>
    </w:div>
    <w:div w:id="1203248911">
      <w:bodyDiv w:val="1"/>
      <w:marLeft w:val="0"/>
      <w:marRight w:val="0"/>
      <w:marTop w:val="0"/>
      <w:marBottom w:val="0"/>
      <w:divBdr>
        <w:top w:val="none" w:sz="0" w:space="0" w:color="auto"/>
        <w:left w:val="none" w:sz="0" w:space="0" w:color="auto"/>
        <w:bottom w:val="none" w:sz="0" w:space="0" w:color="auto"/>
        <w:right w:val="none" w:sz="0" w:space="0" w:color="auto"/>
      </w:divBdr>
    </w:div>
    <w:div w:id="1247228974">
      <w:bodyDiv w:val="1"/>
      <w:marLeft w:val="0"/>
      <w:marRight w:val="0"/>
      <w:marTop w:val="0"/>
      <w:marBottom w:val="0"/>
      <w:divBdr>
        <w:top w:val="none" w:sz="0" w:space="0" w:color="auto"/>
        <w:left w:val="none" w:sz="0" w:space="0" w:color="auto"/>
        <w:bottom w:val="none" w:sz="0" w:space="0" w:color="auto"/>
        <w:right w:val="none" w:sz="0" w:space="0" w:color="auto"/>
      </w:divBdr>
      <w:divsChild>
        <w:div w:id="405418807">
          <w:marLeft w:val="0"/>
          <w:marRight w:val="0"/>
          <w:marTop w:val="0"/>
          <w:marBottom w:val="0"/>
          <w:divBdr>
            <w:top w:val="single" w:sz="2" w:space="0" w:color="E5E7EB"/>
            <w:left w:val="single" w:sz="24" w:space="0" w:color="00796B"/>
            <w:bottom w:val="single" w:sz="2" w:space="0" w:color="E5E7EB"/>
            <w:right w:val="single" w:sz="2" w:space="0" w:color="E5E7EB"/>
          </w:divBdr>
        </w:div>
      </w:divsChild>
    </w:div>
    <w:div w:id="1255286122">
      <w:bodyDiv w:val="1"/>
      <w:marLeft w:val="0"/>
      <w:marRight w:val="0"/>
      <w:marTop w:val="0"/>
      <w:marBottom w:val="0"/>
      <w:divBdr>
        <w:top w:val="none" w:sz="0" w:space="0" w:color="auto"/>
        <w:left w:val="none" w:sz="0" w:space="0" w:color="auto"/>
        <w:bottom w:val="none" w:sz="0" w:space="0" w:color="auto"/>
        <w:right w:val="none" w:sz="0" w:space="0" w:color="auto"/>
      </w:divBdr>
      <w:divsChild>
        <w:div w:id="1334333361">
          <w:marLeft w:val="0"/>
          <w:marRight w:val="0"/>
          <w:marTop w:val="0"/>
          <w:marBottom w:val="0"/>
          <w:divBdr>
            <w:top w:val="single" w:sz="2" w:space="0" w:color="E5E7EB"/>
            <w:left w:val="single" w:sz="24" w:space="0" w:color="00796B"/>
            <w:bottom w:val="single" w:sz="2" w:space="0" w:color="E5E7EB"/>
            <w:right w:val="single" w:sz="2" w:space="0" w:color="E5E7EB"/>
          </w:divBdr>
        </w:div>
      </w:divsChild>
    </w:div>
    <w:div w:id="1303921080">
      <w:bodyDiv w:val="1"/>
      <w:marLeft w:val="0"/>
      <w:marRight w:val="0"/>
      <w:marTop w:val="0"/>
      <w:marBottom w:val="0"/>
      <w:divBdr>
        <w:top w:val="none" w:sz="0" w:space="0" w:color="auto"/>
        <w:left w:val="none" w:sz="0" w:space="0" w:color="auto"/>
        <w:bottom w:val="none" w:sz="0" w:space="0" w:color="auto"/>
        <w:right w:val="none" w:sz="0" w:space="0" w:color="auto"/>
      </w:divBdr>
    </w:div>
    <w:div w:id="1320844593">
      <w:bodyDiv w:val="1"/>
      <w:marLeft w:val="0"/>
      <w:marRight w:val="0"/>
      <w:marTop w:val="0"/>
      <w:marBottom w:val="0"/>
      <w:divBdr>
        <w:top w:val="none" w:sz="0" w:space="0" w:color="auto"/>
        <w:left w:val="none" w:sz="0" w:space="0" w:color="auto"/>
        <w:bottom w:val="none" w:sz="0" w:space="0" w:color="auto"/>
        <w:right w:val="none" w:sz="0" w:space="0" w:color="auto"/>
      </w:divBdr>
    </w:div>
    <w:div w:id="1345016671">
      <w:bodyDiv w:val="1"/>
      <w:marLeft w:val="0"/>
      <w:marRight w:val="0"/>
      <w:marTop w:val="0"/>
      <w:marBottom w:val="0"/>
      <w:divBdr>
        <w:top w:val="none" w:sz="0" w:space="0" w:color="auto"/>
        <w:left w:val="none" w:sz="0" w:space="0" w:color="auto"/>
        <w:bottom w:val="none" w:sz="0" w:space="0" w:color="auto"/>
        <w:right w:val="none" w:sz="0" w:space="0" w:color="auto"/>
      </w:divBdr>
    </w:div>
    <w:div w:id="1406874060">
      <w:bodyDiv w:val="1"/>
      <w:marLeft w:val="0"/>
      <w:marRight w:val="0"/>
      <w:marTop w:val="0"/>
      <w:marBottom w:val="0"/>
      <w:divBdr>
        <w:top w:val="none" w:sz="0" w:space="0" w:color="auto"/>
        <w:left w:val="none" w:sz="0" w:space="0" w:color="auto"/>
        <w:bottom w:val="none" w:sz="0" w:space="0" w:color="auto"/>
        <w:right w:val="none" w:sz="0" w:space="0" w:color="auto"/>
      </w:divBdr>
    </w:div>
    <w:div w:id="1412660792">
      <w:bodyDiv w:val="1"/>
      <w:marLeft w:val="0"/>
      <w:marRight w:val="0"/>
      <w:marTop w:val="0"/>
      <w:marBottom w:val="0"/>
      <w:divBdr>
        <w:top w:val="none" w:sz="0" w:space="0" w:color="auto"/>
        <w:left w:val="none" w:sz="0" w:space="0" w:color="auto"/>
        <w:bottom w:val="none" w:sz="0" w:space="0" w:color="auto"/>
        <w:right w:val="none" w:sz="0" w:space="0" w:color="auto"/>
      </w:divBdr>
    </w:div>
    <w:div w:id="1517426998">
      <w:bodyDiv w:val="1"/>
      <w:marLeft w:val="0"/>
      <w:marRight w:val="0"/>
      <w:marTop w:val="0"/>
      <w:marBottom w:val="0"/>
      <w:divBdr>
        <w:top w:val="none" w:sz="0" w:space="0" w:color="auto"/>
        <w:left w:val="none" w:sz="0" w:space="0" w:color="auto"/>
        <w:bottom w:val="none" w:sz="0" w:space="0" w:color="auto"/>
        <w:right w:val="none" w:sz="0" w:space="0" w:color="auto"/>
      </w:divBdr>
    </w:div>
    <w:div w:id="1522206186">
      <w:bodyDiv w:val="1"/>
      <w:marLeft w:val="0"/>
      <w:marRight w:val="0"/>
      <w:marTop w:val="0"/>
      <w:marBottom w:val="0"/>
      <w:divBdr>
        <w:top w:val="none" w:sz="0" w:space="0" w:color="auto"/>
        <w:left w:val="none" w:sz="0" w:space="0" w:color="auto"/>
        <w:bottom w:val="none" w:sz="0" w:space="0" w:color="auto"/>
        <w:right w:val="none" w:sz="0" w:space="0" w:color="auto"/>
      </w:divBdr>
    </w:div>
    <w:div w:id="1550652356">
      <w:bodyDiv w:val="1"/>
      <w:marLeft w:val="0"/>
      <w:marRight w:val="0"/>
      <w:marTop w:val="0"/>
      <w:marBottom w:val="0"/>
      <w:divBdr>
        <w:top w:val="none" w:sz="0" w:space="0" w:color="auto"/>
        <w:left w:val="none" w:sz="0" w:space="0" w:color="auto"/>
        <w:bottom w:val="none" w:sz="0" w:space="0" w:color="auto"/>
        <w:right w:val="none" w:sz="0" w:space="0" w:color="auto"/>
      </w:divBdr>
    </w:div>
    <w:div w:id="1554848518">
      <w:bodyDiv w:val="1"/>
      <w:marLeft w:val="0"/>
      <w:marRight w:val="0"/>
      <w:marTop w:val="0"/>
      <w:marBottom w:val="0"/>
      <w:divBdr>
        <w:top w:val="none" w:sz="0" w:space="0" w:color="auto"/>
        <w:left w:val="none" w:sz="0" w:space="0" w:color="auto"/>
        <w:bottom w:val="none" w:sz="0" w:space="0" w:color="auto"/>
        <w:right w:val="none" w:sz="0" w:space="0" w:color="auto"/>
      </w:divBdr>
    </w:div>
    <w:div w:id="1594970385">
      <w:bodyDiv w:val="1"/>
      <w:marLeft w:val="0"/>
      <w:marRight w:val="0"/>
      <w:marTop w:val="0"/>
      <w:marBottom w:val="0"/>
      <w:divBdr>
        <w:top w:val="none" w:sz="0" w:space="0" w:color="auto"/>
        <w:left w:val="none" w:sz="0" w:space="0" w:color="auto"/>
        <w:bottom w:val="none" w:sz="0" w:space="0" w:color="auto"/>
        <w:right w:val="none" w:sz="0" w:space="0" w:color="auto"/>
      </w:divBdr>
    </w:div>
    <w:div w:id="1624920986">
      <w:bodyDiv w:val="1"/>
      <w:marLeft w:val="0"/>
      <w:marRight w:val="0"/>
      <w:marTop w:val="0"/>
      <w:marBottom w:val="0"/>
      <w:divBdr>
        <w:top w:val="none" w:sz="0" w:space="0" w:color="auto"/>
        <w:left w:val="none" w:sz="0" w:space="0" w:color="auto"/>
        <w:bottom w:val="none" w:sz="0" w:space="0" w:color="auto"/>
        <w:right w:val="none" w:sz="0" w:space="0" w:color="auto"/>
      </w:divBdr>
    </w:div>
    <w:div w:id="1637493093">
      <w:bodyDiv w:val="1"/>
      <w:marLeft w:val="0"/>
      <w:marRight w:val="0"/>
      <w:marTop w:val="0"/>
      <w:marBottom w:val="0"/>
      <w:divBdr>
        <w:top w:val="none" w:sz="0" w:space="0" w:color="auto"/>
        <w:left w:val="none" w:sz="0" w:space="0" w:color="auto"/>
        <w:bottom w:val="none" w:sz="0" w:space="0" w:color="auto"/>
        <w:right w:val="none" w:sz="0" w:space="0" w:color="auto"/>
      </w:divBdr>
    </w:div>
    <w:div w:id="1640770904">
      <w:bodyDiv w:val="1"/>
      <w:marLeft w:val="0"/>
      <w:marRight w:val="0"/>
      <w:marTop w:val="0"/>
      <w:marBottom w:val="0"/>
      <w:divBdr>
        <w:top w:val="none" w:sz="0" w:space="0" w:color="auto"/>
        <w:left w:val="none" w:sz="0" w:space="0" w:color="auto"/>
        <w:bottom w:val="none" w:sz="0" w:space="0" w:color="auto"/>
        <w:right w:val="none" w:sz="0" w:space="0" w:color="auto"/>
      </w:divBdr>
    </w:div>
    <w:div w:id="1653635518">
      <w:bodyDiv w:val="1"/>
      <w:marLeft w:val="0"/>
      <w:marRight w:val="0"/>
      <w:marTop w:val="0"/>
      <w:marBottom w:val="0"/>
      <w:divBdr>
        <w:top w:val="none" w:sz="0" w:space="0" w:color="auto"/>
        <w:left w:val="none" w:sz="0" w:space="0" w:color="auto"/>
        <w:bottom w:val="none" w:sz="0" w:space="0" w:color="auto"/>
        <w:right w:val="none" w:sz="0" w:space="0" w:color="auto"/>
      </w:divBdr>
    </w:div>
    <w:div w:id="1726223737">
      <w:bodyDiv w:val="1"/>
      <w:marLeft w:val="0"/>
      <w:marRight w:val="0"/>
      <w:marTop w:val="0"/>
      <w:marBottom w:val="0"/>
      <w:divBdr>
        <w:top w:val="none" w:sz="0" w:space="0" w:color="auto"/>
        <w:left w:val="none" w:sz="0" w:space="0" w:color="auto"/>
        <w:bottom w:val="none" w:sz="0" w:space="0" w:color="auto"/>
        <w:right w:val="none" w:sz="0" w:space="0" w:color="auto"/>
      </w:divBdr>
    </w:div>
    <w:div w:id="1759525128">
      <w:bodyDiv w:val="1"/>
      <w:marLeft w:val="0"/>
      <w:marRight w:val="0"/>
      <w:marTop w:val="0"/>
      <w:marBottom w:val="0"/>
      <w:divBdr>
        <w:top w:val="none" w:sz="0" w:space="0" w:color="auto"/>
        <w:left w:val="none" w:sz="0" w:space="0" w:color="auto"/>
        <w:bottom w:val="none" w:sz="0" w:space="0" w:color="auto"/>
        <w:right w:val="none" w:sz="0" w:space="0" w:color="auto"/>
      </w:divBdr>
    </w:div>
    <w:div w:id="1775205801">
      <w:bodyDiv w:val="1"/>
      <w:marLeft w:val="0"/>
      <w:marRight w:val="0"/>
      <w:marTop w:val="0"/>
      <w:marBottom w:val="0"/>
      <w:divBdr>
        <w:top w:val="none" w:sz="0" w:space="0" w:color="auto"/>
        <w:left w:val="none" w:sz="0" w:space="0" w:color="auto"/>
        <w:bottom w:val="none" w:sz="0" w:space="0" w:color="auto"/>
        <w:right w:val="none" w:sz="0" w:space="0" w:color="auto"/>
      </w:divBdr>
    </w:div>
    <w:div w:id="1794252083">
      <w:bodyDiv w:val="1"/>
      <w:marLeft w:val="0"/>
      <w:marRight w:val="0"/>
      <w:marTop w:val="0"/>
      <w:marBottom w:val="0"/>
      <w:divBdr>
        <w:top w:val="none" w:sz="0" w:space="0" w:color="auto"/>
        <w:left w:val="none" w:sz="0" w:space="0" w:color="auto"/>
        <w:bottom w:val="none" w:sz="0" w:space="0" w:color="auto"/>
        <w:right w:val="none" w:sz="0" w:space="0" w:color="auto"/>
      </w:divBdr>
    </w:div>
    <w:div w:id="1831630980">
      <w:bodyDiv w:val="1"/>
      <w:marLeft w:val="0"/>
      <w:marRight w:val="0"/>
      <w:marTop w:val="0"/>
      <w:marBottom w:val="0"/>
      <w:divBdr>
        <w:top w:val="none" w:sz="0" w:space="0" w:color="auto"/>
        <w:left w:val="none" w:sz="0" w:space="0" w:color="auto"/>
        <w:bottom w:val="none" w:sz="0" w:space="0" w:color="auto"/>
        <w:right w:val="none" w:sz="0" w:space="0" w:color="auto"/>
      </w:divBdr>
    </w:div>
    <w:div w:id="1905871797">
      <w:bodyDiv w:val="1"/>
      <w:marLeft w:val="0"/>
      <w:marRight w:val="0"/>
      <w:marTop w:val="0"/>
      <w:marBottom w:val="0"/>
      <w:divBdr>
        <w:top w:val="none" w:sz="0" w:space="0" w:color="auto"/>
        <w:left w:val="none" w:sz="0" w:space="0" w:color="auto"/>
        <w:bottom w:val="none" w:sz="0" w:space="0" w:color="auto"/>
        <w:right w:val="none" w:sz="0" w:space="0" w:color="auto"/>
      </w:divBdr>
    </w:div>
    <w:div w:id="1914966112">
      <w:bodyDiv w:val="1"/>
      <w:marLeft w:val="0"/>
      <w:marRight w:val="0"/>
      <w:marTop w:val="0"/>
      <w:marBottom w:val="0"/>
      <w:divBdr>
        <w:top w:val="none" w:sz="0" w:space="0" w:color="auto"/>
        <w:left w:val="none" w:sz="0" w:space="0" w:color="auto"/>
        <w:bottom w:val="none" w:sz="0" w:space="0" w:color="auto"/>
        <w:right w:val="none" w:sz="0" w:space="0" w:color="auto"/>
      </w:divBdr>
    </w:div>
    <w:div w:id="1959558742">
      <w:bodyDiv w:val="1"/>
      <w:marLeft w:val="0"/>
      <w:marRight w:val="0"/>
      <w:marTop w:val="0"/>
      <w:marBottom w:val="0"/>
      <w:divBdr>
        <w:top w:val="none" w:sz="0" w:space="0" w:color="auto"/>
        <w:left w:val="none" w:sz="0" w:space="0" w:color="auto"/>
        <w:bottom w:val="none" w:sz="0" w:space="0" w:color="auto"/>
        <w:right w:val="none" w:sz="0" w:space="0" w:color="auto"/>
      </w:divBdr>
    </w:div>
    <w:div w:id="1977031070">
      <w:bodyDiv w:val="1"/>
      <w:marLeft w:val="0"/>
      <w:marRight w:val="0"/>
      <w:marTop w:val="0"/>
      <w:marBottom w:val="0"/>
      <w:divBdr>
        <w:top w:val="none" w:sz="0" w:space="0" w:color="auto"/>
        <w:left w:val="none" w:sz="0" w:space="0" w:color="auto"/>
        <w:bottom w:val="none" w:sz="0" w:space="0" w:color="auto"/>
        <w:right w:val="none" w:sz="0" w:space="0" w:color="auto"/>
      </w:divBdr>
    </w:div>
    <w:div w:id="1996178415">
      <w:bodyDiv w:val="1"/>
      <w:marLeft w:val="0"/>
      <w:marRight w:val="0"/>
      <w:marTop w:val="0"/>
      <w:marBottom w:val="0"/>
      <w:divBdr>
        <w:top w:val="none" w:sz="0" w:space="0" w:color="auto"/>
        <w:left w:val="none" w:sz="0" w:space="0" w:color="auto"/>
        <w:bottom w:val="none" w:sz="0" w:space="0" w:color="auto"/>
        <w:right w:val="none" w:sz="0" w:space="0" w:color="auto"/>
      </w:divBdr>
    </w:div>
    <w:div w:id="1998877902">
      <w:bodyDiv w:val="1"/>
      <w:marLeft w:val="0"/>
      <w:marRight w:val="0"/>
      <w:marTop w:val="0"/>
      <w:marBottom w:val="0"/>
      <w:divBdr>
        <w:top w:val="none" w:sz="0" w:space="0" w:color="auto"/>
        <w:left w:val="none" w:sz="0" w:space="0" w:color="auto"/>
        <w:bottom w:val="none" w:sz="0" w:space="0" w:color="auto"/>
        <w:right w:val="none" w:sz="0" w:space="0" w:color="auto"/>
      </w:divBdr>
    </w:div>
    <w:div w:id="2020084766">
      <w:bodyDiv w:val="1"/>
      <w:marLeft w:val="0"/>
      <w:marRight w:val="0"/>
      <w:marTop w:val="0"/>
      <w:marBottom w:val="0"/>
      <w:divBdr>
        <w:top w:val="none" w:sz="0" w:space="0" w:color="auto"/>
        <w:left w:val="none" w:sz="0" w:space="0" w:color="auto"/>
        <w:bottom w:val="none" w:sz="0" w:space="0" w:color="auto"/>
        <w:right w:val="none" w:sz="0" w:space="0" w:color="auto"/>
      </w:divBdr>
    </w:div>
    <w:div w:id="2071996931">
      <w:bodyDiv w:val="1"/>
      <w:marLeft w:val="0"/>
      <w:marRight w:val="0"/>
      <w:marTop w:val="0"/>
      <w:marBottom w:val="0"/>
      <w:divBdr>
        <w:top w:val="none" w:sz="0" w:space="0" w:color="auto"/>
        <w:left w:val="none" w:sz="0" w:space="0" w:color="auto"/>
        <w:bottom w:val="none" w:sz="0" w:space="0" w:color="auto"/>
        <w:right w:val="none" w:sz="0" w:space="0" w:color="auto"/>
      </w:divBdr>
    </w:div>
    <w:div w:id="2073625233">
      <w:bodyDiv w:val="1"/>
      <w:marLeft w:val="0"/>
      <w:marRight w:val="0"/>
      <w:marTop w:val="0"/>
      <w:marBottom w:val="0"/>
      <w:divBdr>
        <w:top w:val="none" w:sz="0" w:space="0" w:color="auto"/>
        <w:left w:val="none" w:sz="0" w:space="0" w:color="auto"/>
        <w:bottom w:val="none" w:sz="0" w:space="0" w:color="auto"/>
        <w:right w:val="none" w:sz="0" w:space="0" w:color="auto"/>
      </w:divBdr>
    </w:div>
    <w:div w:id="2080904351">
      <w:bodyDiv w:val="1"/>
      <w:marLeft w:val="0"/>
      <w:marRight w:val="0"/>
      <w:marTop w:val="0"/>
      <w:marBottom w:val="0"/>
      <w:divBdr>
        <w:top w:val="none" w:sz="0" w:space="0" w:color="auto"/>
        <w:left w:val="none" w:sz="0" w:space="0" w:color="auto"/>
        <w:bottom w:val="none" w:sz="0" w:space="0" w:color="auto"/>
        <w:right w:val="none" w:sz="0" w:space="0" w:color="auto"/>
      </w:divBdr>
    </w:div>
    <w:div w:id="2083984888">
      <w:bodyDiv w:val="1"/>
      <w:marLeft w:val="0"/>
      <w:marRight w:val="0"/>
      <w:marTop w:val="0"/>
      <w:marBottom w:val="0"/>
      <w:divBdr>
        <w:top w:val="none" w:sz="0" w:space="0" w:color="auto"/>
        <w:left w:val="none" w:sz="0" w:space="0" w:color="auto"/>
        <w:bottom w:val="none" w:sz="0" w:space="0" w:color="auto"/>
        <w:right w:val="none" w:sz="0" w:space="0" w:color="auto"/>
      </w:divBdr>
    </w:div>
    <w:div w:id="2105495549">
      <w:bodyDiv w:val="1"/>
      <w:marLeft w:val="0"/>
      <w:marRight w:val="0"/>
      <w:marTop w:val="0"/>
      <w:marBottom w:val="0"/>
      <w:divBdr>
        <w:top w:val="none" w:sz="0" w:space="0" w:color="auto"/>
        <w:left w:val="none" w:sz="0" w:space="0" w:color="auto"/>
        <w:bottom w:val="none" w:sz="0" w:space="0" w:color="auto"/>
        <w:right w:val="none" w:sz="0" w:space="0" w:color="auto"/>
      </w:divBdr>
    </w:div>
    <w:div w:id="2108425872">
      <w:bodyDiv w:val="1"/>
      <w:marLeft w:val="0"/>
      <w:marRight w:val="0"/>
      <w:marTop w:val="0"/>
      <w:marBottom w:val="0"/>
      <w:divBdr>
        <w:top w:val="none" w:sz="0" w:space="0" w:color="auto"/>
        <w:left w:val="none" w:sz="0" w:space="0" w:color="auto"/>
        <w:bottom w:val="none" w:sz="0" w:space="0" w:color="auto"/>
        <w:right w:val="none" w:sz="0" w:space="0" w:color="auto"/>
      </w:divBdr>
      <w:divsChild>
        <w:div w:id="1385643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2965110">
      <w:bodyDiv w:val="1"/>
      <w:marLeft w:val="0"/>
      <w:marRight w:val="0"/>
      <w:marTop w:val="0"/>
      <w:marBottom w:val="0"/>
      <w:divBdr>
        <w:top w:val="none" w:sz="0" w:space="0" w:color="auto"/>
        <w:left w:val="none" w:sz="0" w:space="0" w:color="auto"/>
        <w:bottom w:val="none" w:sz="0" w:space="0" w:color="auto"/>
        <w:right w:val="none" w:sz="0" w:space="0" w:color="auto"/>
      </w:divBdr>
    </w:div>
    <w:div w:id="2117091151">
      <w:bodyDiv w:val="1"/>
      <w:marLeft w:val="0"/>
      <w:marRight w:val="0"/>
      <w:marTop w:val="0"/>
      <w:marBottom w:val="0"/>
      <w:divBdr>
        <w:top w:val="none" w:sz="0" w:space="0" w:color="auto"/>
        <w:left w:val="none" w:sz="0" w:space="0" w:color="auto"/>
        <w:bottom w:val="none" w:sz="0" w:space="0" w:color="auto"/>
        <w:right w:val="none" w:sz="0" w:space="0" w:color="auto"/>
      </w:divBdr>
    </w:div>
    <w:div w:id="213747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commentsExtended" Target="commentsExtended.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comments" Target="comments.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emf"/><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Channani</dc:creator>
  <cp:keywords/>
  <dc:description/>
  <cp:lastModifiedBy>Channani</cp:lastModifiedBy>
  <cp:revision>8</cp:revision>
  <dcterms:created xsi:type="dcterms:W3CDTF">2025-05-29T03:11:00Z</dcterms:created>
  <dcterms:modified xsi:type="dcterms:W3CDTF">2025-05-29T06:03:00Z</dcterms:modified>
</cp:coreProperties>
</file>