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/>
              </w:rPr>
              <w:t>ADR-0006_多端角色权限隔离方案.docx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hint="eastAsia"/>
              </w:rPr>
              <w:t>D-12_项目源代码仓库/docs/adr</w:t>
            </w:r>
            <w:bookmarkStart w:id="0" w:name="_GoBack"/>
            <w:bookmarkEnd w:id="0"/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多端角色权限隔离架构（顾客 / 店员 / 店长 / 运营 / 猫咪管家）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09CA8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8EA7448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8DCC5AB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：多端角色权限隔离架构（顾客 / 店员 / 店长 / 运营 / 猫咪管家）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2F155F4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五类独立用户角色：普通顾客、门店店员、门店店长、总部运营、猫咪管家；</w:t>
            </w:r>
          </w:p>
          <w:p w14:paraId="537F11F3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权限约束：</w:t>
            </w:r>
          </w:p>
          <w:p w14:paraId="72937CC9">
            <w:pPr>
              <w:pStyle w:val="167"/>
              <w:bidi w:val="0"/>
              <w:ind w:firstLine="960" w:firstLineChars="400"/>
              <w:rPr>
                <w:rFonts w:hint="eastAsia"/>
              </w:rPr>
            </w:pPr>
            <w:r>
              <w:rPr>
                <w:rFonts w:hint="eastAsia"/>
              </w:rPr>
              <w:t>顾客：仅操作自身预约、订单、猫咪浏览；</w:t>
            </w:r>
          </w:p>
          <w:p w14:paraId="64B7A75B">
            <w:pPr>
              <w:pStyle w:val="167"/>
              <w:bidi w:val="0"/>
              <w:ind w:firstLine="960" w:firstLineChars="400"/>
              <w:rPr>
                <w:rFonts w:hint="eastAsia"/>
              </w:rPr>
            </w:pPr>
            <w:r>
              <w:rPr>
                <w:rFonts w:hint="eastAsia"/>
              </w:rPr>
              <w:t>店员：仅管理本店订单、桌位、打卡；</w:t>
            </w:r>
          </w:p>
          <w:p w14:paraId="699D0749">
            <w:pPr>
              <w:pStyle w:val="167"/>
              <w:bidi w:val="0"/>
              <w:ind w:firstLine="960" w:firstLineChars="400"/>
              <w:rPr>
                <w:rFonts w:hint="eastAsia"/>
              </w:rPr>
            </w:pPr>
            <w:r>
              <w:rPr>
                <w:rFonts w:hint="eastAsia"/>
              </w:rPr>
              <w:t>店长：本店数据看板、退款审批；</w:t>
            </w:r>
          </w:p>
          <w:p w14:paraId="1F14B264">
            <w:pPr>
              <w:pStyle w:val="167"/>
              <w:bidi w:val="0"/>
              <w:ind w:firstLine="960" w:firstLineChars="400"/>
              <w:rPr>
                <w:rFonts w:hint="eastAsia"/>
              </w:rPr>
            </w:pPr>
            <w:r>
              <w:rPr>
                <w:rFonts w:hint="eastAsia"/>
              </w:rPr>
              <w:t>运营：全部门店数据、优惠券配置；</w:t>
            </w:r>
          </w:p>
          <w:p w14:paraId="29C306AB">
            <w:pPr>
              <w:pStyle w:val="167"/>
              <w:bidi w:val="0"/>
              <w:ind w:firstLine="960" w:firstLineChars="400"/>
              <w:rPr>
                <w:rFonts w:hint="eastAsia"/>
              </w:rPr>
            </w:pPr>
            <w:r>
              <w:rPr>
                <w:rFonts w:hint="eastAsia"/>
              </w:rPr>
              <w:t>猫咪管家：仅猫咪健康档案管理；</w:t>
            </w:r>
          </w:p>
          <w:p w14:paraId="79F3157F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架构约束：前后端分离，无服务端 Session，需要无状态鉴权；</w:t>
            </w:r>
          </w:p>
          <w:p w14:paraId="07725F87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安全约束：禁止跨门店操作、越权查询他人订单 / 数据，符合 OWASP 规范。</w:t>
            </w:r>
          </w:p>
          <w:p w14:paraId="28FE1F8B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</w:p>
          <w:p w14:paraId="392F00D3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1：JWT 存储角色 + 门店 ID，拦截器全局鉴权（最终落地）</w:t>
            </w:r>
          </w:p>
          <w:p w14:paraId="332516BD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2：Redis 存储 Session 会话</w:t>
            </w:r>
          </w:p>
          <w:p w14:paraId="45828B8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缺点：每次请求读写 Redis，增加接口 RT，难以满足 P95≤350ms；多实例 Session 同步复杂。</w:t>
            </w:r>
          </w:p>
          <w:p w14:paraId="1934F22C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3：OAuth2 第三方授权</w:t>
            </w:r>
          </w:p>
          <w:p w14:paraId="425CF8D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缺点：复杂度极高，超出小型课程设计需求，多余基建。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4FA903B7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登录签发 JWT Token，Payload 固定存储：userId、role 角色编码、storeId 门店归属、过期时间 exp；</w:t>
            </w:r>
          </w:p>
          <w:p w14:paraId="3069E165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全局 AuthInterceptor 拦截所有 /api 接口，使用自定义注解 @RequireRole 校验访问角色；</w:t>
            </w:r>
          </w:p>
          <w:p w14:paraId="03843F73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数据层自动过滤权限：店员 / 店长 SQL 自动拼接门店 ID，无法查询其他门店数据；</w:t>
            </w:r>
          </w:p>
          <w:p w14:paraId="0E22A566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登出机制：过期 Token 存入 Redis 黑名单，TTL 与 Token 剩余有效期一致，拦截失效凭证；</w:t>
            </w:r>
          </w:p>
          <w:p w14:paraId="507A2448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分级路由：小程序仅开放顾客接口；Web 后台区分店员 / 运营两套菜单路由。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1E59EEE5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</w:t>
            </w:r>
          </w:p>
          <w:p w14:paraId="4D6BB82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无状态鉴权，不依赖 Redis 存储会话，接口响应更快；</w:t>
            </w:r>
          </w:p>
          <w:p w14:paraId="1E64F5E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注解式权限控制，代码清晰，新增角色仅新增注解标识；</w:t>
            </w:r>
          </w:p>
          <w:p w14:paraId="5A0817E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数据层自动门店隔离，从底层杜绝跨门店越权漏洞；</w:t>
            </w:r>
          </w:p>
          <w:p w14:paraId="3838433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适配小程序、Web 双端同一套登录鉴权逻辑，代码复用。</w:t>
            </w:r>
          </w:p>
          <w:p w14:paraId="2D989A4F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</w:t>
            </w:r>
          </w:p>
          <w:p w14:paraId="58AC1C3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Token 签发后无法主动作废，依赖 Redis 黑名单实现登出；</w:t>
            </w:r>
          </w:p>
          <w:p w14:paraId="04C1D42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Payload 容量有限，不能存放大量用户信息。</w:t>
            </w:r>
          </w:p>
          <w:p w14:paraId="6F3C80AF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2BC61D3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Token 有效期 2 小时，提供刷新 Token 接口减少重复登录；</w:t>
            </w:r>
          </w:p>
          <w:p w14:paraId="7AF2E61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黑名单设置短期 TTL，不长期占用 Redis 内存；</w:t>
            </w:r>
          </w:p>
          <w:p w14:paraId="5055917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敏感接口（退款、跨门店报表）增加二次身份校验。</w:t>
            </w:r>
          </w:p>
          <w:p w14:paraId="7A57F5FF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验证方案</w:t>
            </w:r>
          </w:p>
          <w:p w14:paraId="417286D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店员登录尝试查询其他门店数据，接口返回 403 无权限；</w:t>
            </w:r>
          </w:p>
          <w:p w14:paraId="5C8947A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伪造 JWT 角色字段，拦截器识别非法角色拒绝访问；</w:t>
            </w:r>
          </w:p>
          <w:p w14:paraId="262624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登出后旧 Token 直接拦截，无法继续调用接口。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3F419AE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D03</w:t>
            </w:r>
            <w:r>
              <w:rPr>
                <w:rFonts w:hint="eastAsia"/>
                <w:lang w:val="en-US" w:eastAsia="zh-CN"/>
              </w:rPr>
              <w:t>概要设计说明——</w:t>
            </w:r>
            <w:r>
              <w:rPr>
                <w:rFonts w:hint="eastAsia"/>
              </w:rPr>
              <w:t xml:space="preserve"> 安全设计章节</w:t>
            </w:r>
          </w:p>
          <w:p w14:paraId="772648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RFC7519 JWT 规范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9DC61"/>
    <w:multiLevelType w:val="singleLevel"/>
    <w:tmpl w:val="8B39DC6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7FE472"/>
    <w:multiLevelType w:val="singleLevel"/>
    <w:tmpl w:val="FB7FE47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16F67DB9"/>
    <w:rsid w:val="1CCA1810"/>
    <w:rsid w:val="235009FA"/>
    <w:rsid w:val="274026BB"/>
    <w:rsid w:val="2999464F"/>
    <w:rsid w:val="2B594893"/>
    <w:rsid w:val="36043BF2"/>
    <w:rsid w:val="37802F32"/>
    <w:rsid w:val="3D616B83"/>
    <w:rsid w:val="77D8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852</Words>
  <Characters>1142</Characters>
  <Lines>0</Lines>
  <Paragraphs>0</Paragraphs>
  <TotalTime>0</TotalTime>
  <ScaleCrop>false</ScaleCrop>
  <LinksUpToDate>false</LinksUpToDate>
  <CharactersWithSpaces>1236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2026-06-18T10:51:59Z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