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370"/>
      </w:tblGrid>
      <w:tr w14:paraId="7DDF09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7F739CDF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文件名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238321A1">
            <w:pPr>
              <w:spacing w:after="40"/>
            </w:pPr>
            <w:r>
              <w:rPr>
                <w:rFonts w:hint="eastAsia"/>
              </w:rPr>
              <w:t>ADR-000</w:t>
            </w:r>
            <w:r>
              <w:rPr>
                <w:rFonts w:hint="eastAsia"/>
                <w:lang w:val="en-US" w:eastAsia="zh-CN"/>
              </w:rPr>
              <w:t>5</w:t>
            </w:r>
            <w:bookmarkStart w:id="0" w:name="_GoBack"/>
            <w:bookmarkEnd w:id="0"/>
            <w:r>
              <w:rPr>
                <w:rFonts w:hint="eastAsia"/>
              </w:rPr>
              <w:t>_接口规范决策.docx</w:t>
            </w:r>
          </w:p>
        </w:tc>
      </w:tr>
      <w:tr w14:paraId="44886D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5ED328C0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所属包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3BCB2657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D-12_项目源代码仓库</w:t>
            </w: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/docs/adr</w:t>
            </w:r>
          </w:p>
        </w:tc>
      </w:tr>
      <w:tr w14:paraId="3F4201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0CDF2A43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用途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0F30D758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决策主题：</w:t>
            </w:r>
            <w:r>
              <w:rPr>
                <w:rFonts w:hint="eastAsia" w:ascii="微软雅黑" w:hAnsi="微软雅黑" w:eastAsia="微软雅黑"/>
                <w:b w:val="0"/>
                <w:color w:val="2B2B2B"/>
                <w:sz w:val="21"/>
              </w:rPr>
              <w:t>RESTful 接口规范、统一返回体、分页标准</w:t>
            </w:r>
          </w:p>
        </w:tc>
      </w:tr>
      <w:tr w14:paraId="43FF84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29CCAACA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填写人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6B5DD308">
            <w:pPr>
              <w:spacing w:after="4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蓝舒芬</w:t>
            </w:r>
          </w:p>
        </w:tc>
      </w:tr>
      <w:tr w14:paraId="4AD453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1DC72C04">
            <w:pPr>
              <w:spacing w:after="40"/>
              <w:jc w:val="center"/>
              <w:rPr>
                <w:rFonts w:hint="eastAsia" w:ascii="微软雅黑" w:hAnsi="微软雅黑" w:eastAsia="微软雅黑"/>
                <w:b/>
                <w:color w:val="1A7A3D"/>
                <w:sz w:val="21"/>
                <w:lang w:val="en-US" w:eastAsia="zh-CN"/>
              </w:rPr>
            </w:pPr>
            <w:r>
              <w:rPr>
                <w:rFonts w:hint="eastAsia" w:eastAsia="微软雅黑"/>
                <w:b/>
                <w:color w:val="1A7A3D"/>
                <w:sz w:val="21"/>
                <w:lang w:val="en-US" w:eastAsia="zh-CN"/>
              </w:rPr>
              <w:t>评审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7D7AD68F">
            <w:pPr>
              <w:spacing w:after="40"/>
              <w:rPr>
                <w:rFonts w:hint="default" w:eastAsia="微软雅黑"/>
                <w:b w:val="0"/>
                <w:color w:val="2B2B2B"/>
                <w:sz w:val="21"/>
                <w:lang w:val="en-US" w:eastAsia="zh-CN"/>
              </w:rPr>
            </w:pP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全体组员</w:t>
            </w:r>
          </w:p>
        </w:tc>
      </w:tr>
      <w:tr w14:paraId="43EA05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7C6919B8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日期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2753B9A9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20</w:t>
            </w: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26</w:t>
            </w: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- </w:t>
            </w: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06</w:t>
            </w: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- </w:t>
            </w: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05</w:t>
            </w:r>
          </w:p>
        </w:tc>
      </w:tr>
    </w:tbl>
    <w:p w14:paraId="4E7D8526"/>
    <w:p w14:paraId="338F82F3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内容大纲</w:t>
      </w:r>
    </w:p>
    <w:tbl>
      <w:tblPr>
        <w:tblStyle w:val="3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55A2B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1DF09E0D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Title</w:t>
            </w:r>
            <w:r>
              <w:rPr>
                <w:rFonts w:hint="eastAsia"/>
              </w:rPr>
              <w:t>：RESTful 接口规范、统一返回体、分页标准</w:t>
            </w:r>
          </w:p>
          <w:p w14:paraId="2A08C72A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Status</w:t>
            </w:r>
            <w:r>
              <w:rPr>
                <w:rFonts w:hint="eastAsia"/>
              </w:rPr>
              <w:t>：Accepted</w:t>
            </w:r>
          </w:p>
          <w:p w14:paraId="11F91A61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Context</w:t>
            </w:r>
            <w:r>
              <w:rPr>
                <w:rFonts w:hint="eastAsia"/>
              </w:rPr>
              <w:t>：</w:t>
            </w:r>
          </w:p>
          <w:p w14:paraId="6DEAC28A">
            <w:pPr>
              <w:pStyle w:val="168"/>
              <w:numPr>
                <w:ilvl w:val="0"/>
                <w:numId w:val="7"/>
              </w:numPr>
              <w:bidi w:val="0"/>
              <w:rPr>
                <w:rFonts w:hint="eastAsia"/>
              </w:rPr>
            </w:pPr>
            <w:r>
              <w:rPr>
                <w:rFonts w:hint="eastAsia"/>
              </w:rPr>
              <w:t>前后端分离，小程序 + Web 后台共用一套后端 API；</w:t>
            </w:r>
          </w:p>
          <w:p w14:paraId="615F5491">
            <w:pPr>
              <w:pStyle w:val="168"/>
              <w:numPr>
                <w:ilvl w:val="0"/>
                <w:numId w:val="7"/>
              </w:numPr>
              <w:bidi w:val="0"/>
              <w:ind w:left="0" w:leftChars="0" w:firstLine="480" w:firstLineChars="200"/>
              <w:rPr>
                <w:rFonts w:hint="eastAsia"/>
              </w:rPr>
            </w:pPr>
            <w:r>
              <w:rPr>
                <w:rFonts w:hint="eastAsia"/>
              </w:rPr>
              <w:t>多人前后端并行开发，需要统一契约，减少联调冲突；</w:t>
            </w:r>
          </w:p>
          <w:p w14:paraId="70BE64D9">
            <w:pPr>
              <w:pStyle w:val="168"/>
              <w:numPr>
                <w:ilvl w:val="0"/>
                <w:numId w:val="7"/>
              </w:numPr>
              <w:bidi w:val="0"/>
              <w:ind w:left="0" w:leftChars="0" w:firstLine="480" w:firstLineChars="200"/>
              <w:rPr>
                <w:rFonts w:hint="eastAsia"/>
              </w:rPr>
            </w:pPr>
            <w:r>
              <w:rPr>
                <w:rFonts w:hint="eastAsia"/>
              </w:rPr>
              <w:t>需求：所有接口统一成功 / 失败格式、统一分页入参出参、统一 HTTP 语义；</w:t>
            </w:r>
          </w:p>
          <w:p w14:paraId="772F8032">
            <w:pPr>
              <w:pStyle w:val="168"/>
              <w:numPr>
                <w:ilvl w:val="0"/>
                <w:numId w:val="7"/>
              </w:numPr>
              <w:bidi w:val="0"/>
              <w:ind w:left="0" w:leftChars="0" w:firstLine="480" w:firstLineChars="200"/>
              <w:rPr>
                <w:rFonts w:hint="eastAsia"/>
              </w:rPr>
            </w:pPr>
            <w:r>
              <w:rPr>
                <w:rFonts w:hint="eastAsia"/>
              </w:rPr>
              <w:t>约束：除登录注册外全部接口携带 JWT 鉴权头；</w:t>
            </w:r>
          </w:p>
          <w:p w14:paraId="015575EA">
            <w:pPr>
              <w:pStyle w:val="168"/>
              <w:numPr>
                <w:ilvl w:val="0"/>
                <w:numId w:val="7"/>
              </w:numPr>
              <w:bidi w:val="0"/>
              <w:ind w:left="0" w:leftChars="0" w:firstLine="480" w:firstLineChars="200"/>
              <w:rPr>
                <w:rFonts w:hint="eastAsia"/>
              </w:rPr>
            </w:pPr>
            <w:r>
              <w:rPr>
                <w:rFonts w:hint="eastAsia"/>
              </w:rPr>
              <w:t>可观测：全链路 traceId 贯穿所有请求，用于日志排查。</w:t>
            </w:r>
          </w:p>
          <w:p w14:paraId="0003A6BE">
            <w:pPr>
              <w:bidi w:val="0"/>
              <w:rPr>
                <w:rFonts w:hint="eastAsia" w:eastAsia="宋体"/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</w:rPr>
              <w:t>Considered Alternatives</w:t>
            </w:r>
            <w:r>
              <w:rPr>
                <w:rFonts w:hint="eastAsia"/>
                <w:b/>
                <w:bCs/>
                <w:lang w:eastAsia="zh-CN"/>
              </w:rPr>
              <w:t>：</w:t>
            </w:r>
          </w:p>
          <w:p w14:paraId="0900CC11">
            <w:pPr>
              <w:bidi w:val="0"/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方案 1：RESTful + 全局统一 JSON 返回体 + 标准化分页（最终）</w:t>
            </w:r>
          </w:p>
          <w:p w14:paraId="02768C18">
            <w:pPr>
              <w:bidi w:val="0"/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方案 2：自定义 RPC 风格接口（动词路径如 /getUserInfo）</w:t>
            </w:r>
          </w:p>
          <w:p w14:paraId="5F3B45AF">
            <w:pPr>
              <w:pStyle w:val="168"/>
              <w:bidi w:val="0"/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</w:rPr>
              <w:t>缺点：不符合 REST 标准，资源语义混乱，无法依靠 HTTP 状态码区分错误；</w:t>
            </w:r>
          </w:p>
          <w:p w14:paraId="78AB19E2">
            <w:pPr>
              <w:bidi w:val="0"/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方案 3：多套差异化返回格式</w:t>
            </w:r>
          </w:p>
          <w:p w14:paraId="170AA6E7">
            <w:pPr>
              <w:pStyle w:val="168"/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</w:rPr>
              <w:t>缺点：前端需要多套解析逻辑，重复代码多，联调 BUG 激增。</w:t>
            </w:r>
          </w:p>
          <w:p w14:paraId="5398AFFB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Decision</w:t>
            </w:r>
            <w:r>
              <w:rPr>
                <w:rFonts w:hint="eastAsia"/>
              </w:rPr>
              <w:t>：</w:t>
            </w:r>
          </w:p>
          <w:p w14:paraId="54137641">
            <w:pPr>
              <w:pStyle w:val="168"/>
              <w:numPr>
                <w:ilvl w:val="0"/>
                <w:numId w:val="8"/>
              </w:numPr>
              <w:bidi w:val="0"/>
              <w:rPr>
                <w:rFonts w:hint="eastAsia"/>
              </w:rPr>
            </w:pPr>
            <w:r>
              <w:rPr>
                <w:rFonts w:hint="eastAsia"/>
              </w:rPr>
              <w:t>接口基础路径统一前缀 /api/v1，遵循 REST 语义：</w:t>
            </w:r>
          </w:p>
          <w:p w14:paraId="75EFD5C0">
            <w:pPr>
              <w:pStyle w:val="168"/>
              <w:bidi w:val="0"/>
              <w:rPr>
                <w:rFonts w:hint="eastAsia"/>
              </w:rPr>
            </w:pPr>
            <w:r>
              <w:rPr>
                <w:rFonts w:hint="eastAsia"/>
              </w:rPr>
              <w:t>GET 查询、POST 新增、PUT 全量更新、DELETE 删除；</w:t>
            </w:r>
          </w:p>
          <w:p w14:paraId="026B2DC0">
            <w:pPr>
              <w:pStyle w:val="168"/>
              <w:numPr>
                <w:ilvl w:val="0"/>
                <w:numId w:val="8"/>
              </w:numPr>
              <w:bidi w:val="0"/>
              <w:ind w:left="0" w:leftChars="0" w:firstLine="480" w:firstLineChars="200"/>
              <w:rPr>
                <w:rFonts w:hint="eastAsia"/>
              </w:rPr>
            </w:pPr>
            <w:r>
              <w:rPr>
                <w:rFonts w:hint="eastAsia"/>
              </w:rPr>
              <w:t>全局统一返回 JSON 结构：</w:t>
            </w:r>
          </w:p>
          <w:p w14:paraId="3A92B3CA">
            <w:pPr>
              <w:pStyle w:val="168"/>
              <w:bidi w:val="0"/>
              <w:rPr>
                <w:rFonts w:hint="eastAsia"/>
              </w:rPr>
            </w:pPr>
            <w:r>
              <w:rPr>
                <w:rFonts w:hint="eastAsia"/>
              </w:rPr>
              <w:t>json</w:t>
            </w:r>
          </w:p>
          <w:p w14:paraId="65FE25BA">
            <w:pPr>
              <w:pStyle w:val="168"/>
              <w:bidi w:val="0"/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 w14:paraId="3F1035FD">
            <w:pPr>
              <w:pStyle w:val="168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"code": 0, // 0成功，非0业务错误码</w:t>
            </w:r>
          </w:p>
          <w:p w14:paraId="747D149B">
            <w:pPr>
              <w:pStyle w:val="168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"message": "提示文本",</w:t>
            </w:r>
          </w:p>
          <w:p w14:paraId="6F4558CD">
            <w:pPr>
              <w:pStyle w:val="168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  "data": {}, // 业务数据，分页/单对象/数组</w:t>
            </w:r>
          </w:p>
          <w:p w14:paraId="4C7EA3F7">
            <w:pPr>
              <w:pStyle w:val="168"/>
              <w:bidi w:val="0"/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33BB2840">
            <w:pPr>
              <w:pStyle w:val="168"/>
              <w:numPr>
                <w:ilvl w:val="0"/>
                <w:numId w:val="8"/>
              </w:numPr>
              <w:bidi w:val="0"/>
              <w:ind w:left="0" w:leftChars="0" w:firstLine="480" w:firstLineChars="200"/>
              <w:rPr>
                <w:rFonts w:hint="eastAsia"/>
              </w:rPr>
            </w:pPr>
            <w:r>
              <w:rPr>
                <w:rFonts w:hint="eastAsia"/>
              </w:rPr>
              <w:t>分页统一入参：pageNum 页码、pageSize 每页条数；</w:t>
            </w:r>
          </w:p>
          <w:p w14:paraId="703EA6D2">
            <w:pPr>
              <w:pStyle w:val="168"/>
              <w:numPr>
                <w:ilvl w:val="0"/>
                <w:numId w:val="0"/>
              </w:numPr>
              <w:bidi w:val="0"/>
              <w:ind w:leftChars="200"/>
              <w:rPr>
                <w:rFonts w:hint="eastAsia"/>
              </w:rPr>
            </w:pPr>
            <w:r>
              <w:rPr>
                <w:rFonts w:hint="eastAsia"/>
              </w:rPr>
              <w:t>分页统一返回：total 总条数、pages 总页数、records 数据集；</w:t>
            </w:r>
          </w:p>
          <w:p w14:paraId="251288BA">
            <w:pPr>
              <w:pStyle w:val="168"/>
              <w:numPr>
                <w:ilvl w:val="0"/>
                <w:numId w:val="8"/>
              </w:numPr>
              <w:bidi w:val="0"/>
              <w:ind w:left="0" w:leftChars="0" w:firstLine="480" w:firstLineChars="200"/>
              <w:rPr>
                <w:rFonts w:hint="eastAsia"/>
              </w:rPr>
            </w:pPr>
            <w:r>
              <w:rPr>
                <w:rFonts w:hint="eastAsia"/>
              </w:rPr>
              <w:t>全局异常处理器捕获所有异常，自动封装标准错误返回，无 500 原生堆栈抛出前端；</w:t>
            </w:r>
          </w:p>
          <w:p w14:paraId="280B8674">
            <w:pPr>
              <w:pStyle w:val="168"/>
              <w:numPr>
                <w:ilvl w:val="0"/>
                <w:numId w:val="8"/>
              </w:numPr>
              <w:bidi w:val="0"/>
              <w:ind w:left="0" w:leftChars="0" w:firstLine="480" w:firstLineChars="200"/>
              <w:rPr>
                <w:rFonts w:hint="eastAsia"/>
              </w:rPr>
            </w:pPr>
            <w:r>
              <w:rPr>
                <w:rFonts w:hint="eastAsia"/>
              </w:rPr>
              <w:t>请求头统一：Authorization: Bearer {token}、X-Request-Id链路 ID。。</w:t>
            </w:r>
          </w:p>
          <w:p w14:paraId="386F0CDE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Consequences</w:t>
            </w:r>
            <w:r>
              <w:rPr>
                <w:rFonts w:hint="eastAsia"/>
              </w:rPr>
              <w:t>：</w:t>
            </w:r>
          </w:p>
          <w:p w14:paraId="78DE3602">
            <w:pPr>
              <w:pStyle w:val="168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正面</w:t>
            </w:r>
          </w:p>
          <w:p w14:paraId="3775009C">
            <w:pPr>
              <w:pStyle w:val="168"/>
              <w:bidi w:val="0"/>
              <w:rPr>
                <w:rFonts w:hint="eastAsia"/>
              </w:rPr>
            </w:pPr>
            <w:r>
              <w:rPr>
                <w:rFonts w:hint="eastAsia"/>
              </w:rPr>
              <w:t>前后端契约统一，前端封装全局请求拦截器，自动解析 code 判断弹窗提示；</w:t>
            </w:r>
          </w:p>
          <w:p w14:paraId="47F5F6E2">
            <w:pPr>
              <w:pStyle w:val="168"/>
              <w:bidi w:val="0"/>
              <w:rPr>
                <w:rFonts w:hint="eastAsia"/>
              </w:rPr>
            </w:pPr>
            <w:r>
              <w:rPr>
                <w:rFonts w:hint="eastAsia"/>
              </w:rPr>
              <w:t>分页逻辑全局封装 BasePage，所有查询复用，减少重复代码；</w:t>
            </w:r>
          </w:p>
          <w:p w14:paraId="74C268CF">
            <w:pPr>
              <w:pStyle w:val="168"/>
              <w:bidi w:val="0"/>
              <w:rPr>
                <w:rFonts w:hint="eastAsia"/>
              </w:rPr>
            </w:pPr>
            <w:r>
              <w:rPr>
                <w:rFonts w:hint="eastAsia"/>
              </w:rPr>
              <w:t>全局异常统一处理，不会暴露数据库、Java 报错给小程序用户；</w:t>
            </w:r>
          </w:p>
          <w:p w14:paraId="72BBA942">
            <w:pPr>
              <w:pStyle w:val="168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负面</w:t>
            </w:r>
          </w:p>
          <w:p w14:paraId="54C539A9">
            <w:pPr>
              <w:pStyle w:val="168"/>
              <w:bidi w:val="0"/>
              <w:rPr>
                <w:rFonts w:hint="eastAsia"/>
              </w:rPr>
            </w:pPr>
            <w:r>
              <w:rPr>
                <w:rFonts w:hint="eastAsia"/>
              </w:rPr>
              <w:t>后端需要统一封装全局返回工具类、分页基类，少量前置开发工作量；</w:t>
            </w:r>
          </w:p>
          <w:p w14:paraId="0678468B">
            <w:pPr>
              <w:pStyle w:val="168"/>
              <w:bidi w:val="0"/>
              <w:rPr>
                <w:rFonts w:hint="eastAsia"/>
              </w:rPr>
            </w:pPr>
            <w:r>
              <w:rPr>
                <w:rFonts w:hint="eastAsia"/>
              </w:rPr>
              <w:t>严格 REST 命名有一定学习成本。</w:t>
            </w:r>
          </w:p>
          <w:p w14:paraId="09454B76">
            <w:pPr>
              <w:pStyle w:val="168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补偿措施</w:t>
            </w:r>
          </w:p>
          <w:p w14:paraId="56DD989A">
            <w:pPr>
              <w:pStyle w:val="168"/>
              <w:bidi w:val="0"/>
              <w:rPr>
                <w:rFonts w:hint="eastAsia"/>
              </w:rPr>
            </w:pPr>
            <w:r>
              <w:rPr>
                <w:rFonts w:hint="eastAsia"/>
              </w:rPr>
              <w:t>提供接口模板示例，新接口直接复制结构；</w:t>
            </w:r>
          </w:p>
          <w:p w14:paraId="3C62CCD4">
            <w:pPr>
              <w:pStyle w:val="168"/>
              <w:bidi w:val="0"/>
              <w:rPr>
                <w:rFonts w:hint="eastAsia"/>
              </w:rPr>
            </w:pPr>
            <w:r>
              <w:rPr>
                <w:rFonts w:hint="eastAsia"/>
              </w:rPr>
              <w:t>生成 OpenAPI Swagger 文档，前后端实时查看契约；</w:t>
            </w:r>
          </w:p>
          <w:p w14:paraId="50F5BF9D">
            <w:pPr>
              <w:pStyle w:val="168"/>
              <w:bidi w:val="0"/>
              <w:rPr>
                <w:rFonts w:hint="eastAsia"/>
              </w:rPr>
            </w:pPr>
            <w:r>
              <w:rPr>
                <w:rFonts w:hint="eastAsia"/>
              </w:rPr>
              <w:t>封装 PageUtil 分页工具类，业务层无需手动计算总页数。</w:t>
            </w:r>
          </w:p>
          <w:p w14:paraId="1E5534A1">
            <w:pPr>
              <w:pStyle w:val="168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验证方案</w:t>
            </w:r>
          </w:p>
          <w:p w14:paraId="344CDD9C">
            <w:pPr>
              <w:pStyle w:val="168"/>
              <w:bidi w:val="0"/>
              <w:rPr>
                <w:rFonts w:hint="eastAsia"/>
              </w:rPr>
            </w:pPr>
            <w:r>
              <w:rPr>
                <w:rFonts w:hint="eastAsia"/>
              </w:rPr>
              <w:t>所有正常 / 异常接口均输出统一结构，无特殊返回格式；</w:t>
            </w:r>
          </w:p>
          <w:p w14:paraId="4073CCC7">
            <w:pPr>
              <w:pStyle w:val="168"/>
              <w:bidi w:val="0"/>
              <w:rPr>
                <w:rFonts w:hint="eastAsia"/>
              </w:rPr>
            </w:pPr>
            <w:r>
              <w:rPr>
                <w:rFonts w:hint="eastAsia"/>
              </w:rPr>
              <w:t>分页接口统一参数，前端列表组件通用；</w:t>
            </w:r>
          </w:p>
          <w:p w14:paraId="617CE24B">
            <w:pPr>
              <w:pStyle w:val="168"/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</w:rPr>
              <w:t>空参、非法参数触发全局异常，返回标准 code 提示。</w:t>
            </w:r>
          </w:p>
          <w:p w14:paraId="19713C7E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References</w:t>
            </w:r>
            <w:r>
              <w:rPr>
                <w:rFonts w:hint="eastAsia"/>
              </w:rPr>
              <w:t>：</w:t>
            </w:r>
          </w:p>
          <w:p w14:paraId="3AA348FD">
            <w:pPr>
              <w:pStyle w:val="168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D03 概要设计</w:t>
            </w:r>
            <w:r>
              <w:rPr>
                <w:rFonts w:hint="eastAsia"/>
                <w:lang w:val="en-US" w:eastAsia="zh-CN"/>
              </w:rPr>
              <w:t>说明</w:t>
            </w:r>
          </w:p>
          <w:p w14:paraId="3F419AEC">
            <w:pPr>
              <w:pStyle w:val="168"/>
              <w:bidi w:val="0"/>
            </w:pPr>
            <w:r>
              <w:rPr>
                <w:rFonts w:hint="eastAsia"/>
              </w:rPr>
              <w:t>API_CONTRACT.md 完整接口契约</w:t>
            </w:r>
          </w:p>
        </w:tc>
      </w:tr>
    </w:tbl>
    <w:p w14:paraId="29DEE973"/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A06CEB"/>
    <w:multiLevelType w:val="singleLevel"/>
    <w:tmpl w:val="9EA06CE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09362DD8"/>
    <w:multiLevelType w:val="singleLevel"/>
    <w:tmpl w:val="09362DD8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E27657"/>
    <w:rsid w:val="08607386"/>
    <w:rsid w:val="16F67DB9"/>
    <w:rsid w:val="17667DE9"/>
    <w:rsid w:val="18616AF4"/>
    <w:rsid w:val="1EA05CC2"/>
    <w:rsid w:val="235009FA"/>
    <w:rsid w:val="274026BB"/>
    <w:rsid w:val="2AB73A3B"/>
    <w:rsid w:val="2C4C5CB2"/>
    <w:rsid w:val="2C5E1E89"/>
    <w:rsid w:val="2C752B50"/>
    <w:rsid w:val="36043BF2"/>
    <w:rsid w:val="3C467655"/>
    <w:rsid w:val="3D616B83"/>
    <w:rsid w:val="4E5E1B41"/>
    <w:rsid w:val="53497707"/>
    <w:rsid w:val="57F64296"/>
    <w:rsid w:val="59E24FB7"/>
    <w:rsid w:val="5BE55923"/>
    <w:rsid w:val="64903ECB"/>
    <w:rsid w:val="7148395C"/>
    <w:rsid w:val="7CA21766"/>
    <w:rsid w:val="7CD10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微软雅黑" w:hAnsi="微软雅黑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2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4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9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1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50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8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4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9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1">
    <w:name w:val="Normal (Web)"/>
    <w:basedOn w:val="1"/>
    <w:semiHidden/>
    <w:unhideWhenUsed/>
    <w:qFormat/>
    <w:uiPriority w:val="99"/>
    <w:rPr>
      <w:sz w:val="24"/>
    </w:r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5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styleId="137">
    <w:name w:val="Hyperlink"/>
    <w:basedOn w:val="134"/>
    <w:semiHidden/>
    <w:unhideWhenUsed/>
    <w:qFormat/>
    <w:uiPriority w:val="99"/>
    <w:rPr>
      <w:color w:val="0000FF"/>
      <w:u w:val="single"/>
    </w:rPr>
  </w:style>
  <w:style w:type="character" w:styleId="138">
    <w:name w:val="HTML Code"/>
    <w:basedOn w:val="134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39">
    <w:name w:val="Header Char"/>
    <w:basedOn w:val="134"/>
    <w:link w:val="25"/>
    <w:qFormat/>
    <w:uiPriority w:val="99"/>
  </w:style>
  <w:style w:type="character" w:customStyle="1" w:styleId="140">
    <w:name w:val="Footer Char"/>
    <w:basedOn w:val="134"/>
    <w:link w:val="24"/>
    <w:qFormat/>
    <w:uiPriority w:val="99"/>
  </w:style>
  <w:style w:type="paragraph" w:styleId="141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2">
    <w:name w:val="Heading 1 Char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3">
    <w:name w:val="Heading 2 Char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4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5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6">
    <w:name w:val="Subtitle Char"/>
    <w:basedOn w:val="134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7">
    <w:name w:val="List Paragraph"/>
    <w:basedOn w:val="1"/>
    <w:qFormat/>
    <w:uiPriority w:val="34"/>
    <w:pPr>
      <w:ind w:left="720"/>
      <w:contextualSpacing/>
    </w:pPr>
  </w:style>
  <w:style w:type="character" w:customStyle="1" w:styleId="148">
    <w:name w:val="Body Text Char"/>
    <w:basedOn w:val="134"/>
    <w:link w:val="19"/>
    <w:qFormat/>
    <w:uiPriority w:val="99"/>
  </w:style>
  <w:style w:type="character" w:customStyle="1" w:styleId="149">
    <w:name w:val="Body Text 2 Char"/>
    <w:basedOn w:val="134"/>
    <w:link w:val="28"/>
    <w:qFormat/>
    <w:uiPriority w:val="99"/>
  </w:style>
  <w:style w:type="character" w:customStyle="1" w:styleId="150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51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2">
    <w:name w:val="Quote"/>
    <w:basedOn w:val="1"/>
    <w:next w:val="1"/>
    <w:link w:val="1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Quote Char"/>
    <w:basedOn w:val="134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4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5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6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7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8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9">
    <w:name w:val="Heading 9 Char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60">
    <w:name w:val="Intense Quote"/>
    <w:basedOn w:val="1"/>
    <w:next w:val="1"/>
    <w:link w:val="161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Intense Quote Char"/>
    <w:basedOn w:val="134"/>
    <w:link w:val="160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3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4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5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6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7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8">
    <w:name w:val="首行缩进"/>
    <w:basedOn w:val="1"/>
    <w:qFormat/>
    <w:uiPriority w:val="0"/>
    <w:pPr>
      <w:ind w:firstLine="420" w:firstLineChars="200"/>
    </w:pPr>
    <w:rPr>
      <w:rFonts w:hint="eastAsi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787</Words>
  <Characters>1115</Characters>
  <Lines>0</Lines>
  <Paragraphs>0</Paragraphs>
  <TotalTime>0</TotalTime>
  <ScaleCrop>false</ScaleCrop>
  <LinksUpToDate>false</LinksUpToDate>
  <CharactersWithSpaces>1201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确幸</cp:lastModifiedBy>
  <dcterms:modified xsi:type="dcterms:W3CDTF">2026-06-18T11:06:15Z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eyJoZGlkIjoiZjFmZWIzNDg2MmIzZjExOTIzMmViNTBmYTMwYTk0ZWYiLCJ1c2VySWQiOiIxNTMzMDA2OTk4In0=</vt:lpwstr>
  </property>
  <property fmtid="{D5CDD505-2E9C-101B-9397-08002B2CF9AE}" pid="3" name="KSOProductBuildVer">
    <vt:lpwstr>2052-12.1.0.26895</vt:lpwstr>
  </property>
  <property fmtid="{D5CDD505-2E9C-101B-9397-08002B2CF9AE}" pid="4" name="ICV">
    <vt:lpwstr>AF07304D71E542A9BBC51D086482D133_12</vt:lpwstr>
  </property>
</Properties>
</file>