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0001-record-architecture-decisions.docx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D2-7_架构决策记录ADR集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前后端分离 + RESTful API 设计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：使用 MinIO 对象存储管理静态资源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51A84A27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项目需要存储菜品图片、猫咪照片、门店封面等静态资源（约 35 张图片）。</w:t>
            </w:r>
          </w:p>
          <w:p w14:paraId="69D28431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多人协作开发：若使用本地文件系统，每个开发者的图片目录不同步，导致前端调试时图片 404 或显示不一致。</w:t>
            </w:r>
          </w:p>
          <w:p w14:paraId="1544FFB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技术选型中已明确选用 MinIO / 阿里云 OSS 作为对象存储方案。</w:t>
            </w:r>
          </w:p>
          <w:p w14:paraId="262B95E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演示环境使用 Docker Compose 一键启动，MinIO 可作为容器与服务一同启动。</w:t>
            </w:r>
          </w:p>
          <w:p w14:paraId="3038271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未来可平滑迁移至阿里云 OSS，无需修改业务代码（抽象存储接口）。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  <w:b/>
                <w:bCs/>
              </w:rPr>
              <w:t xml:space="preserve"> MinIO（S3 兼容）作为对象存储服务</w:t>
            </w:r>
            <w:r>
              <w:rPr>
                <w:rFonts w:hint="eastAsia"/>
              </w:rPr>
              <w:t>，通过 Docker Compose 部署。业务代码通过 S3 API 访问存储桶（Bucket）。目录结构：stores/、menu/、cats/、banners/、avatars/。开发环境和演示环境统一使用 MinIO，生产环境可切换至阿里云 OSS。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579CD4D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正面：多人开发共享一份数据（MinIO 容器启动后可导入初始图片，或每个开发者自行上传）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与云 OSS 接口兼容，未来迁移成本低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不占用应用服务器磁盘（独立容器），支持水平扩展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符合 SRS 技术选型，文档与实现一致。</w:t>
            </w:r>
          </w:p>
          <w:p w14:paraId="042813A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负面：增加一个 Docker 容器（内存约 256MB）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需要配置访问密钥（AccessKey/SecretKey）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首次启动需要创建 Bucket 并导入初始图片数据。</w:t>
            </w:r>
          </w:p>
          <w:p w14:paraId="5F6440F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补偿：提供初始化脚本（init-minio.sh），自动创建 Bucket 并上传示例图片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使用 Docker 卷持久化数据，重启不丢失。</w:t>
            </w:r>
          </w:p>
          <w:p w14:paraId="1B7F78D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  <w:bookmarkStart w:id="0" w:name="_GoBack"/>
            <w:bookmarkEnd w:id="0"/>
          </w:p>
          <w:p w14:paraId="3197510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本地文件系统：多人开发时图片不同步，违反团队协作原则；不符合 SRS 技术选型。</w:t>
            </w:r>
          </w:p>
          <w:p w14:paraId="1A5A6A7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阿里云 OSS：需要外网访问和配置密钥，演示环境可能无外网；增加云成本；不适合离线演示。</w:t>
            </w:r>
          </w:p>
          <w:p w14:paraId="7B96DB8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MinIO + 本地文件系统混合：复杂度高，不推荐。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509C9AFB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§5 技术选型（MinIO / 阿里云 OSS）</w:t>
            </w:r>
          </w:p>
          <w:p w14:paraId="5A357F0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§2.5 约束条件（Docker Compose 一键启动）</w:t>
            </w:r>
          </w:p>
          <w:p w14:paraId="3F419AEC">
            <w:pPr>
              <w:pStyle w:val="167"/>
              <w:bidi w:val="0"/>
            </w:pPr>
            <w:r>
              <w:rPr>
                <w:rFonts w:hint="eastAsia"/>
              </w:rPr>
              <w:t>MinIO 官方文档：https://min.io/docs/minio/linux/index.html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16F67DB9"/>
    <w:rsid w:val="17667DE9"/>
    <w:rsid w:val="1EA05CC2"/>
    <w:rsid w:val="235009FA"/>
    <w:rsid w:val="274026BB"/>
    <w:rsid w:val="2AB73A3B"/>
    <w:rsid w:val="2C5E1E89"/>
    <w:rsid w:val="36043BF2"/>
    <w:rsid w:val="3D616B83"/>
    <w:rsid w:val="4E5E1B41"/>
    <w:rsid w:val="5BE55923"/>
    <w:rsid w:val="7148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413</Words>
  <Characters>670</Characters>
  <Lines>0</Lines>
  <Paragraphs>0</Paragraphs>
  <TotalTime>7</TotalTime>
  <ScaleCrop>false</ScaleCrop>
  <LinksUpToDate>false</LinksUpToDate>
  <CharactersWithSpaces>706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2026-06-05T06:52:36Z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