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B组需求与实施方案</w:t>
      </w:r>
    </w:p>
    <w:p>
      <w:r>
        <w:rPr>
          <w:b w:val="0"/>
        </w:rPr>
        <w:t>其他费用录入 导入 导出  ｜  2026年10月10日  ｜  MVP 2完成更新版</w:t>
      </w:r>
    </w:p>
    <w:p>
      <w:r>
        <w:rPr>
          <w:b w:val="0"/>
        </w:rPr>
        <w:t>本项目要交付一个可本地运行的后端服务：能维护其他费用，能把Excel费用导入数据库，再从数据库生成项目汇总清单。文档先讲清要做什么、边界怎么处理，再说明框架搭建和四个MVP的完成条件。</w:t>
      </w:r>
    </w:p>
    <w:p>
      <w:pPr>
        <w:pStyle w:val="Heading2"/>
      </w:pPr>
      <w:r>
        <w:t>依据和范围</w:t>
      </w:r>
    </w:p>
    <w:p>
      <w:r>
        <w:rPr>
          <w:b w:val="0"/>
        </w:rPr>
        <w:t>【题目要求】以B组合并版《其他费用录入、导入与导出-需求实现》为准，结合JSON和两份Excel材料。它明确声明与旧三份题目冲突时优先。</w:t>
      </w:r>
    </w:p>
    <w:p>
      <w:r>
        <w:rPr>
          <w:b w:val="0"/>
        </w:rPr>
        <w:t>【实现建议】本文补充的接口路径、舍入方式和未定义边界，是本项目建议，不代表出题方已确认。【材料冲突】实际文件与题目不一致的内容单独说明。</w:t>
      </w:r>
    </w:p>
    <w:p>
      <w:r>
        <w:rPr>
          <w:b w:val="0"/>
        </w:rPr>
        <w:t>B组包含新增、查询、修改、删除、导入、导出六个业务接口，另有Reset。技术要求是C#、.NET Framework 4.8、WebAPI、SQLite和NPOI。MVP 1、2已完成：68个自动化用例、9项CRUD与8项导入真实HTTP检查通过。导出和最终交付尚待完成。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600"/>
        <w:gridCol w:w="5184"/>
      </w:tblGrid>
      <w:tr>
        <w:trPr>
          <w:cantSplit/>
          <w:tblHeader/>
        </w:trPr>
        <w:tc>
          <w:tcPr>
            <w:tcW w:type="dxa" w:w="1440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3600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完成的任务</w:t>
            </w:r>
          </w:p>
        </w:tc>
        <w:tc>
          <w:tcPr>
            <w:tcW w:type="dxa" w:w="5184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可以怎样验收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MVP 1</w:t>
            </w:r>
          </w:p>
        </w:tc>
        <w:tc>
          <w:tcPr>
            <w:tcW w:type="dxa" w:w="360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分层骨架 数据库 Reset CRUD</w:t>
            </w:r>
          </w:p>
        </w:tc>
        <w:tc>
          <w:tcPr>
            <w:tcW w:type="dxa" w:w="518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录入原JSON，查改删及校验正确，重启不丢数据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MVP 2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Excel导入 同名覆盖 失败报告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原文件导入后最终一条50/70，脏数据不阻断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MVP 3</w:t>
            </w:r>
          </w:p>
        </w:tc>
        <w:tc>
          <w:tcPr>
            <w:tcW w:type="dxa" w:w="360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标准Excel导出 汇总和税金</w:t>
            </w:r>
          </w:p>
        </w:tc>
        <w:tc>
          <w:tcPr>
            <w:tcW w:type="dxa" w:w="518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从数据库导出，计算自洽，样式可对照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MVP 4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完整复验 说明文档 录屏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从干净状态复现，交付包可运行，能解释代码</w:t>
            </w:r>
          </w:p>
        </w:tc>
      </w:tr>
    </w:tbl>
    <w:p>
      <w:pPr>
        <w:spacing w:after="0"/>
      </w:pPr>
    </w:p>
    <w:p>
      <w:r>
        <w:rPr>
          <w:b w:val="0"/>
        </w:rPr>
        <w:t>按1→2→3→4推进。每一阶段都完成相应测试，不把全部测试留到最后。A组已完成的工法存储约定继续保留，B组另建其他费用模型；C组后续可复用服务、数据库连接和Excel基础能力。</w:t>
      </w:r>
    </w:p>
    <w:p>
      <w:pPr>
        <w:pStyle w:val="Heading1"/>
        <w:pageBreakBefore/>
      </w:pPr>
      <w:r>
        <w:t>1 材料冲突和关键边界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464"/>
        <w:gridCol w:w="4464"/>
      </w:tblGrid>
      <w:tr>
        <w:trPr>
          <w:cantSplit/>
          <w:tblHeader/>
        </w:trPr>
        <w:tc>
          <w:tcPr>
            <w:tcW w:type="dxa" w:w="1296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差异</w:t>
            </w:r>
          </w:p>
        </w:tc>
        <w:tc>
          <w:tcPr>
            <w:tcW w:type="dxa" w:w="4464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材料事实</w:t>
            </w:r>
          </w:p>
        </w:tc>
        <w:tc>
          <w:tcPr>
            <w:tcW w:type="dxa" w:w="4464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建议处理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导入结构</w:t>
            </w:r>
          </w:p>
        </w:tc>
        <w:tc>
          <w:tcPr>
            <w:tcW w:type="dxa" w:w="446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合并版描述十列表单；实际文件是项目Id、费用名称、收入价、成本价、描述五列。</w:t>
            </w:r>
          </w:p>
        </w:tc>
        <w:tc>
          <w:tcPr>
            <w:tcW w:type="dxa" w:w="446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按表头兼容五列明细和十列汇总两种模式。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同名数据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原文件第2、3行均为测试费用1，金额100/233、50/70，没有题面描述的空成本等脏行。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按顺序覆盖，最终一条50/70。另制测试副本验证脏数据。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序号</w:t>
            </w:r>
          </w:p>
        </w:tc>
        <w:tc>
          <w:tcPr>
            <w:tcW w:type="dxa" w:w="446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导出样例其他费用序号为43。</w:t>
            </w:r>
          </w:p>
        </w:tc>
        <w:tc>
          <w:tcPr>
            <w:tcW w:type="dxa" w:w="446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按题意从六项之后续排，即首条7。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样式与数据类型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样例金额和百分比是文本，数值列居中，部分利润率为0。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保留颜色等版式，按题意写数值、右对齐和百分比格式。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汇总与税金</w:t>
            </w:r>
          </w:p>
        </w:tc>
        <w:tc>
          <w:tcPr>
            <w:tcW w:type="dxa" w:w="446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样例汇总不等于明细之和；税金利润方向与收入减成本不符。</w:t>
            </w:r>
          </w:p>
        </w:tc>
        <w:tc>
          <w:tcPr>
            <w:tcW w:type="dxa" w:w="446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按题目公式重算，不复制错误金额。</w:t>
            </w:r>
          </w:p>
        </w:tc>
      </w:tr>
    </w:tbl>
    <w:p>
      <w:pPr>
        <w:spacing w:after="0"/>
      </w:pPr>
    </w:p>
    <w:p>
      <w:pPr>
        <w:pStyle w:val="Heading2"/>
      </w:pPr>
      <w:r>
        <w:t>空收入和利润率精度</w:t>
      </w:r>
    </w:p>
    <w:p>
      <w:r>
        <w:rPr>
          <w:b w:val="0"/>
        </w:rPr>
        <w:t>【题目要求】收入可为空；收入为0或空时利润率为0。题目未说空收入的利润如何计算，也未明确利润率“两位小数”指比值还是百分数。</w:t>
      </w:r>
    </w:p>
    <w:p>
      <w:r>
        <w:rPr>
          <w:b w:val="0"/>
        </w:rPr>
        <w:t>【实现建议】收入null保存为null，计算利润时暂按0参与，即利润为负成本。利润率内部保留原始比值，Excel用0.00%显示；接口用ProfitRatePercent返回百分数两位，如1÷521显示0.19%。不要先把比值0.0019舍入成0.00。</w:t>
      </w:r>
    </w:p>
    <w:p>
      <w:pPr>
        <w:pStyle w:val="Heading2"/>
      </w:pPr>
      <w:r>
        <w:t>需要澄清的事项</w:t>
      </w:r>
    </w:p>
    <w:p>
      <w:r>
        <w:rPr>
          <w:b w:val="0"/>
        </w:rPr>
        <w:t>两种导入结构是否都要求支持、空收入利润的处理、利润率精度，是建议向出题方澄清的三项。本文暂按上述方案规划验收；可以先做框架、建表和正常CRUD，把这些行为集中封装以便调整。</w:t>
      </w:r>
    </w:p>
    <w:p>
      <w:pPr>
        <w:pStyle w:val="Heading1"/>
        <w:pageBreakBefore/>
      </w:pPr>
      <w:r>
        <w:t>2 录入管理和接口规则</w:t>
      </w:r>
    </w:p>
    <w:p>
      <w:r>
        <w:rPr>
          <w:b w:val="0"/>
        </w:rPr>
        <w:t>【题目要求】其他费用保存ProjectId、Id、Name、IncomePrice、CostPrice、Remark。名称必填且同项目唯一；收入可空；成本必填且≥0。利润由服务端计算，修改后重算。</w:t>
      </w:r>
    </w:p>
    <w:p>
      <w:r>
        <w:rPr>
          <w:b w:val="0"/>
        </w:rPr>
        <w:t>【实现建议】ProjectId是字符串，兼容7-51231123。名称去首尾空格后判重；禁止其他费用使用固定工项或章节名称，避免导入时被误跳过。跨项目可同名。单条写入必须原子提交，数据库唯一约束防止并发重复。</w:t>
      </w:r>
    </w:p>
    <w:p>
      <w:r>
        <w:rPr>
          <w:b w:val="0"/>
        </w:rPr>
        <w:t>金额使用decimal，类似Java的BigDecimal用途。先校验原始负成本，再按四舍五入到分处理，建议AwayFromZero。0是有效成本，null、空和缺失均失败；收入负值原题未禁止，暂允许。</w:t>
      </w:r>
    </w:p>
    <w:p>
      <w:r>
        <w:rPr>
          <w:b w:val="0"/>
        </w:rPr>
        <w:t>金额示例：521/520→利润1、利润率0.19%；0/100→利润−100、利润率0；null/100→暂定利润−100、利润率0；1.005/0→收入1.01。清单利润率以收入为分母，与A组“基数×费率”的利润取费不同。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3456"/>
        <w:gridCol w:w="2088"/>
      </w:tblGrid>
      <w:tr>
        <w:trPr>
          <w:cantSplit/>
          <w:tblHeader/>
        </w:trPr>
        <w:tc>
          <w:tcPr>
            <w:tcW w:type="dxa" w:w="4680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方法与路径</w:t>
            </w:r>
          </w:p>
        </w:tc>
        <w:tc>
          <w:tcPr>
            <w:tcW w:type="dxa" w:w="3456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用途</w:t>
            </w:r>
          </w:p>
        </w:tc>
        <w:tc>
          <w:tcPr>
            <w:tcW w:type="dxa" w:w="2088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返回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POST /api/other-fees</w:t>
            </w:r>
          </w:p>
        </w:tc>
        <w:tc>
          <w:tcPr>
            <w:tcW w:type="dxa" w:w="345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新增，使用原JSON字段</w:t>
            </w:r>
          </w:p>
        </w:tc>
        <w:tc>
          <w:tcPr>
            <w:tcW w:type="dxa" w:w="208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201，含Id和计算结果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GET /api/projects/{projectId}/other-fees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查询项目全部其他费用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200，空项目为[]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PUT /api/other-fees/{id}</w:t>
            </w:r>
          </w:p>
        </w:tc>
        <w:tc>
          <w:tcPr>
            <w:tcW w:type="dxa" w:w="345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修改名称、收入、成本、备注</w:t>
            </w:r>
          </w:p>
        </w:tc>
        <w:tc>
          <w:tcPr>
            <w:tcW w:type="dxa" w:w="208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200，重算结果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DELETE /api/other-fees/{id}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删除记录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204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POST /api/projects/{projectId}/other-fees/import</w:t>
            </w:r>
          </w:p>
        </w:tc>
        <w:tc>
          <w:tcPr>
            <w:tcW w:type="dxa" w:w="345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multipart/form-data，file上传</w:t>
            </w:r>
          </w:p>
        </w:tc>
        <w:tc>
          <w:tcPr>
            <w:tcW w:type="dxa" w:w="208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200，导入报告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GET /api/projects/{projectId}/summary/export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导出项目汇总清单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200，.xlsx文件流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POST /api/reset</w:t>
            </w:r>
          </w:p>
        </w:tc>
        <w:tc>
          <w:tcPr>
            <w:tcW w:type="dxa" w:w="345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清空并重新初始化</w:t>
            </w:r>
          </w:p>
        </w:tc>
        <w:tc>
          <w:tcPr>
            <w:tcW w:type="dxa" w:w="208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200，初始化结果</w:t>
            </w:r>
          </w:p>
        </w:tc>
      </w:tr>
    </w:tbl>
    <w:p>
      <w:pPr>
        <w:spacing w:after="0"/>
      </w:pPr>
    </w:p>
    <w:p>
      <w:r>
        <w:rPr>
          <w:b w:val="0"/>
        </w:rPr>
        <w:t>【实现建议】PUT是完整替换，收入和备注缺失视为清空，名称或成本缺失失败，所属项目不可改。客户端传利润字段返回400；重复新增或重命名冲突返回409；项目或Id不存在、重复删除返回404。错误含Code、Message及Field，不返回未处理异常或SQL堆栈。</w:t>
      </w:r>
    </w:p>
    <w:p>
      <w:pPr>
        <w:pStyle w:val="Heading1"/>
        <w:pageBreakBefore/>
      </w:pPr>
      <w:r>
        <w:t>3 Excel导入及失败报告</w:t>
      </w:r>
    </w:p>
    <w:p>
      <w:r>
        <w:rPr>
          <w:b w:val="0"/>
        </w:rPr>
        <w:t>【题目要求】NPOI读取.xlsx，工作表为“项目汇总清单”；按表头名称定位列，不能写死列索引。复用CRUD模型和业务规则，同名费用覆盖更新，脏数据不阻断有效行。</w:t>
      </w:r>
    </w:p>
    <w:p>
      <w:pPr>
        <w:pStyle w:val="Heading2"/>
      </w:pPr>
      <w:r>
        <w:t>两种结构的行识别</w:t>
      </w:r>
    </w:p>
    <w:p>
      <w:r>
        <w:rPr>
          <w:b w:val="0"/>
        </w:rPr>
        <w:t>五列明细模式：识别项目Id、费用名称、收入价、成本价、描述表头。表头后的非空业务行都是候选。完全空行跳过；名称为空但有金额的行报告失败。</w:t>
      </w:r>
    </w:p>
    <w:p>
      <w:r>
        <w:rPr>
          <w:b w:val="0"/>
        </w:rPr>
        <w:t>十列汇总模式：识别序号、工项名称等十列表头。只处理“一 建设安装工程费”内数字序号、且名称非六个固定工项的明细。标题、表头、章节、固定工项和合计是正常非业务行，跳过。</w:t>
      </w:r>
    </w:p>
    <w:p>
      <w:r>
        <w:rPr>
          <w:b w:val="0"/>
        </w:rPr>
        <w:t>【实现建议】允许费用名称/工项名称、描述/备注、收入价/收入价（元）等明确别名。缺工作表、缺关键表头、重复关键表头或文件损坏，属于整文件错误，入库前失败。</w:t>
      </w:r>
    </w:p>
    <w:p>
      <w:pPr>
        <w:pStyle w:val="Heading2"/>
      </w:pPr>
      <w:r>
        <w:t>单元格和归属边界</w:t>
      </w:r>
    </w:p>
    <w:p>
      <w:r>
        <w:rPr>
          <w:b w:val="0"/>
        </w:rPr>
        <w:t>兼容文本、数值、公式、空单元格。公式求值后读结果，错误或无法求值的公式报告该行失败；空收入是null，空成本失败。不能把错误公式或非法数字转换成0。</w:t>
      </w:r>
    </w:p>
    <w:p>
      <w:r>
        <w:rPr>
          <w:b w:val="0"/>
        </w:rPr>
        <w:t>五列行内项目Id必须与上传目标项目一致，空或不一致记失败。十列无项目列时使用上传目标。切换下一章节即停止安装工程费识别；可疑章节损坏要报告，并暂停沿用旧归属，直到恢复到有效章节。</w:t>
      </w:r>
    </w:p>
    <w:p>
      <w:r>
        <w:rPr>
          <w:b w:val="0"/>
        </w:rPr>
        <w:t>正常非业务行跳过；可疑业务行报告Excel行号、字段和原因。后续无法确认归属的业务行也要报告，不能静默丢失或误归到前一章节。这与根目录《实现约定.md》的容错原则一致。</w:t>
      </w:r>
    </w:p>
    <w:p>
      <w:pPr>
        <w:pStyle w:val="Heading2"/>
      </w:pPr>
      <w:r>
        <w:t>覆盖与计数</w:t>
      </w:r>
    </w:p>
    <w:p>
      <w:r>
        <w:rPr>
          <w:b w:val="0"/>
        </w:rPr>
        <w:t>【已实现】有效行逐行事务提交，同名按顺序覆盖；无效行不覆盖此前有效值。更新保留Id和顺序，收入和备注可清空。未预期的数据库故障停止请求，已提交行保留，可经查询核对；系统故障暂不返回部分成功报告。</w:t>
      </w:r>
    </w:p>
    <w:p>
      <w:r>
        <w:rPr>
          <w:b w:val="0"/>
        </w:rPr>
        <w:t>报告含SuccessCount、CreatedCount、UpdatedCount、FailureCount和Errors。成功按输入行计数，等于新增加更新；失败按行计数。Errors含从1开始的RowNumber、Field、Code和Reason；一行多个字段错误不会重复增加失败行数。</w:t>
      </w:r>
    </w:p>
    <w:p>
      <w:r>
        <w:rPr>
          <w:b/>
        </w:rPr>
        <w:t>原文件首次导入：成功2、新增1、更新1、失败0；最终只有一条，收入50、成本70、利润−20、利润率−40%。再次导入：成功2、更新2，最终仍一条。成功行数不等于数据库记录数。</w:t>
      </w:r>
    </w:p>
    <w:p>
      <w:pPr>
        <w:pStyle w:val="Heading1"/>
        <w:pageBreakBefore/>
      </w:pPr>
      <w:r>
        <w:t>4 Excel导出及数值标准</w:t>
      </w:r>
    </w:p>
    <w:p>
      <w:r>
        <w:rPr>
          <w:b w:val="0"/>
        </w:rPr>
        <w:t>【题目要求】仅从持久化数据导出。建设安装工程费 = 六个固定工项 + 全部其他费用；其他费用序号从7续排。设计费是“二”；“三”是不含税合计，“四”为9%税金，“五”为含税合计。</w:t>
      </w:r>
    </w:p>
    <w:p>
      <w:r>
        <w:rPr>
          <w:b w:val="0"/>
        </w:rPr>
        <w:t>收入和成本各自求和、各自算税。各行利润=收入−成本；汇总利润率按汇总利润÷汇总收入重算，不能加总或平均明细利润率。建议税金先舍入到分，再与不含税金额相加，确保显示金额可核对。</w:t>
      </w:r>
    </w:p>
    <w:p>
      <w:pPr>
        <w:pStyle w:val="Heading2"/>
      </w:pPr>
      <w:r>
        <w:t>演示基础数据与预期</w:t>
      </w:r>
    </w:p>
    <w:p>
      <w:r>
        <w:rPr>
          <w:b w:val="0"/>
        </w:rPr>
        <w:t>【实现建议】Reset种子取样例固定项明细：岩土工程26174.91/13742.40、建筑工程8333.49/108953.33；其余四项及设计费为0。种子注明来源并入库。原五列文件导入后的独立计算预期如下。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2232"/>
        <w:gridCol w:w="2232"/>
        <w:gridCol w:w="2232"/>
      </w:tblGrid>
      <w:tr>
        <w:trPr>
          <w:cantSplit/>
          <w:tblHeader/>
        </w:trPr>
        <w:tc>
          <w:tcPr>
            <w:tcW w:type="dxa" w:w="3528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汇总行</w:t>
            </w:r>
          </w:p>
        </w:tc>
        <w:tc>
          <w:tcPr>
            <w:tcW w:type="dxa" w:w="2232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收入 元</w:t>
            </w:r>
          </w:p>
        </w:tc>
        <w:tc>
          <w:tcPr>
            <w:tcW w:type="dxa" w:w="2232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成本 元</w:t>
            </w:r>
          </w:p>
        </w:tc>
        <w:tc>
          <w:tcPr>
            <w:tcW w:type="dxa" w:w="2232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利润 元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不含税合计</w:t>
            </w:r>
          </w:p>
        </w:tc>
        <w:tc>
          <w:tcPr>
            <w:tcW w:type="dxa" w:w="223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34558.40</w:t>
            </w:r>
          </w:p>
        </w:tc>
        <w:tc>
          <w:tcPr>
            <w:tcW w:type="dxa" w:w="223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122765.73</w:t>
            </w:r>
          </w:p>
        </w:tc>
        <w:tc>
          <w:tcPr>
            <w:tcW w:type="dxa" w:w="223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−88207.33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税金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3110.26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11048.92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−7938.66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含税合计</w:t>
            </w:r>
          </w:p>
        </w:tc>
        <w:tc>
          <w:tcPr>
            <w:tcW w:type="dxa" w:w="223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37668.66</w:t>
            </w:r>
          </w:p>
        </w:tc>
        <w:tc>
          <w:tcPr>
            <w:tcW w:type="dxa" w:w="223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133814.65</w:t>
            </w:r>
          </w:p>
        </w:tc>
        <w:tc>
          <w:tcPr>
            <w:tcW w:type="dxa" w:w="223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−96145.99</w:t>
            </w:r>
          </w:p>
        </w:tc>
      </w:tr>
    </w:tbl>
    <w:p>
      <w:pPr>
        <w:spacing w:after="0"/>
      </w:pPr>
    </w:p>
    <w:p>
      <w:r>
        <w:rPr>
          <w:b w:val="0"/>
        </w:rPr>
        <w:t>例如收入34558.40×9%=3110.256，舍入为3110.26；成本122765.73×9%=11048.9157，舍入为11048.92；税金利润=3110.26−11048.92=−7938.66。</w:t>
      </w:r>
    </w:p>
    <w:p>
      <w:r>
        <w:rPr>
          <w:b w:val="0"/>
        </w:rPr>
        <w:t>独立零基础项目新增521/520：税金46.89/46.80，利润0.09；含税567.89/566.80，利润1.09。此场景专门验证税金利润方向。</w:t>
      </w:r>
    </w:p>
    <w:p>
      <w:pPr>
        <w:pStyle w:val="Heading2"/>
      </w:pPr>
      <w:r>
        <w:t>版式与空值</w:t>
      </w:r>
    </w:p>
    <w:p>
      <w:r>
        <w:rPr>
          <w:b w:val="0"/>
        </w:rPr>
        <w:t>保留工作表名、A1:J1合并标题、十列表头、章节顺序，以及模板的字体、颜色、边框、列宽、行高和打印设置。标题来自数据库项目名称。数值列用数值、右对齐、两位小数；利润率写比例并用0.00%格式。</w:t>
      </w:r>
    </w:p>
    <w:p>
      <w:r>
        <w:rPr>
          <w:b w:val="0"/>
        </w:rPr>
        <w:t>样例标题行28磅、其余标准行24磅；A至J列宽依次8、28、18、18、18、10、18、18、15、12。费用行增减后，合计位置和打印范围动态调整。</w:t>
      </w:r>
    </w:p>
    <w:p>
      <w:r>
        <w:rPr>
          <w:b w:val="0"/>
        </w:rPr>
        <w:t>【实现建议】建造面积暂无数据时F/G/H输出0.00；税金行F至I按样例留空。null收入明细C列留空，汇总暂按0参与。其他费用按创建顺序稳定排序，覆盖更新不改变Id和位置。缺固定工项或设计费基础记录时明确报错，不能静默补零。</w:t>
      </w:r>
    </w:p>
    <w:p>
      <w:pPr>
        <w:pStyle w:val="Heading1"/>
        <w:pageBreakBefore/>
      </w:pPr>
      <w:r>
        <w:t>5 技术框架和Java对照</w:t>
      </w:r>
    </w:p>
    <w:p>
      <w:r>
        <w:rPr>
          <w:b w:val="0"/>
        </w:rPr>
        <w:t>【框架建议】ASP.NET Web API 2 + OWIN控制台自宿主 + SQLite + NPOI，目标.NET Framework 4.8。自宿主就是让控制台程序启动后监听HTTP请求，便于本地演示。题目要求分层，B组可以在同一个服务内完成。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4536"/>
        <w:gridCol w:w="3168"/>
      </w:tblGrid>
      <w:tr>
        <w:trPr>
          <w:cantSplit/>
          <w:tblHeader/>
        </w:trPr>
        <w:tc>
          <w:tcPr>
            <w:tcW w:type="dxa" w:w="2520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C#项目</w:t>
            </w:r>
          </w:p>
        </w:tc>
        <w:tc>
          <w:tcPr>
            <w:tcW w:type="dxa" w:w="4536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负责什么</w:t>
            </w:r>
          </w:p>
        </w:tc>
        <w:tc>
          <w:tcPr>
            <w:tcW w:type="dxa" w:w="3168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Java类比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Domain 领域层</w:t>
            </w:r>
          </w:p>
        </w:tc>
        <w:tc>
          <w:tcPr>
            <w:tcW w:type="dxa" w:w="453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费用实体、字段规则、利润计算</w:t>
            </w:r>
          </w:p>
        </w:tc>
        <w:tc>
          <w:tcPr>
            <w:tcW w:type="dxa" w:w="31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业务实体及业务规则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Application 应用层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组织CRUD、导入、导出、Reset流程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Service层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Infrastructure 基础设施层</w:t>
            </w:r>
          </w:p>
        </w:tc>
        <w:tc>
          <w:tcPr>
            <w:tcW w:type="dxa" w:w="453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SQLite仓储、NPOI解析与生成</w:t>
            </w:r>
          </w:p>
        </w:tc>
        <w:tc>
          <w:tcPr>
            <w:tcW w:type="dxa" w:w="31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Repository/DAO、POI操作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Api 接口层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控制器、HTTP参数、错误返回、启动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Spring MVC Controller及启动入口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Tests 测试项目</w:t>
            </w:r>
          </w:p>
        </w:tc>
        <w:tc>
          <w:tcPr>
            <w:tcW w:type="dxa" w:w="453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金额、入库、导入导出和接口验证</w:t>
            </w:r>
          </w:p>
        </w:tc>
        <w:tc>
          <w:tcPr>
            <w:tcW w:type="dxa" w:w="31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JUnit类测试工程</w:t>
            </w:r>
          </w:p>
        </w:tc>
      </w:tr>
    </w:tbl>
    <w:p>
      <w:pPr>
        <w:spacing w:after="0"/>
      </w:pPr>
    </w:p>
    <w:p>
      <w:r>
        <w:rPr>
          <w:b w:val="0"/>
        </w:rPr>
        <w:t>调用流程：控制器接请求→应用服务安排步骤→领域对象校验和计算→仓储保存。仓储就是把数据库读写封装成接口；DTO就是接口传输的数据对象。Controller不写SQL或金额公式。NPOI与Java的Apache POI用途相似。</w:t>
      </w:r>
    </w:p>
    <w:p>
      <w:pPr>
        <w:pStyle w:val="Heading2"/>
      </w:pPr>
      <w:r>
        <w:t>项目依赖与业务表</w:t>
      </w:r>
    </w:p>
    <w:p>
      <w:r>
        <w:rPr>
          <w:b w:val="0"/>
        </w:rPr>
        <w:t>Application引用Domain；Infrastructure引用Application和Domain，实现仓储与Excel接口；Api引用Application和Infrastructure，组装依赖。Domain不依赖数据库和Web框架。</w:t>
      </w:r>
    </w:p>
    <w:p>
      <w:r>
        <w:rPr>
          <w:b w:val="0"/>
        </w:rPr>
        <w:t>建议四类表：Projects项目、FixedWorkItems固定六项、DesignFees设计费、OtherFees其他费用。每条费用保存所属ProjectId；OtherFees用Id主键，项目+规范名称唯一。利润和利润率由同一规则计算，不单独维护一份旧值。</w:t>
      </w:r>
    </w:p>
    <w:p>
      <w:r>
        <w:rPr>
          <w:b w:val="0"/>
        </w:rPr>
        <w:t>金额建议存整数分，收入允许NULL，成本非空且≥0；领域计算用decimal元。开启SQLite外键，参数化SQL放仓储内。CRUD单条事务、导入逐行事务、Reset整体事务；导出读取同一份一致数据。</w:t>
      </w:r>
    </w:p>
    <w:p>
      <w:pPr>
        <w:pStyle w:val="Heading2"/>
      </w:pPr>
      <w:r>
        <w:t>需要认识的C#写法</w:t>
      </w:r>
    </w:p>
    <w:p>
      <w:r>
        <w:rPr>
          <w:b w:val="0"/>
        </w:rPr>
        <w:t>class、interface和构造函数与Java接近。decimal用于金额，decimal?表示可空金额；Name { get; set; }是属性访问写法；using (...)释放连接或流，类似Java的try-with-resources。先结合本题理解这些写法。</w:t>
      </w:r>
    </w:p>
    <w:p>
      <w:pPr>
        <w:pStyle w:val="Heading1"/>
        <w:pageBreakBefore/>
      </w:pPr>
      <w:r>
        <w:t>6 框架怎么搭建</w:t>
      </w:r>
    </w:p>
    <w:p>
      <w:pPr>
        <w:pStyle w:val="Heading2"/>
      </w:pPr>
      <w:r>
        <w:t>第一步 准备环境和项目</w:t>
      </w:r>
    </w:p>
    <w:p>
      <w:r>
        <w:rPr>
          <w:b w:val="0"/>
        </w:rPr>
        <w:t>【已实现】本机用Windows x64、便携.NET SDK 8.0.425和NuGet中的Framework引用程序集编译，目标仍是.NET Framework 4.8。机器的兼容Framework运行时已实际验证。Visual Studio是可选编辑环境；当前不依赖安装Developer Pack。</w:t>
      </w:r>
    </w:p>
    <w:p>
      <w:r>
        <w:rPr>
          <w:b w:val="0"/>
        </w:rPr>
        <w:t>方案含Api控制台、Domain/Application/Infrastructure三个类库及Tests。全部net48、x64；Api为启动项目，依赖按上一页建立。</w:t>
      </w:r>
    </w:p>
    <w:p>
      <w:pPr>
        <w:pStyle w:val="Heading2"/>
      </w:pPr>
      <w:r>
        <w:t>第二步 安装依赖</w:t>
      </w:r>
    </w:p>
    <w:p>
      <w:r>
        <w:rPr>
          <w:b w:val="0"/>
        </w:rPr>
        <w:t>WebAPI、OWIN、SQLite和NPOI 2.7.6已按以下版本还原并锁定。MVP 2已接入Excel导入；导出待MVP 3。下列命令展示依赖归属，实际构建使用项目脚本。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Install-Package Microsoft.AspNet.WebApi.OwinSelfHost -Version 5.3.0 -ProjectName OtherFees.Api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Install-Package Microsoft.Owin.Hosting -Version 4.2.3 -ProjectName OtherFees.Api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Install-Package Microsoft.Owin.Host.HttpListener -Version 4.2.3 -ProjectName OtherFees.Api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Install-Package System.Data.SQLite.Core -Version 1.0.119 -ProjectName OtherFees.Infrastructure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Install-Package NPOI -Version 2.7.6 -ProjectName OtherFees.Infrastructure</w:t>
      </w:r>
    </w:p>
    <w:p>
      <w:pPr>
        <w:spacing w:after="0"/>
      </w:pPr>
    </w:p>
    <w:p>
      <w:r>
        <w:rPr>
          <w:b w:val="0"/>
        </w:rPr>
        <w:t>测试已使用NUnit 3.14.0、适配器4.6.0和Test SDK 17.11.1。SQLite原生文件、schema.sql和种子已复制到输出目录并验证。导出模板将在MVP 3接入。</w:t>
      </w:r>
    </w:p>
    <w:p>
      <w:pPr>
        <w:pStyle w:val="Heading2"/>
      </w:pPr>
      <w:r>
        <w:t>第三步 配置和启动HTTP</w:t>
      </w:r>
    </w:p>
    <w:p>
      <w:r>
        <w:rPr>
          <w:b w:val="0"/>
        </w:rPr>
        <w:t>App.config定义BaseUrl、DatabasePath、EnableReset。run.ps1使用b-group/App_Data数据库；直接运行exe时相对路径基于exe目录。模板配置待导出阶段。</w:t>
      </w:r>
    </w:p>
    <w:p>
      <w:r>
        <w:rPr>
          <w:b w:val="0"/>
        </w:rPr>
        <w:t>ApiConfiguration创建路由、JSON格式化、控制器工厂和异常处理；Program用WebApp.Start启动并等待Ctrl+C退出。GET /api/health检查监听。监听已在本机验证，具体结构与README和源码一致。</w:t>
      </w:r>
    </w:p>
    <w:p>
      <w:pPr>
        <w:pStyle w:val="Heading2"/>
      </w:pPr>
      <w:r>
        <w:t>第四步 接入数据库和CRUD</w:t>
      </w:r>
    </w:p>
    <w:p>
      <w:r>
        <w:rPr>
          <w:b w:val="0"/>
        </w:rPr>
        <w:t>首次启动建库并初始化项目、六项固定工项和设计费。Reset清空后恢复初始数据，其他费用为空；普通重启保留录入。接入领域对象、仓储和CRUD，先用原JSON走通新增→查询→修改→删除。</w:t>
      </w:r>
    </w:p>
    <w:p>
      <w:r>
        <w:rPr>
          <w:b w:val="0"/>
        </w:rPr>
        <w:t>在b-group目录的PowerShell执行下列命令。首次构建会准备便携SDK并按锁文件还原依赖；具体环境、配置和HTTP示例见README。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powershell -ExecutionPolicy Bypass -File .\scripts\build.ps1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powershell -ExecutionPolicy Bypass -File .\scripts\test.ps1 -SkipBuild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powershell -ExecutionPolicy Bypass -File .\scripts\run.ps1</w:t>
      </w:r>
    </w:p>
    <w:p>
      <w:pPr>
        <w:spacing w:after="0"/>
      </w:pPr>
    </w:p>
    <w:p>
      <w:r>
        <w:rPr>
          <w:b w:val="0"/>
        </w:rPr>
        <w:t>【已验证】锁定还原及Release构建0警告、0错误；68个用例通过，含原附件。9项CRUD及8项导入HTTP检查通过，含错误清单和重启。详情见MVP2验收记录。</w:t>
      </w:r>
    </w:p>
    <w:p>
      <w:pPr>
        <w:pStyle w:val="Heading1"/>
        <w:pageBreakBefore/>
      </w:pPr>
      <w:r>
        <w:t>7 验收清单</w:t>
      </w:r>
    </w:p>
    <w:p>
      <w:r>
        <w:rPr>
          <w:b w:val="0"/>
        </w:rPr>
        <w:t>每组使用独立测试库。01至06已由MVP 1覆盖，07至12已由MVP 2覆盖；13至18留到导出及最终验收。68个自动化用例全部通过，包含原始五列附件；导入真实HTTP演示覆盖同名更新、逐行失败和重启保留。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104"/>
        <w:gridCol w:w="5328"/>
      </w:tblGrid>
      <w:tr>
        <w:trPr>
          <w:cantSplit/>
          <w:tblHeader/>
        </w:trPr>
        <w:tc>
          <w:tcPr>
            <w:tcW w:type="dxa" w:w="792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4104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验收动作</w:t>
            </w:r>
          </w:p>
        </w:tc>
        <w:tc>
          <w:tcPr>
            <w:tcW w:type="dxa" w:w="5328"/>
            <w:vAlign w:val="center"/>
            <w:shd w:fill="DDE8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21"/>
              </w:rPr>
              <w:t>通过标准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01</w:t>
            </w:r>
          </w:p>
        </w:tc>
        <w:tc>
          <w:tcPr>
            <w:tcW w:type="dxa" w:w="410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原JSON新增521/520</w:t>
            </w:r>
          </w:p>
        </w:tc>
        <w:tc>
          <w:tcPr>
            <w:tcW w:type="dxa" w:w="53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收入521、成本520、利润1、百分数0.19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02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空名称 空成本 负成本 客户端利润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明确字段错误，不入库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03</w:t>
            </w:r>
          </w:p>
        </w:tc>
        <w:tc>
          <w:tcPr>
            <w:tcW w:type="dxa" w:w="410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同项目重复新增或改名；跨项目同名</w:t>
            </w:r>
          </w:p>
        </w:tc>
        <w:tc>
          <w:tcPr>
            <w:tcW w:type="dxa" w:w="53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同项目冲突不覆盖；跨项目独立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04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改价 自身同名 删除 不存在Id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重算正确；自身同名允许；不存在404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05</w:t>
            </w:r>
          </w:p>
        </w:tc>
        <w:tc>
          <w:tcPr>
            <w:tcW w:type="dxa" w:w="410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收入0/null 金额1.005 非法数字</w:t>
            </w:r>
          </w:p>
        </w:tc>
        <w:tc>
          <w:tcPr>
            <w:tcW w:type="dxa" w:w="53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null保留；分母0/空利润率0；舍入及失败正确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06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重启服务，再Reset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重启记录保留；Reset恢复初始数据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07</w:t>
            </w:r>
          </w:p>
        </w:tc>
        <w:tc>
          <w:tcPr>
            <w:tcW w:type="dxa" w:w="410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原五列文件导入两次</w:t>
            </w:r>
          </w:p>
        </w:tc>
        <w:tc>
          <w:tcPr>
            <w:tcW w:type="dxa" w:w="53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首次成功2、最终1条50/70；再次不增条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08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十列文件包含章节 固定项 合计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只导入有效其他费用；非业务行跳过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09</w:t>
            </w:r>
          </w:p>
        </w:tc>
        <w:tc>
          <w:tcPr>
            <w:tcW w:type="dxa" w:w="410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换列 缺表头 重复关键表头</w:t>
            </w:r>
          </w:p>
        </w:tc>
        <w:tc>
          <w:tcPr>
            <w:tcW w:type="dxa" w:w="53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换列可读；结构错误不入库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数值 文本 有效公式 错误公式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有效类型可读；错误行报告，后续继续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410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空收入 空成本 同名最后一行无效</w:t>
            </w:r>
          </w:p>
        </w:tc>
        <w:tc>
          <w:tcPr>
            <w:tcW w:type="dxa" w:w="53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空收入null；失败行不覆盖已保存数据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项目不匹配 可疑业务行 损坏章节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报告行号、字段、原因，不丢失或误归属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410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导出原文件导入后的数据</w:t>
            </w:r>
          </w:p>
        </w:tc>
        <w:tc>
          <w:tcPr>
            <w:tcW w:type="dxa" w:w="53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第4节的汇总、税金、含税金额全部一致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零基础521/520及负利润场景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税金利润0.09；负数及百分比方向正确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410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0条 1条 多条费用导出</w:t>
            </w:r>
          </w:p>
        </w:tc>
        <w:tc>
          <w:tcPr>
            <w:tcW w:type="dxa" w:w="53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六项保留，序号续排，合计位置正确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NPOI重新打开并人工对照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标题、数值类型、样式、合并、打印正确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410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修改/删除后导出；缺基础记录</w:t>
            </w:r>
          </w:p>
        </w:tc>
        <w:tc>
          <w:tcPr>
            <w:tcW w:type="dxa" w:w="532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随数据库变化；缺数据明确报错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从干净环境按README复现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21"/>
              </w:rPr>
              <w:t>可还原、编译、启动、Reset及完整演示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8 MVP任务和交付成果</w:t>
      </w:r>
    </w:p>
    <w:p>
      <w:pPr>
        <w:pStyle w:val="Heading2"/>
      </w:pPr>
      <w:r>
        <w:t>MVP 1 先能录入和管理</w:t>
      </w:r>
    </w:p>
    <w:p>
      <w:r>
        <w:rPr>
          <w:b w:val="0"/>
        </w:rPr>
        <w:t>搭建五个项目→启动HTTP→建表和Reset→实现费用对象、仓储和四个CRUD→完成验收01至06。交付可运行服务、建表与种子、接口调用示例。你需要能解释一条新增请求从Controller到数据库的过程，以及利润为什么在服务端计算。</w:t>
      </w:r>
    </w:p>
    <w:p>
      <w:pPr>
        <w:pStyle w:val="Heading2"/>
      </w:pPr>
      <w:r>
        <w:t>MVP 2 再能批量导入</w:t>
      </w:r>
    </w:p>
    <w:p>
      <w:r>
        <w:rPr>
          <w:b w:val="0"/>
        </w:rPr>
        <w:t>【已完成】按完整表头兼容五列/十列，十列按安装工程费章节及数字序号识别；NPOI读取单元格，领域校验，逐行覆盖保存并报告失败。验收07至12通过。导入接口、运行脚本及报告均已交付；成功2行最终1条，是同名覆盖的结果。</w:t>
      </w:r>
    </w:p>
    <w:p>
      <w:pPr>
        <w:pStyle w:val="Heading2"/>
      </w:pPr>
      <w:r>
        <w:t>MVP 3 完成标准导出</w:t>
      </w:r>
    </w:p>
    <w:p>
      <w:r>
        <w:rPr>
          <w:b w:val="0"/>
        </w:rPr>
        <w:t>读取项目和费用→计算汇总及税金→用NPOI按模板生成→完成验收13至17。交付导出接口和可对照Excel。你需要能说明每列数据来自哪里，为什么汇总利润率要重新算，以及模板哪些数值不能照抄。</w:t>
      </w:r>
    </w:p>
    <w:p>
      <w:pPr>
        <w:pStyle w:val="Heading2"/>
      </w:pPr>
      <w:r>
        <w:t>MVP 4 整理提交和答辩</w:t>
      </w:r>
    </w:p>
    <w:p>
      <w:r>
        <w:rPr>
          <w:b w:val="0"/>
        </w:rPr>
        <w:t>完整复验→完成实际实现思路Word和README→录制CRUD、校验失败、导入报告及导出对照→完成验收18。交付完整源码、依赖配置、数据库初始化材料、必要测试和记录、接口集合、实现说明、运行录屏。</w:t>
      </w:r>
    </w:p>
    <w:p>
      <w:r>
        <w:rPr>
          <w:b w:val="0"/>
        </w:rPr>
        <w:t>本文件兼有需求规划和阶段状态。MVP 1、2已完成，导出和最终交付待后续阶段。实现思路、README和验收记录随代码同步；答辩要能解释领域规则、行识别与容错、持久化及汇总，不能仅展示结果。</w:t>
      </w:r>
    </w:p>
    <w:p>
      <w:pPr>
        <w:pStyle w:val="Heading2"/>
      </w:pPr>
      <w:r>
        <w:t>依据来源</w:t>
      </w:r>
    </w:p>
    <w:p>
      <w:r>
        <w:rPr>
          <w:b w:val="0"/>
        </w:rPr>
        <w:t>本地：B组合并需求第2至6节、旧题1至3、录入JSON、导入Excel A1:E3、导出Excel A1:J14；根目录《实现约定.md》和deliverables中当前A组三题答案。C组合并需求用于确认后续共用框架的关系。</w:t>
      </w:r>
    </w:p>
    <w:p>
      <w:pPr>
        <w:spacing w:after="40"/>
      </w:pPr>
      <w:r>
        <w:rPr>
          <w:b w:val="0"/>
          <w:sz w:val="16"/>
        </w:rPr>
        <w:t>Microsoft OWIN自宿主指南：https://learn.microsoft.com/en-us/aspnet/web-api/overview/hosting-aspnet-web-api/use-owin-to-self-host-web-api</w:t>
      </w:r>
    </w:p>
    <w:p>
      <w:pPr>
        <w:spacing w:after="40"/>
      </w:pPr>
      <w:r>
        <w:rPr>
          <w:b w:val="0"/>
          <w:sz w:val="16"/>
        </w:rPr>
        <w:t>Framework开发包：https://learn.microsoft.com/en-us/dotnet/framework/install/guide-for-developers</w:t>
      </w:r>
    </w:p>
    <w:p>
      <w:pPr>
        <w:spacing w:after="40"/>
      </w:pPr>
      <w:r>
        <w:rPr>
          <w:b w:val="0"/>
          <w:sz w:val="16"/>
        </w:rPr>
        <w:t>WebAPI包：https://www.nuget.org/packages/Microsoft.AspNet.WebApi.OwinSelfHost/5.3.0</w:t>
      </w:r>
    </w:p>
    <w:p>
      <w:pPr>
        <w:spacing w:after="40"/>
      </w:pPr>
      <w:r>
        <w:rPr>
          <w:b w:val="0"/>
          <w:sz w:val="16"/>
        </w:rPr>
        <w:t>OWIN包：https://www.nuget.org/packages/Microsoft.Owin.Hosting/4.2.3</w:t>
      </w:r>
    </w:p>
    <w:p>
      <w:pPr>
        <w:spacing w:after="40"/>
      </w:pPr>
      <w:r>
        <w:rPr>
          <w:b w:val="0"/>
          <w:sz w:val="16"/>
        </w:rPr>
        <w:t>SQLite包：https://www.nuget.org/packages/System.Data.SQLite.Core/1.0.119</w:t>
      </w:r>
    </w:p>
    <w:p>
      <w:pPr>
        <w:spacing w:after="40"/>
      </w:pPr>
      <w:r>
        <w:rPr>
          <w:b w:val="0"/>
          <w:sz w:val="16"/>
        </w:rPr>
        <w:t>NPOI兼容框架：https://www.nuget.org/packages/NPOI/2.7.6</w:t>
      </w:r>
    </w:p>
    <w:p>
      <w:pPr>
        <w:pStyle w:val="Heading1"/>
        <w:pageBreakBefore/>
      </w:pPr>
      <w:r>
        <w:t>9 Git版本管理和GitHub同步</w:t>
      </w:r>
    </w:p>
    <w:p>
      <w:r>
        <w:rPr>
          <w:b w:val="0"/>
        </w:rPr>
        <w:t>【项目管理方案】从MVP 1开始使用Git管理b-group源码、测试、建表及种子、依赖锁文件和说明文档。Git是本机版本工具，GitHub是远程托管；commit保存本地版本，push才上传。它们不是同一个动作，也不是题目强制要求。</w:t>
      </w:r>
    </w:p>
    <w:p>
      <w:pPr>
        <w:pStyle w:val="Heading2"/>
      </w:pPr>
      <w:r>
        <w:t>什么时候提交和上传</w:t>
      </w:r>
    </w:p>
    <w:p>
      <w:r>
        <w:rPr>
          <w:b w:val="0"/>
        </w:rPr>
        <w:t>一项独立改动完成、相关测试通过后提交；提交描述说明做了什么及为什么。MVP 1验证通过后首次上传GitHub，之后每个通过验证的提交及时同步，避免只在最终交付时一次性上传。用户已选择公开仓库。</w:t>
      </w:r>
    </w:p>
    <w:p>
      <w:r>
        <w:rPr>
          <w:b w:val="0"/>
        </w:rPr>
        <w:t>开发中的半成品可在本地工作分支保存，main保持可运行。每个MVP通过验收后打标签，例如mvp1；后续用feature/excel-import、feature/summary-export开发，验证后合并main并推送。当前单人维护采用简单分支，不强制每次提交创建PR。</w:t>
      </w:r>
    </w:p>
    <w:p>
      <w:pPr>
        <w:pStyle w:val="Heading2"/>
      </w:pPr>
      <w:r>
        <w:t>提交说明和版本标记</w:t>
      </w:r>
    </w:p>
    <w:p>
      <w:r>
        <w:rPr>
          <w:b w:val="0"/>
        </w:rPr>
        <w:t>提交说明采用“类型: 具体改动”，例如feat: add other fee CRUD，fix: correct zero income calculation，docs: update Git workflow。类型只是便于读历史的约定，不会触发自动上传。一次提交围绕一个可解释的改动，不按固定时间间隔机械提交。</w:t>
      </w:r>
    </w:p>
    <w:p>
      <w:r>
        <w:rPr>
          <w:b w:val="0"/>
        </w:rPr>
        <w:t>Git提交像保存一个带编号的项目快照；标签为已验收快照起名字。记录未提交前仍在工作目录，提交后可比较历史；push把这些提交同步到GitHub。优先用revert生成反向提交撤销已上传改动，避免改写共享历史或强制推送。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git status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git add &lt;本次改动的文件&gt;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git diff --cached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git commit -m "feat: add other fee CRUD"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git push origin main</w:t>
      </w:r>
    </w:p>
    <w:p>
      <w:pPr>
        <w:spacing w:after="0"/>
      </w:pPr>
    </w:p>
    <w:p>
      <w:pPr>
        <w:pStyle w:val="Heading2"/>
      </w:pPr>
      <w:r>
        <w:t>仓库范围和文档同步</w:t>
      </w:r>
    </w:p>
    <w:p>
      <w:r>
        <w:rPr>
          <w:b w:val="0"/>
        </w:rPr>
        <w:t>公开仓库收录本项目实现及配套说明，不上传原始考题附件、工具下载包、bin/obj、运行数据库、日志、测试产物和临时Word文件；忽略规则写入.gitignore。配置模板可提交，实际密码和令牌不放入源码。</w:t>
      </w:r>
    </w:p>
    <w:p>
      <w:r>
        <w:rPr>
          <w:b w:val="0"/>
        </w:rPr>
        <w:t>deliverables中的本需求Word保留为本地阅读件，Git仓库docs目录保存与它内容一致的版本快照。更新时同步两份，再连同README及受影响的实现一起提交；数据库通过schema.sql、seed.json和Reset复现。</w:t>
      </w:r>
    </w:p>
    <w:p>
      <w:r>
        <w:rPr>
          <w:b w:val="0"/>
        </w:rPr>
        <w:t>当前可运行基线为MVP 2，main保存已验收代码，mvp1、mvp2标签标记阶段版本。导入已完成，导出尚未实现；68个自动化用例及导入HTTP检查只证明当前阶段，不代表整个B组已经完成。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B组其他费用服务  需求与实施方案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52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2" w:lineRule="auto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B组需求边界验收标准与MVP实施方案</dc:title>
  <dc:subject>其他费用录入导入导出的开发与验收基线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