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eastAsia="Microsoft YaHei"/>
          <w:b w:val="0"/>
          <w:color w:val="1F4E79"/>
          <w:sz w:val="44"/>
        </w:rPr>
        <w:t>Feedback Response and Project Plan Assessment</w:t>
      </w:r>
    </w:p>
    <w:p>
      <w:pPr>
        <w:spacing w:after="360"/>
        <w:jc w:val="center"/>
      </w:pPr>
      <w:r>
        <w:rPr>
          <w:rFonts w:ascii="Calibri" w:hAnsi="Calibri" w:eastAsia="Microsoft YaHei"/>
          <w:i/>
          <w:color w:val="595959"/>
          <w:sz w:val="21"/>
        </w:rPr>
        <w:t>UFCEP6-0-3 Advanced Information Systems Development · Group Mj · release v15.0 · the feedback-response release built on v14.0 (tag v14.0-final)</w:t>
      </w:r>
    </w:p>
    <w:p>
      <w:pPr>
        <w:spacing w:before="280" w:after="120"/>
      </w:pPr>
      <w:r>
        <w:rPr>
          <w:rFonts w:ascii="Calibri" w:hAnsi="Calibri" w:eastAsia="Microsoft YaHei"/>
          <w:b w:val="0"/>
          <w:color w:val="1F4E79"/>
          <w:sz w:val="30"/>
        </w:rPr>
        <w:t>0. About this document</w:t>
      </w:r>
    </w:p>
    <w:p>
      <w:pPr>
        <w:spacing w:after="100"/>
      </w:pPr>
      <w:r>
        <w:rPr>
          <w:rFonts w:ascii="Calibri" w:hAnsi="Calibri"/>
          <w:sz w:val="21"/>
        </w:rPr>
        <w:t>This document answers two requirements of the module brief: the feedback response and the project plan assessment. For each point the external feedback raised against this group, it records what we decided, what we did, the evidence and the result. It then compares the original plan, the revised plan and what actually happened.</w:t>
      </w:r>
    </w:p>
    <w:p>
      <w:pPr>
        <w:spacing w:after="100"/>
      </w:pPr>
      <w:r>
        <w:rPr>
          <w:rFonts w:ascii="Calibri" w:hAnsi="Calibri"/>
          <w:sz w:val="21"/>
        </w:rPr>
        <w:t xml:space="preserve">One rule governs everything below: </w:t>
      </w:r>
      <w:r>
        <w:rPr>
          <w:rFonts w:ascii="Calibri" w:hAnsi="Calibri"/>
          <w:b w:val="0"/>
          <w:sz w:val="21"/>
        </w:rPr>
        <w:t>every claim names either a file that exists in the repository or a command that reproduces it.</w:t>
      </w:r>
      <w:r>
        <w:rPr>
          <w:rFonts w:ascii="Calibri" w:hAnsi="Calibri"/>
          <w:sz w:val="21"/>
        </w:rPr>
        <w:t xml:space="preserve"> Nothing is asserted without an artefact behind it. Anything we could not finish, could not do, or chose not to do is stated plainly in §1.6.</w:t>
      </w:r>
    </w:p>
    <w:p>
      <w:pPr>
        <w:spacing w:after="100"/>
      </w:pPr>
      <w:r>
        <w:rPr>
          <w:rFonts w:ascii="Calibri" w:hAnsi="Calibri"/>
          <w:sz w:val="21"/>
        </w:rPr>
        <w:t xml:space="preserve">The baseline is v14.0 (tag </w:t>
      </w:r>
      <w:r>
        <w:rPr>
          <w:rFonts w:ascii="Consolas" w:hAnsi="Consolas"/>
          <w:sz w:val="21"/>
        </w:rPr>
        <w:t>v14.0-final</w:t>
      </w:r>
      <w:r>
        <w:rPr>
          <w:rFonts w:ascii="Calibri" w:hAnsi="Calibri"/>
          <w:sz w:val="21"/>
        </w:rPr>
        <w:t>), the release that was reviewed. Every “before” figure below was recomputed from that tag rather than quoted from the old documents, so that the before and after columns are measured with one ruler.</w:t>
      </w:r>
    </w:p>
    <w:p>
      <w:pPr>
        <w:spacing w:before="280" w:after="120"/>
      </w:pPr>
      <w:r>
        <w:rPr>
          <w:rFonts w:ascii="Calibri" w:hAnsi="Calibri" w:eastAsia="Microsoft YaHei"/>
          <w:b w:val="0"/>
          <w:color w:val="1F4E79"/>
          <w:sz w:val="30"/>
        </w:rPr>
        <w:t>1. Feedback response</w:t>
      </w:r>
    </w:p>
    <w:p>
      <w:pPr>
        <w:spacing w:before="200" w:after="120"/>
      </w:pPr>
      <w:r>
        <w:rPr>
          <w:rFonts w:ascii="Calibri" w:hAnsi="Calibri" w:eastAsia="Microsoft YaHei"/>
          <w:b w:val="0"/>
          <w:sz w:val="25"/>
        </w:rPr>
        <w:t>1.1 Where the feedback came from, and what is in scope</w:t>
      </w:r>
    </w:p>
    <w:p>
      <w:pPr>
        <w:spacing w:after="100"/>
      </w:pPr>
      <w:r>
        <w:rPr>
          <w:rFonts w:ascii="Calibri" w:hAnsi="Calibri"/>
          <w:sz w:val="21"/>
        </w:rPr>
        <w:t xml:space="preserve">Source: the </w:t>
      </w:r>
      <w:r>
        <w:rPr>
          <w:rFonts w:ascii="Consolas" w:hAnsi="Consolas"/>
          <w:sz w:val="21"/>
        </w:rPr>
        <w:t>Group Feedback</w:t>
      </w:r>
      <w:r>
        <w:rPr>
          <w:rFonts w:ascii="Calibri" w:hAnsi="Calibri"/>
          <w:sz w:val="21"/>
        </w:rPr>
        <w:t xml:space="preserve"> sheet issued by the tutor, one table, 22 rows by 2 columns, header </w:t>
      </w:r>
      <w:r>
        <w:rPr>
          <w:rFonts w:ascii="Consolas" w:hAnsi="Consolas"/>
          <w:sz w:val="21"/>
        </w:rPr>
        <w:t>Group | Feedback and suggestions for improvement</w:t>
      </w:r>
      <w:r>
        <w:rPr>
          <w:rFonts w:ascii="Calibri" w:hAnsi="Calibri"/>
          <w:sz w:val="21"/>
        </w:rPr>
        <w:t xml:space="preserve">, then one row per group. This group is group 7 (Group Mj; see </w:t>
      </w:r>
      <w:r>
        <w:rPr>
          <w:rFonts w:ascii="Consolas" w:hAnsi="Consolas"/>
          <w:sz w:val="21"/>
        </w:rPr>
        <w:t>docs/Contribution-Matrix.md</w:t>
      </w:r>
      <w:r>
        <w:rPr>
          <w:rFonts w:ascii="Calibri" w:hAnsi="Calibri"/>
          <w:sz w:val="21"/>
        </w:rPr>
        <w:t>), which is row 7.</w:t>
      </w:r>
    </w:p>
    <w:p>
      <w:pPr>
        <w:spacing w:after="100"/>
      </w:pPr>
      <w:r>
        <w:rPr>
          <w:rFonts w:ascii="Calibri" w:hAnsi="Calibri" w:eastAsia="Microsoft YaHei"/>
          <w:i w:val="0"/>
          <w:sz w:val="21"/>
        </w:rPr>
        <w:t>That row contains exactly three items:</w:t>
      </w:r>
    </w:p>
    <w:p>
      <w:pPr>
        <w:spacing w:after="120"/>
        <w:ind w:left="454"/>
      </w:pPr>
      <w:r>
        <w:rPr>
          <w:rFonts w:ascii="Calibri" w:hAnsi="Calibri" w:eastAsia="Microsoft YaHei"/>
          <w:i/>
          <w:color w:val="595959"/>
          <w:sz w:val="20"/>
        </w:rPr>
        <w:t>1. Implement role-based access control in Camunda.</w:t>
        <w:br/>
        <w:t>2. Improve form validation, particularly for date selections, to prevent invalid or inappropriate dates.</w:t>
        <w:br/>
        <w:t>3. Implement database integration to support data persistence.</w:t>
      </w:r>
    </w:p>
    <w:p>
      <w:pPr>
        <w:spacing w:after="100"/>
      </w:pPr>
      <w:r>
        <w:rPr>
          <w:rFonts w:ascii="Calibri" w:hAnsi="Calibri"/>
          <w:b w:val="0"/>
          <w:sz w:val="21"/>
        </w:rPr>
        <w:t>Scope statement.</w:t>
      </w:r>
      <w:r>
        <w:rPr>
          <w:rFonts w:ascii="Calibri" w:hAnsi="Calibri"/>
          <w:sz w:val="21"/>
        </w:rPr>
        <w:t xml:space="preserve"> The other themes that recur across the sheet, merging gateways, extra process options, rewritten acceptance criteria, BPMN task types, cardinalities, appear in </w:t>
      </w:r>
      <w:r>
        <w:rPr>
          <w:rFonts w:ascii="Calibri" w:hAnsi="Calibri"/>
          <w:b w:val="0"/>
          <w:sz w:val="21"/>
        </w:rPr>
        <w:t>other groups'</w:t>
      </w:r>
      <w:r>
        <w:rPr>
          <w:rFonts w:ascii="Calibri" w:hAnsi="Calibri"/>
          <w:sz w:val="21"/>
        </w:rPr>
        <w:t xml:space="preserve"> rows, not in ours. This release deliberately does not treat them as ours; the reasoning is in §1.6. Adopting another group's feedback is how a team finishes none of its own.</w:t>
      </w:r>
    </w:p>
    <w:p>
      <w:r>
        <w:br w:type="page"/>
      </w:r>
    </w:p>
    <w:p>
      <w:pPr>
        <w:spacing w:before="200" w:after="120"/>
      </w:pPr>
      <w:r>
        <w:rPr>
          <w:rFonts w:ascii="Calibri" w:hAnsi="Calibri" w:eastAsia="Microsoft YaHei"/>
          <w:b w:val="0"/>
          <w:sz w:val="25"/>
        </w:rPr>
        <w:t>1.2 Item 1 — Role-based access control in Camunda</w:t>
      </w:r>
    </w:p>
    <w:p>
      <w:pPr>
        <w:spacing w:before="200" w:after="120"/>
      </w:pPr>
      <w:r>
        <w:rPr>
          <w:rFonts w:ascii="Calibri" w:hAnsi="Calibri" w:eastAsia="Microsoft YaHei"/>
          <w:b w:val="0"/>
          <w:sz w:val="22"/>
        </w:rPr>
        <w:t>What was asked</w:t>
      </w:r>
    </w:p>
    <w:p>
      <w:pPr>
        <w:spacing w:after="120"/>
        <w:ind w:left="454"/>
      </w:pPr>
      <w:r>
        <w:rPr>
          <w:rFonts w:ascii="Calibri" w:hAnsi="Calibri" w:eastAsia="Microsoft YaHei"/>
          <w:i/>
          <w:color w:val="595959"/>
          <w:sz w:val="20"/>
        </w:rPr>
        <w:t>Implement role-based access control in Camunda.</w:t>
      </w:r>
    </w:p>
    <w:p>
      <w:pPr>
        <w:spacing w:before="200" w:after="120"/>
      </w:pPr>
      <w:r>
        <w:rPr>
          <w:rFonts w:ascii="Calibri" w:hAnsi="Calibri" w:eastAsia="Microsoft YaHei"/>
          <w:b w:val="0"/>
          <w:sz w:val="22"/>
        </w:rPr>
        <w:t>Position before the change (v14.0, recomputed from the tag)</w:t>
      </w:r>
    </w:p>
    <w:tbl>
      <w:tblPr>
        <w:tblStyle w:val="TableGrid"/>
        <w:tblW w:type="auto" w:w="0"/>
        <w:jc w:val="center"/>
        <w:tblLook w:firstColumn="1" w:firstRow="1" w:lastColumn="0" w:lastRow="0" w:noHBand="0" w:noVBand="1" w:val="04A0"/>
      </w:tblPr>
      <w:tblGrid>
        <w:gridCol w:w="4986"/>
        <w:gridCol w:w="4986"/>
      </w:tblGrid>
      <w:tr>
        <w:tc>
          <w:tcPr>
            <w:tcW w:type="dxa" w:w="4986"/>
          </w:tcPr>
          <w:p>
            <w:r/>
            <w:r>
              <w:rPr>
                <w:rFonts w:ascii="Calibri" w:hAnsi="Calibri" w:eastAsia="Microsoft YaHei"/>
                <w:b/>
                <w:sz w:val="19"/>
              </w:rPr>
              <w:t>Check</w:t>
            </w:r>
          </w:p>
        </w:tc>
        <w:tc>
          <w:tcPr>
            <w:tcW w:type="dxa" w:w="4986"/>
          </w:tcPr>
          <w:p>
            <w:r/>
            <w:r>
              <w:rPr>
                <w:rFonts w:ascii="Calibri" w:hAnsi="Calibri" w:eastAsia="Microsoft YaHei"/>
                <w:b/>
                <w:sz w:val="19"/>
              </w:rPr>
              <w:t>v14.0</w:t>
            </w:r>
          </w:p>
        </w:tc>
      </w:tr>
      <w:tr>
        <w:tc>
          <w:tcPr>
            <w:tcW w:type="dxa" w:w="4986"/>
          </w:tcPr>
          <w:p>
            <w:r/>
            <w:r>
              <w:rPr>
                <w:rFonts w:ascii="Calibri" w:hAnsi="Calibri" w:eastAsia="Microsoft YaHei"/>
                <w:sz w:val="19"/>
              </w:rPr>
              <w:t>User tasks carrying a candidate group</w:t>
            </w:r>
          </w:p>
        </w:tc>
        <w:tc>
          <w:tcPr>
            <w:tcW w:type="dxa" w:w="4986"/>
          </w:tcPr>
          <w:p>
            <w:r/>
            <w:r>
              <w:rPr>
                <w:rFonts w:ascii="Calibri" w:hAnsi="Calibri" w:eastAsia="Microsoft YaHei"/>
                <w:sz w:val="19"/>
              </w:rPr>
              <w:t>39 / 39</w:t>
            </w:r>
          </w:p>
        </w:tc>
      </w:tr>
      <w:tr>
        <w:tc>
          <w:tcPr>
            <w:tcW w:type="dxa" w:w="4986"/>
          </w:tcPr>
          <w:p>
            <w:r/>
            <w:r>
              <w:rPr>
                <w:rFonts w:ascii="Calibri" w:hAnsi="Calibri" w:eastAsia="Microsoft YaHei"/>
                <w:sz w:val="19"/>
              </w:rPr>
              <w:t>Roles declared to the cluster</w:t>
            </w:r>
          </w:p>
        </w:tc>
        <w:tc>
          <w:tcPr>
            <w:tcW w:type="dxa" w:w="4986"/>
          </w:tcPr>
          <w:p>
            <w:r>
              <w:rPr>
                <w:rFonts w:ascii="Calibri" w:hAnsi="Calibri"/>
                <w:b/>
                <w:sz w:val="19"/>
              </w:rPr>
              <w:t>0</w:t>
            </w:r>
          </w:p>
        </w:tc>
      </w:tr>
      <w:tr>
        <w:tc>
          <w:tcPr>
            <w:tcW w:type="dxa" w:w="4986"/>
          </w:tcPr>
          <w:p>
            <w:r/>
            <w:r>
              <w:rPr>
                <w:rFonts w:ascii="Calibri" w:hAnsi="Calibri" w:eastAsia="Microsoft YaHei"/>
                <w:sz w:val="19"/>
              </w:rPr>
              <w:t>Users declared to the cluster</w:t>
            </w:r>
          </w:p>
        </w:tc>
        <w:tc>
          <w:tcPr>
            <w:tcW w:type="dxa" w:w="4986"/>
          </w:tcPr>
          <w:p>
            <w:r>
              <w:rPr>
                <w:rFonts w:ascii="Calibri" w:hAnsi="Calibri"/>
                <w:b/>
                <w:sz w:val="19"/>
              </w:rPr>
              <w:t>0</w:t>
            </w:r>
          </w:p>
        </w:tc>
      </w:tr>
      <w:tr>
        <w:tc>
          <w:tcPr>
            <w:tcW w:type="dxa" w:w="4986"/>
          </w:tcPr>
          <w:p>
            <w:r/>
            <w:r>
              <w:rPr>
                <w:rFonts w:ascii="Calibri" w:hAnsi="Calibri" w:eastAsia="Microsoft YaHei"/>
                <w:sz w:val="19"/>
              </w:rPr>
              <w:t>Authorisation checks enabled</w:t>
            </w:r>
          </w:p>
        </w:tc>
        <w:tc>
          <w:tcPr>
            <w:tcW w:type="dxa" w:w="4986"/>
          </w:tcPr>
          <w:p>
            <w:r/>
            <w:r>
              <w:rPr>
                <w:rFonts w:ascii="Calibri" w:hAnsi="Calibri" w:eastAsia="Microsoft YaHei"/>
                <w:sz w:val="19"/>
              </w:rPr>
              <w:t>no</w:t>
            </w:r>
          </w:p>
        </w:tc>
      </w:tr>
      <w:tr>
        <w:tc>
          <w:tcPr>
            <w:tcW w:type="dxa" w:w="4986"/>
          </w:tcPr>
          <w:p>
            <w:r/>
            <w:r>
              <w:rPr>
                <w:rFonts w:ascii="Calibri" w:hAnsi="Calibri" w:eastAsia="Microsoft YaHei"/>
                <w:sz w:val="19"/>
              </w:rPr>
              <w:t>Grants persisted in the engine database</w:t>
            </w:r>
          </w:p>
        </w:tc>
        <w:tc>
          <w:tcPr>
            <w:tcW w:type="dxa" w:w="4986"/>
          </w:tcPr>
          <w:p>
            <w:r/>
            <w:r>
              <w:rPr>
                <w:rFonts w:ascii="Calibri" w:hAnsi="Calibri" w:eastAsia="Microsoft YaHei"/>
                <w:sz w:val="19"/>
              </w:rPr>
              <w:t>none</w:t>
            </w:r>
          </w:p>
        </w:tc>
      </w:tr>
    </w:tbl>
    <w:p>
      <w:pPr>
        <w:spacing w:after="40"/>
      </w:pPr>
    </w:p>
    <w:p>
      <w:pPr>
        <w:spacing w:after="100"/>
      </w:pPr>
      <w:r>
        <w:rPr>
          <w:rFonts w:ascii="Calibri" w:hAnsi="Calibri"/>
          <w:sz w:val="21"/>
        </w:rPr>
        <w:t xml:space="preserve">The v14.0 model already carried </w:t>
      </w:r>
      <w:r>
        <w:rPr>
          <w:rFonts w:ascii="Consolas" w:hAnsi="Consolas"/>
          <w:sz w:val="21"/>
        </w:rPr>
        <w:t>zeebe:assignmentDefinition candidateGroups</w:t>
      </w:r>
      <w:r>
        <w:rPr>
          <w:rFonts w:ascii="Calibri" w:hAnsi="Calibri"/>
          <w:sz w:val="21"/>
        </w:rPr>
        <w:t xml:space="preserve"> on all 39 user tasks, but a candidate group was only a name inside the BPMN file: no user belonged to one, and the engine checked nothing. The model </w:t>
      </w:r>
      <w:r>
        <w:rPr>
          <w:rFonts w:ascii="Calibri" w:hAnsi="Calibri"/>
          <w:i/>
          <w:sz w:val="21"/>
        </w:rPr>
        <w:t>described</w:t>
      </w:r>
      <w:r>
        <w:rPr>
          <w:rFonts w:ascii="Calibri" w:hAnsi="Calibri"/>
          <w:sz w:val="21"/>
        </w:rPr>
        <w:t xml:space="preserve"> roles; it did not </w:t>
      </w:r>
      <w:r>
        <w:rPr>
          <w:rFonts w:ascii="Calibri" w:hAnsi="Calibri"/>
          <w:i/>
          <w:sz w:val="21"/>
        </w:rPr>
        <w:t>implement</w:t>
      </w:r>
      <w:r>
        <w:rPr>
          <w:rFonts w:ascii="Calibri" w:hAnsi="Calibri"/>
          <w:sz w:val="21"/>
        </w:rPr>
        <w:t xml:space="preserve"> them. That is precisely the gap the feedback names.</w:t>
      </w:r>
    </w:p>
    <w:p>
      <w:pPr>
        <w:spacing w:before="200" w:after="120"/>
      </w:pPr>
      <w:r>
        <w:rPr>
          <w:rFonts w:ascii="Calibri" w:hAnsi="Calibri" w:eastAsia="Microsoft YaHei"/>
          <w:b w:val="0"/>
          <w:sz w:val="22"/>
        </w:rPr>
        <w:t>Decision and rationale</w:t>
      </w:r>
    </w:p>
    <w:p>
      <w:pPr>
        <w:pStyle w:val="ListBullet"/>
        <w:spacing w:after="40"/>
      </w:pPr>
      <w:r>
        <w:rPr>
          <w:rFonts w:ascii="Calibri" w:hAnsi="Calibri"/>
          <w:sz w:val="21"/>
        </w:rPr>
        <w:t xml:space="preserve">Turn the model's nine candidate groups into the nine hospital roles, </w:t>
      </w:r>
      <w:r>
        <w:rPr>
          <w:rFonts w:ascii="Calibri" w:hAnsi="Calibri"/>
          <w:b w:val="0"/>
          <w:sz w:val="21"/>
        </w:rPr>
        <w:t>using the same names</w:t>
      </w:r>
      <w:r>
        <w:rPr>
          <w:rFonts w:ascii="Calibri" w:hAnsi="Calibri"/>
          <w:sz w:val="21"/>
        </w:rPr>
        <w:t>. No new vocabulary, so a responsibility has exactly one name across the model, the configuration and the database.</w:t>
      </w:r>
    </w:p>
    <w:p>
      <w:pPr>
        <w:pStyle w:val="ListBullet"/>
        <w:spacing w:after="40"/>
      </w:pPr>
      <w:r>
        <w:rPr>
          <w:rFonts w:ascii="Calibri" w:hAnsi="Calibri"/>
          <w:sz w:val="21"/>
        </w:rPr>
        <w:t xml:space="preserve">Add an </w:t>
      </w:r>
      <w:r>
        <w:rPr>
          <w:rFonts w:ascii="Consolas" w:hAnsi="Consolas"/>
          <w:sz w:val="21"/>
        </w:rPr>
        <w:t>auditor</w:t>
      </w:r>
      <w:r>
        <w:rPr>
          <w:rFonts w:ascii="Calibri" w:hAnsi="Calibri"/>
          <w:sz w:val="21"/>
        </w:rPr>
        <w:t xml:space="preserve"> role holding read access to the audit log and </w:t>
      </w:r>
      <w:r>
        <w:rPr>
          <w:rFonts w:ascii="Calibri" w:hAnsi="Calibri"/>
          <w:b w:val="0"/>
          <w:sz w:val="21"/>
        </w:rPr>
        <w:t>nothing else</w:t>
      </w:r>
      <w:r>
        <w:rPr>
          <w:rFonts w:ascii="Calibri" w:hAnsi="Calibri"/>
          <w:sz w:val="21"/>
        </w:rPr>
        <w:t>, no user-task permission at all. It exists so that a refusal can be demonstrated rather than asserted.</w:t>
      </w:r>
    </w:p>
    <w:p>
      <w:pPr>
        <w:pStyle w:val="ListBullet"/>
        <w:spacing w:after="40"/>
      </w:pPr>
      <w:r>
        <w:rPr>
          <w:rFonts w:ascii="Calibri" w:hAnsi="Calibri"/>
          <w:sz w:val="21"/>
        </w:rPr>
        <w:t xml:space="preserve">Take the evidence from the </w:t>
      </w:r>
      <w:r>
        <w:rPr>
          <w:rFonts w:ascii="Calibri" w:hAnsi="Calibri"/>
          <w:b w:val="0"/>
          <w:sz w:val="21"/>
        </w:rPr>
        <w:t>engine's own database</w:t>
      </w:r>
      <w:r>
        <w:rPr>
          <w:rFonts w:ascii="Calibri" w:hAnsi="Calibri"/>
          <w:sz w:val="21"/>
        </w:rPr>
        <w:t xml:space="preserve">, not from our YAML file. Writing </w:t>
      </w:r>
      <w:r>
        <w:rPr>
          <w:rFonts w:ascii="Consolas" w:hAnsi="Consolas"/>
          <w:sz w:val="21"/>
        </w:rPr>
        <w:t>enabled: true</w:t>
      </w:r>
      <w:r>
        <w:rPr>
          <w:rFonts w:ascii="Calibri" w:hAnsi="Calibri"/>
          <w:sz w:val="21"/>
        </w:rPr>
        <w:t xml:space="preserve"> proves nothing if the engine quietly persists no grants.</w:t>
      </w:r>
    </w:p>
    <w:p>
      <w:pPr>
        <w:spacing w:before="200" w:after="120"/>
      </w:pPr>
      <w:r>
        <w:rPr>
          <w:rFonts w:ascii="Calibri" w:hAnsi="Calibri" w:eastAsia="Microsoft YaHei"/>
          <w:b w:val="0"/>
          <w:sz w:val="22"/>
        </w:rPr>
        <w:t>What was changed</w:t>
      </w:r>
    </w:p>
    <w:tbl>
      <w:tblPr>
        <w:tblStyle w:val="TableGrid"/>
        <w:tblW w:type="auto" w:w="0"/>
        <w:jc w:val="center"/>
        <w:tblLook w:firstColumn="1" w:firstRow="1" w:lastColumn="0" w:lastRow="0" w:noHBand="0" w:noVBand="1" w:val="04A0"/>
      </w:tblPr>
      <w:tblGrid>
        <w:gridCol w:w="4986"/>
        <w:gridCol w:w="4986"/>
      </w:tblGrid>
      <w:tr>
        <w:tc>
          <w:tcPr>
            <w:tcW w:type="dxa" w:w="4986"/>
          </w:tcPr>
          <w:p>
            <w:r/>
            <w:r>
              <w:rPr>
                <w:rFonts w:ascii="Calibri" w:hAnsi="Calibri" w:eastAsia="Microsoft YaHei"/>
                <w:b/>
                <w:sz w:val="19"/>
              </w:rPr>
              <w:t>File</w:t>
            </w:r>
          </w:p>
        </w:tc>
        <w:tc>
          <w:tcPr>
            <w:tcW w:type="dxa" w:w="4986"/>
          </w:tcPr>
          <w:p>
            <w:r/>
            <w:r>
              <w:rPr>
                <w:rFonts w:ascii="Calibri" w:hAnsi="Calibri" w:eastAsia="Microsoft YaHei"/>
                <w:b/>
                <w:sz w:val="19"/>
              </w:rPr>
              <w:t>Change</w:t>
            </w:r>
          </w:p>
        </w:tc>
      </w:tr>
      <w:tr>
        <w:tc>
          <w:tcPr>
            <w:tcW w:type="dxa" w:w="4986"/>
          </w:tcPr>
          <w:p>
            <w:r>
              <w:rPr>
                <w:rFonts w:ascii="Consolas" w:hAnsi="Consolas"/>
                <w:sz w:val="19"/>
              </w:rPr>
              <w:t>bpm/camunda/application.yaml</w:t>
            </w:r>
          </w:p>
        </w:tc>
        <w:tc>
          <w:tcPr>
            <w:tcW w:type="dxa" w:w="4986"/>
          </w:tcPr>
          <w:p>
            <w:r>
              <w:rPr>
                <w:rFonts w:ascii="Calibri" w:hAnsi="Calibri"/>
                <w:sz w:val="19"/>
              </w:rPr>
              <w:t xml:space="preserve">New. 11 users, 10 declared roles, 20 least-privilege authorisation blocks carrying 57 permission entries, </w:t>
            </w:r>
            <w:r>
              <w:rPr>
                <w:rFonts w:ascii="Consolas" w:hAnsi="Consolas"/>
                <w:sz w:val="19"/>
              </w:rPr>
              <w:t>authorizations.enabled: true</w:t>
            </w:r>
          </w:p>
        </w:tc>
      </w:tr>
      <w:tr>
        <w:tc>
          <w:tcPr>
            <w:tcW w:type="dxa" w:w="4986"/>
          </w:tcPr>
          <w:p>
            <w:r>
              <w:rPr>
                <w:rFonts w:ascii="Consolas" w:hAnsi="Consolas"/>
                <w:sz w:val="19"/>
              </w:rPr>
              <w:t>bpm/camunda/start-engine.ps1</w:t>
            </w:r>
          </w:p>
        </w:tc>
        <w:tc>
          <w:tcPr>
            <w:tcW w:type="dxa" w:w="4986"/>
          </w:tcPr>
          <w:p>
            <w:r/>
            <w:r>
              <w:rPr>
                <w:rFonts w:ascii="Calibri" w:hAnsi="Calibri" w:eastAsia="Microsoft YaHei"/>
                <w:sz w:val="19"/>
              </w:rPr>
              <w:t>New. Starts the cluster from the delivered configuration without writing to the read-only E:\camunda installation</w:t>
            </w:r>
          </w:p>
        </w:tc>
      </w:tr>
      <w:tr>
        <w:tc>
          <w:tcPr>
            <w:tcW w:type="dxa" w:w="4986"/>
          </w:tcPr>
          <w:p>
            <w:r>
              <w:rPr>
                <w:rFonts w:ascii="Consolas" w:hAnsi="Consolas"/>
                <w:sz w:val="19"/>
              </w:rPr>
              <w:t>bpm/camunda/stop-engine.ps1</w:t>
            </w:r>
          </w:p>
        </w:tc>
        <w:tc>
          <w:tcPr>
            <w:tcW w:type="dxa" w:w="4986"/>
          </w:tcPr>
          <w:p>
            <w:r/>
            <w:r>
              <w:rPr>
                <w:rFonts w:ascii="Calibri" w:hAnsi="Calibri" w:eastAsia="Microsoft YaHei"/>
                <w:sz w:val="19"/>
              </w:rPr>
              <w:t>New</w:t>
            </w:r>
          </w:p>
        </w:tc>
      </w:tr>
      <w:tr>
        <w:tc>
          <w:tcPr>
            <w:tcW w:type="dxa" w:w="4986"/>
          </w:tcPr>
          <w:p>
            <w:r>
              <w:rPr>
                <w:rFonts w:ascii="Consolas" w:hAnsi="Consolas"/>
                <w:sz w:val="19"/>
              </w:rPr>
              <w:t>bpm/tools/verify.ps1 -Check engine</w:t>
            </w:r>
          </w:p>
        </w:tc>
        <w:tc>
          <w:tcPr>
            <w:tcW w:type="dxa" w:w="4986"/>
          </w:tcPr>
          <w:p>
            <w:r/>
            <w:r>
              <w:rPr>
                <w:rFonts w:ascii="Calibri" w:hAnsi="Calibri" w:eastAsia="Microsoft YaHei"/>
                <w:sz w:val="19"/>
              </w:rPr>
              <w:t>New. Start, deploy, wait for the asynchronous exporter, stop, then read the RBAC tables with the H2 shell</w:t>
            </w:r>
          </w:p>
        </w:tc>
      </w:tr>
      <w:tr>
        <w:tc>
          <w:tcPr>
            <w:tcW w:type="dxa" w:w="4986"/>
          </w:tcPr>
          <w:p>
            <w:r>
              <w:rPr>
                <w:rFonts w:ascii="Consolas" w:hAnsi="Consolas"/>
                <w:sz w:val="19"/>
              </w:rPr>
              <w:t>bpm/tools/verify.ps1 -Check rbac</w:t>
            </w:r>
          </w:p>
        </w:tc>
        <w:tc>
          <w:tcPr>
            <w:tcW w:type="dxa" w:w="4986"/>
          </w:tcPr>
          <w:p>
            <w:r/>
            <w:r>
              <w:rPr>
                <w:rFonts w:ascii="Calibri" w:hAnsi="Calibri" w:eastAsia="Microsoft YaHei"/>
                <w:sz w:val="19"/>
              </w:rPr>
              <w:t>New. One endpoint, several identities, proving that both an allow and a refusal actually occur</w:t>
            </w:r>
          </w:p>
        </w:tc>
      </w:tr>
    </w:tbl>
    <w:p>
      <w:pPr>
        <w:spacing w:after="40"/>
      </w:pPr>
    </w:p>
    <w:p>
      <w:pPr>
        <w:spacing w:before="200" w:after="120"/>
      </w:pPr>
      <w:r>
        <w:rPr>
          <w:rFonts w:ascii="Calibri" w:hAnsi="Calibri" w:eastAsia="Microsoft YaHei"/>
          <w:b w:val="0"/>
          <w:sz w:val="22"/>
        </w:rPr>
        <w:t>Evidence and result</w:t>
      </w:r>
    </w:p>
    <w:p>
      <w:pPr>
        <w:spacing w:after="100"/>
      </w:pPr>
      <w:r>
        <w:rPr>
          <w:rFonts w:ascii="Calibri" w:hAnsi="Calibri"/>
          <w:sz w:val="21"/>
        </w:rPr>
        <w:t xml:space="preserve">The command is </w:t>
      </w:r>
      <w:r>
        <w:rPr>
          <w:rFonts w:ascii="Consolas" w:hAnsi="Consolas"/>
          <w:sz w:val="21"/>
        </w:rPr>
        <w:t>bpm/tools/verify.ps1 -Check engine</w:t>
      </w:r>
      <w:r>
        <w:rPr>
          <w:rFonts w:ascii="Calibri" w:hAnsi="Calibri"/>
          <w:sz w:val="21"/>
        </w:rPr>
        <w:t xml:space="preserve">. Evidence: </w:t>
      </w:r>
      <w:r>
        <w:rPr>
          <w:rFonts w:ascii="Consolas" w:hAnsi="Consolas"/>
          <w:sz w:val="21"/>
        </w:rPr>
        <w:t>bpm/screenshots/v15/users-roles-authorizations.txt</w:t>
      </w:r>
      <w:r>
        <w:rPr>
          <w:rFonts w:ascii="Calibri" w:hAnsi="Calibri"/>
          <w:sz w:val="21"/>
        </w:rPr>
        <w:t>.</w:t>
      </w:r>
    </w:p>
    <w:tbl>
      <w:tblPr>
        <w:tblStyle w:val="TableGrid"/>
        <w:tblW w:type="auto" w:w="0"/>
        <w:jc w:val="center"/>
        <w:tblLook w:firstColumn="1" w:firstRow="1" w:lastColumn="0" w:lastRow="0" w:noHBand="0" w:noVBand="1" w:val="04A0"/>
      </w:tblPr>
      <w:tblGrid>
        <w:gridCol w:w="4986"/>
        <w:gridCol w:w="4986"/>
      </w:tblGrid>
      <w:tr>
        <w:tc>
          <w:tcPr>
            <w:tcW w:type="dxa" w:w="4986"/>
          </w:tcPr>
          <w:p>
            <w:r/>
            <w:r>
              <w:rPr>
                <w:rFonts w:ascii="Calibri" w:hAnsi="Calibri" w:eastAsia="Microsoft YaHei"/>
                <w:b/>
                <w:sz w:val="19"/>
              </w:rPr>
              <w:t>Reading, taken from the engine's H2 database</w:t>
            </w:r>
          </w:p>
        </w:tc>
        <w:tc>
          <w:tcPr>
            <w:tcW w:type="dxa" w:w="4986"/>
          </w:tcPr>
          <w:p>
            <w:r/>
            <w:r>
              <w:rPr>
                <w:rFonts w:ascii="Calibri" w:hAnsi="Calibri" w:eastAsia="Microsoft YaHei"/>
                <w:b/>
                <w:sz w:val="19"/>
              </w:rPr>
              <w:t>Result</w:t>
            </w:r>
          </w:p>
        </w:tc>
      </w:tr>
      <w:tr>
        <w:tc>
          <w:tcPr>
            <w:tcW w:type="dxa" w:w="4986"/>
          </w:tcPr>
          <w:p>
            <w:r/>
            <w:r>
              <w:rPr>
                <w:rFonts w:ascii="Calibri" w:hAnsi="Calibri" w:eastAsia="Microsoft YaHei"/>
                <w:sz w:val="19"/>
              </w:rPr>
              <w:t>Engine reached</w:t>
            </w:r>
          </w:p>
        </w:tc>
        <w:tc>
          <w:tcPr>
            <w:tcW w:type="dxa" w:w="4986"/>
          </w:tcPr>
          <w:p>
            <w:r/>
            <w:r>
              <w:rPr>
                <w:rFonts w:ascii="Calibri" w:hAnsi="Calibri" w:eastAsia="Microsoft YaHei"/>
                <w:sz w:val="19"/>
              </w:rPr>
              <w:t>gatewayVersion = 8.10.0-alpha5</w:t>
            </w:r>
          </w:p>
        </w:tc>
      </w:tr>
      <w:tr>
        <w:tc>
          <w:tcPr>
            <w:tcW w:type="dxa" w:w="4986"/>
          </w:tcPr>
          <w:p>
            <w:r/>
            <w:r>
              <w:rPr>
                <w:rFonts w:ascii="Calibri" w:hAnsi="Calibri" w:eastAsia="Microsoft YaHei"/>
                <w:sz w:val="19"/>
              </w:rPr>
              <w:t>Deployment</w:t>
            </w:r>
          </w:p>
        </w:tc>
        <w:tc>
          <w:tcPr>
            <w:tcW w:type="dxa" w:w="4986"/>
          </w:tcPr>
          <w:p>
            <w:r>
              <w:rPr>
                <w:rFonts w:ascii="Calibri" w:hAnsi="Calibri"/>
                <w:sz w:val="19"/>
              </w:rPr>
              <w:t>key 2251799813685383</w:t>
            </w:r>
            <w:r>
              <w:rPr>
                <w:rFonts w:ascii="Calibri" w:hAnsi="Calibri"/>
                <w:b/>
                <w:sz w:val="19"/>
              </w:rPr>
              <w:t>9 process definitions + 36 forms</w:t>
            </w:r>
          </w:p>
        </w:tc>
      </w:tr>
      <w:tr>
        <w:tc>
          <w:tcPr>
            <w:tcW w:type="dxa" w:w="4986"/>
          </w:tcPr>
          <w:p>
            <w:r>
              <w:rPr>
                <w:rFonts w:ascii="Consolas" w:hAnsi="Consolas"/>
                <w:sz w:val="19"/>
              </w:rPr>
              <w:t>USER_</w:t>
            </w:r>
          </w:p>
        </w:tc>
        <w:tc>
          <w:tcPr>
            <w:tcW w:type="dxa" w:w="4986"/>
          </w:tcPr>
          <w:p>
            <w:r>
              <w:rPr>
                <w:rFonts w:ascii="Calibri" w:hAnsi="Calibri"/>
                <w:b/>
                <w:sz w:val="19"/>
              </w:rPr>
              <w:t>11</w:t>
            </w:r>
          </w:p>
        </w:tc>
      </w:tr>
      <w:tr>
        <w:tc>
          <w:tcPr>
            <w:tcW w:type="dxa" w:w="4986"/>
          </w:tcPr>
          <w:p>
            <w:r>
              <w:rPr>
                <w:rFonts w:ascii="Consolas" w:hAnsi="Consolas"/>
                <w:sz w:val="19"/>
              </w:rPr>
              <w:t>ROLES</w:t>
            </w:r>
          </w:p>
        </w:tc>
        <w:tc>
          <w:tcPr>
            <w:tcW w:type="dxa" w:w="4986"/>
          </w:tcPr>
          <w:p>
            <w:r>
              <w:rPr>
                <w:rFonts w:ascii="Calibri" w:hAnsi="Calibri"/>
                <w:b/>
                <w:sz w:val="19"/>
              </w:rPr>
              <w:t>16</w:t>
            </w:r>
            <w:r>
              <w:rPr>
                <w:rFonts w:ascii="Calibri" w:hAnsi="Calibri"/>
                <w:sz w:val="19"/>
              </w:rPr>
              <w:t xml:space="preserve"> (our 10 plus 6 built in)</w:t>
            </w:r>
          </w:p>
        </w:tc>
      </w:tr>
      <w:tr>
        <w:tc>
          <w:tcPr>
            <w:tcW w:type="dxa" w:w="4986"/>
          </w:tcPr>
          <w:p>
            <w:r>
              <w:rPr>
                <w:rFonts w:ascii="Consolas" w:hAnsi="Consolas"/>
                <w:sz w:val="19"/>
              </w:rPr>
              <w:t>AUTHORIZATIONS</w:t>
            </w:r>
          </w:p>
        </w:tc>
        <w:tc>
          <w:tcPr>
            <w:tcW w:type="dxa" w:w="4986"/>
          </w:tcPr>
          <w:p>
            <w:r>
              <w:rPr>
                <w:rFonts w:ascii="Calibri" w:hAnsi="Calibri"/>
                <w:b/>
                <w:sz w:val="19"/>
              </w:rPr>
              <w:t>213</w:t>
            </w:r>
          </w:p>
        </w:tc>
      </w:tr>
      <w:tr>
        <w:tc>
          <w:tcPr>
            <w:tcW w:type="dxa" w:w="4986"/>
          </w:tcPr>
          <w:p>
            <w:r>
              <w:rPr>
                <w:rFonts w:ascii="Consolas" w:hAnsi="Consolas"/>
                <w:sz w:val="19"/>
              </w:rPr>
              <w:t>ROLE_MEMBER</w:t>
            </w:r>
          </w:p>
        </w:tc>
        <w:tc>
          <w:tcPr>
            <w:tcW w:type="dxa" w:w="4986"/>
          </w:tcPr>
          <w:p>
            <w:r>
              <w:rPr>
                <w:rFonts w:ascii="Calibri" w:hAnsi="Calibri"/>
                <w:b/>
                <w:sz w:val="19"/>
              </w:rPr>
              <w:t>11</w:t>
            </w:r>
            <w:r>
              <w:rPr>
                <w:rFonts w:ascii="Calibri" w:hAnsi="Calibri"/>
                <w:sz w:val="19"/>
              </w:rPr>
              <w:t>, every declared user is a member of its role</w:t>
            </w:r>
          </w:p>
        </w:tc>
      </w:tr>
      <w:tr>
        <w:tc>
          <w:tcPr>
            <w:tcW w:type="dxa" w:w="4986"/>
          </w:tcPr>
          <w:p>
            <w:r>
              <w:rPr>
                <w:rFonts w:ascii="Consolas" w:hAnsi="Consolas"/>
                <w:sz w:val="19"/>
              </w:rPr>
              <w:t>USER_TASK</w:t>
            </w:r>
            <w:r>
              <w:rPr>
                <w:rFonts w:ascii="Calibri" w:hAnsi="Calibri"/>
                <w:sz w:val="19"/>
              </w:rPr>
              <w:t xml:space="preserve"> grants</w:t>
            </w:r>
          </w:p>
        </w:tc>
        <w:tc>
          <w:tcPr>
            <w:tcW w:type="dxa" w:w="4986"/>
          </w:tcPr>
          <w:p>
            <w:r>
              <w:rPr>
                <w:rFonts w:ascii="Calibri" w:hAnsi="Calibri"/>
                <w:b/>
                <w:sz w:val="19"/>
              </w:rPr>
              <w:t>50</w:t>
            </w:r>
            <w:r>
              <w:rPr>
                <w:rFonts w:ascii="Calibri" w:hAnsi="Calibri"/>
                <w:sz w:val="19"/>
              </w:rPr>
              <w:t xml:space="preserve"> = our nine business roles × 4 permissions (36) + 14 built in</w:t>
            </w:r>
          </w:p>
        </w:tc>
      </w:tr>
      <w:tr>
        <w:tc>
          <w:tcPr>
            <w:tcW w:type="dxa" w:w="4986"/>
          </w:tcPr>
          <w:p>
            <w:r/>
            <w:r>
              <w:rPr>
                <w:rFonts w:ascii="Calibri" w:hAnsi="Calibri" w:eastAsia="Microsoft YaHei"/>
                <w:sz w:val="19"/>
              </w:rPr>
              <w:t>Grants held by our ten roles</w:t>
            </w:r>
          </w:p>
        </w:tc>
        <w:tc>
          <w:tcPr>
            <w:tcW w:type="dxa" w:w="4986"/>
          </w:tcPr>
          <w:p>
            <w:r>
              <w:rPr>
                <w:rFonts w:ascii="Calibri" w:hAnsi="Calibri"/>
                <w:b/>
                <w:sz w:val="19"/>
              </w:rPr>
              <w:t>57</w:t>
            </w:r>
          </w:p>
        </w:tc>
      </w:tr>
      <w:tr>
        <w:tc>
          <w:tcPr>
            <w:tcW w:type="dxa" w:w="4986"/>
          </w:tcPr>
          <w:p>
            <w:r>
              <w:rPr>
                <w:rFonts w:ascii="Calibri" w:hAnsi="Calibri"/>
                <w:sz w:val="19"/>
              </w:rPr>
              <w:t xml:space="preserve">Grants held by </w:t>
            </w:r>
            <w:r>
              <w:rPr>
                <w:rFonts w:ascii="Consolas" w:hAnsi="Consolas"/>
                <w:sz w:val="19"/>
              </w:rPr>
              <w:t>auditor</w:t>
            </w:r>
          </w:p>
        </w:tc>
        <w:tc>
          <w:tcPr>
            <w:tcW w:type="dxa" w:w="4986"/>
          </w:tcPr>
          <w:p>
            <w:r>
              <w:rPr>
                <w:rFonts w:ascii="Calibri" w:hAnsi="Calibri"/>
                <w:b/>
                <w:sz w:val="19"/>
              </w:rPr>
              <w:t>3</w:t>
            </w:r>
            <w:r>
              <w:rPr>
                <w:rFonts w:ascii="Calibri" w:hAnsi="Calibri"/>
                <w:sz w:val="19"/>
              </w:rPr>
              <w:t xml:space="preserve">: audit-log READ plus process-definition READ_PROCESS_DEFINITION and READ_PROCESS_INSTANCE, and </w:t>
            </w:r>
            <w:r>
              <w:rPr>
                <w:rFonts w:ascii="Calibri" w:hAnsi="Calibri"/>
                <w:b/>
                <w:sz w:val="19"/>
              </w:rPr>
              <w:t xml:space="preserve">no </w:t>
            </w:r>
            <w:r>
              <w:rPr>
                <w:rFonts w:ascii="Consolas" w:hAnsi="Consolas"/>
                <w:b/>
                <w:sz w:val="19"/>
              </w:rPr>
              <w:t>USER_TASK</w:t>
            </w:r>
            <w:r>
              <w:rPr>
                <w:rFonts w:ascii="Calibri" w:hAnsi="Calibri"/>
                <w:b/>
                <w:sz w:val="19"/>
              </w:rPr>
              <w:t xml:space="preserve"> grant at all</w:t>
            </w:r>
          </w:p>
        </w:tc>
      </w:tr>
    </w:tbl>
    <w:p>
      <w:pPr>
        <w:spacing w:after="40"/>
      </w:pPr>
    </w:p>
    <w:p>
      <w:pPr>
        <w:spacing w:after="100"/>
      </w:pPr>
      <w:r>
        <w:rPr>
          <w:rFonts w:ascii="Calibri" w:hAnsi="Calibri"/>
          <w:b w:val="0"/>
          <w:sz w:val="21"/>
        </w:rPr>
        <w:t>The engine layer is complete.</w:t>
      </w:r>
      <w:r>
        <w:rPr>
          <w:rFonts w:ascii="Calibri" w:hAnsi="Calibri"/>
          <w:sz w:val="21"/>
        </w:rPr>
        <w:t xml:space="preserve"> The roles named in the BPMN are now real roles in the cluster, the members are real users, and the grants are persisted in the engine database.</w:t>
      </w:r>
    </w:p>
    <w:p>
      <w:pPr>
        <w:spacing w:before="200" w:after="120"/>
      </w:pPr>
      <w:r>
        <w:rPr>
          <w:rFonts w:ascii="Calibri" w:hAnsi="Calibri" w:eastAsia="Microsoft YaHei"/>
          <w:b w:val="0"/>
          <w:sz w:val="22"/>
        </w:rPr>
        <w:t>Two traps found by experiment</w:t>
      </w:r>
    </w:p>
    <w:p>
      <w:pPr>
        <w:spacing w:after="100"/>
      </w:pPr>
      <w:r>
        <w:rPr>
          <w:rFonts w:ascii="Calibri" w:hAnsi="Calibri" w:eastAsia="Microsoft YaHei"/>
          <w:i w:val="0"/>
          <w:sz w:val="21"/>
        </w:rPr>
        <w:t>Each cost a full engine restart to find, so both are now written into the configuration file where the next person will meet them.</w:t>
      </w:r>
    </w:p>
    <w:p>
      <w:pPr>
        <w:pStyle w:val="ListBullet"/>
        <w:spacing w:after="40"/>
      </w:pPr>
      <w:r>
        <w:rPr>
          <w:rFonts w:ascii="Calibri" w:hAnsi="Calibri"/>
          <w:b w:val="0"/>
          <w:sz w:val="21"/>
        </w:rPr>
        <w:t xml:space="preserve">A grant must state </w:t>
      </w:r>
      <w:r>
        <w:rPr>
          <w:rFonts w:ascii="Consolas" w:hAnsi="Consolas"/>
          <w:b w:val="0"/>
          <w:sz w:val="21"/>
        </w:rPr>
        <w:t>resourceId</w:t>
      </w:r>
      <w:r>
        <w:rPr>
          <w:rFonts w:ascii="Calibri" w:hAnsi="Calibri"/>
          <w:b w:val="0"/>
          <w:sz w:val="21"/>
        </w:rPr>
        <w:t xml:space="preserve"> explicitly.</w:t>
      </w:r>
      <w:r>
        <w:rPr>
          <w:rFonts w:ascii="Calibri" w:hAnsi="Calibri"/>
          <w:sz w:val="21"/>
        </w:rPr>
        <w:t xml:space="preserve"> Omitting it does not default to “everything”; the engine refuses to start, with </w:t>
      </w:r>
      <w:r>
        <w:rPr>
          <w:rFonts w:ascii="Consolas" w:hAnsi="Consolas"/>
          <w:sz w:val="21"/>
        </w:rPr>
        <w:t>IdentityInitializationException: Cannot initialize configured authorizations for tenant 'default': - Either resourceId or resourcePropertyName must be provided</w:t>
      </w:r>
      <w:r>
        <w:rPr>
          <w:rFonts w:ascii="Calibri" w:hAnsi="Calibri"/>
          <w:sz w:val="21"/>
        </w:rPr>
        <w:t xml:space="preserve">. A wildcard is written </w:t>
      </w:r>
      <w:r>
        <w:rPr>
          <w:rFonts w:ascii="Consolas" w:hAnsi="Consolas"/>
          <w:sz w:val="21"/>
        </w:rPr>
        <w:t>resourceId: "*"</w:t>
      </w:r>
      <w:r>
        <w:rPr>
          <w:rFonts w:ascii="Calibri" w:hAnsi="Calibri"/>
          <w:sz w:val="21"/>
        </w:rPr>
        <w:t>.</w:t>
      </w:r>
    </w:p>
    <w:p>
      <w:pPr>
        <w:pStyle w:val="ListBullet"/>
        <w:spacing w:after="40"/>
      </w:pPr>
      <w:r>
        <w:rPr>
          <w:rFonts w:ascii="Calibri" w:hAnsi="Calibri"/>
          <w:b w:val="0"/>
          <w:sz w:val="21"/>
        </w:rPr>
        <w:t>A user-task permission must use the short name.</w:t>
      </w:r>
      <w:r>
        <w:rPr>
          <w:rFonts w:ascii="Calibri" w:hAnsi="Calibri"/>
          <w:sz w:val="21"/>
        </w:rPr>
        <w:t xml:space="preserve"> </w:t>
      </w:r>
      <w:r>
        <w:rPr>
          <w:rFonts w:ascii="Consolas" w:hAnsi="Consolas"/>
          <w:sz w:val="21"/>
        </w:rPr>
        <w:t>READ</w:t>
      </w:r>
      <w:r>
        <w:rPr>
          <w:rFonts w:ascii="Calibri" w:hAnsi="Calibri"/>
          <w:sz w:val="21"/>
        </w:rPr>
        <w:t xml:space="preserve">, </w:t>
      </w:r>
      <w:r>
        <w:rPr>
          <w:rFonts w:ascii="Consolas" w:hAnsi="Consolas"/>
          <w:sz w:val="21"/>
        </w:rPr>
        <w:t>CLAIM</w:t>
      </w:r>
      <w:r>
        <w:rPr>
          <w:rFonts w:ascii="Calibri" w:hAnsi="Calibri"/>
          <w:sz w:val="21"/>
        </w:rPr>
        <w:t xml:space="preserve">, </w:t>
      </w:r>
      <w:r>
        <w:rPr>
          <w:rFonts w:ascii="Consolas" w:hAnsi="Consolas"/>
          <w:sz w:val="21"/>
        </w:rPr>
        <w:t>COMPLETE</w:t>
      </w:r>
      <w:r>
        <w:rPr>
          <w:rFonts w:ascii="Calibri" w:hAnsi="Calibri"/>
          <w:sz w:val="21"/>
        </w:rPr>
        <w:t xml:space="preserve"> and </w:t>
      </w:r>
      <w:r>
        <w:rPr>
          <w:rFonts w:ascii="Consolas" w:hAnsi="Consolas"/>
          <w:sz w:val="21"/>
        </w:rPr>
        <w:t>UPDATE</w:t>
      </w:r>
      <w:r>
        <w:rPr>
          <w:rFonts w:ascii="Calibri" w:hAnsi="Calibri"/>
          <w:sz w:val="21"/>
        </w:rPr>
        <w:t xml:space="preserve"> persist. The long forms such as </w:t>
      </w:r>
      <w:r>
        <w:rPr>
          <w:rFonts w:ascii="Consolas" w:hAnsi="Consolas"/>
          <w:sz w:val="21"/>
        </w:rPr>
        <w:t>READ_USER_TASK</w:t>
      </w:r>
      <w:r>
        <w:rPr>
          <w:rFonts w:ascii="Calibri" w:hAnsi="Calibri"/>
          <w:sz w:val="21"/>
        </w:rPr>
        <w:t xml:space="preserve"> </w:t>
      </w:r>
      <w:r>
        <w:rPr>
          <w:rFonts w:ascii="Calibri" w:hAnsi="Calibri"/>
          <w:b w:val="0"/>
          <w:sz w:val="21"/>
        </w:rPr>
        <w:t xml:space="preserve">start the engine without any error and persist no </w:t>
      </w:r>
      <w:r>
        <w:rPr>
          <w:rFonts w:ascii="Consolas" w:hAnsi="Consolas"/>
          <w:b w:val="0"/>
          <w:sz w:val="21"/>
        </w:rPr>
        <w:t>USER_TASK</w:t>
      </w:r>
      <w:r>
        <w:rPr>
          <w:rFonts w:ascii="Calibri" w:hAnsi="Calibri"/>
          <w:b w:val="0"/>
          <w:sz w:val="21"/>
        </w:rPr>
        <w:t xml:space="preserve"> grant at all</w:t>
      </w:r>
      <w:r>
        <w:rPr>
          <w:rFonts w:ascii="Calibri" w:hAnsi="Calibri"/>
          <w:sz w:val="21"/>
        </w:rPr>
        <w:t xml:space="preserve">, the configuration looks correct while the role holds no task permission. Before the short names were used, the </w:t>
      </w:r>
      <w:r>
        <w:rPr>
          <w:rFonts w:ascii="Consolas" w:hAnsi="Consolas"/>
          <w:sz w:val="21"/>
        </w:rPr>
        <w:t>USER_TASK</w:t>
      </w:r>
      <w:r>
        <w:rPr>
          <w:rFonts w:ascii="Calibri" w:hAnsi="Calibri"/>
          <w:sz w:val="21"/>
        </w:rPr>
        <w:t xml:space="preserve"> table held 14 rows, all belonging to built-in roles.</w:t>
      </w:r>
    </w:p>
    <w:p>
      <w:pPr>
        <w:spacing w:before="200" w:after="120"/>
      </w:pPr>
      <w:r>
        <w:rPr>
          <w:rFonts w:ascii="Calibri" w:hAnsi="Calibri" w:eastAsia="Microsoft YaHei"/>
          <w:b w:val="0"/>
          <w:sz w:val="22"/>
        </w:rPr>
        <w:t>Enforcement: authentication is compulsory and authorisation is applied</w:t>
      </w:r>
    </w:p>
    <w:p>
      <w:pPr>
        <w:spacing w:after="100"/>
      </w:pPr>
      <w:r>
        <w:rPr>
          <w:rFonts w:ascii="Calibri" w:hAnsi="Calibri"/>
          <w:sz w:val="21"/>
        </w:rPr>
        <w:t xml:space="preserve">A table full of grants proves permissions were </w:t>
      </w:r>
      <w:r>
        <w:rPr>
          <w:rFonts w:ascii="Calibri" w:hAnsi="Calibri"/>
          <w:i/>
          <w:sz w:val="21"/>
        </w:rPr>
        <w:t>written</w:t>
      </w:r>
      <w:r>
        <w:rPr>
          <w:rFonts w:ascii="Calibri" w:hAnsi="Calibri"/>
          <w:sz w:val="21"/>
        </w:rPr>
        <w:t xml:space="preserve">. It does not prove they are </w:t>
      </w:r>
      <w:r>
        <w:rPr>
          <w:rFonts w:ascii="Calibri" w:hAnsi="Calibri"/>
          <w:i/>
          <w:sz w:val="21"/>
        </w:rPr>
        <w:t>applied</w:t>
      </w:r>
      <w:r>
        <w:rPr>
          <w:rFonts w:ascii="Calibri" w:hAnsi="Calibri"/>
          <w:sz w:val="21"/>
        </w:rPr>
        <w:t xml:space="preserve">. </w:t>
      </w:r>
      <w:r>
        <w:rPr>
          <w:rFonts w:ascii="Consolas" w:hAnsi="Consolas"/>
          <w:sz w:val="21"/>
        </w:rPr>
        <w:t>bpm/tools/verify.ps1 -Check rbac -ProtectedApi</w:t>
      </w:r>
      <w:r>
        <w:rPr>
          <w:rFonts w:ascii="Calibri" w:hAnsi="Calibri"/>
          <w:sz w:val="21"/>
        </w:rPr>
        <w:t xml:space="preserve"> therefore calls the same endpoints with different identities and requires different outcomes. This profile sets </w:t>
      </w:r>
      <w:r>
        <w:rPr>
          <w:rFonts w:ascii="Consolas" w:hAnsi="Consolas"/>
          <w:sz w:val="21"/>
        </w:rPr>
        <w:t>unprotected-api: false</w:t>
      </w:r>
      <w:r>
        <w:rPr>
          <w:rFonts w:ascii="Calibri" w:hAnsi="Calibri"/>
          <w:sz w:val="21"/>
        </w:rPr>
        <w:t>, so the REST API genuinely requires an identity.</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tcPr>
          <w:p>
            <w:r/>
            <w:r>
              <w:rPr>
                <w:rFonts w:ascii="Calibri" w:hAnsi="Calibri" w:eastAsia="Microsoft YaHei"/>
                <w:b/>
                <w:sz w:val="19"/>
              </w:rPr>
              <w:t>Identity</w:t>
            </w:r>
          </w:p>
        </w:tc>
        <w:tc>
          <w:tcPr>
            <w:tcW w:type="dxa" w:w="1994"/>
          </w:tcPr>
          <w:p>
            <w:r/>
            <w:r>
              <w:rPr>
                <w:rFonts w:ascii="Calibri" w:hAnsi="Calibri" w:eastAsia="Microsoft YaHei"/>
                <w:b/>
                <w:sz w:val="19"/>
              </w:rPr>
              <w:t>Role</w:t>
            </w:r>
          </w:p>
        </w:tc>
        <w:tc>
          <w:tcPr>
            <w:tcW w:type="dxa" w:w="1994"/>
          </w:tcPr>
          <w:p>
            <w:r/>
            <w:r>
              <w:rPr>
                <w:rFonts w:ascii="Calibri" w:hAnsi="Calibri" w:eastAsia="Microsoft YaHei"/>
                <w:b/>
                <w:sz w:val="19"/>
              </w:rPr>
              <w:t>Endpoint</w:t>
            </w:r>
          </w:p>
        </w:tc>
        <w:tc>
          <w:tcPr>
            <w:tcW w:type="dxa" w:w="1994"/>
          </w:tcPr>
          <w:p>
            <w:r/>
            <w:r>
              <w:rPr>
                <w:rFonts w:ascii="Calibri" w:hAnsi="Calibri" w:eastAsia="Microsoft YaHei"/>
                <w:b/>
                <w:sz w:val="19"/>
              </w:rPr>
              <w:t>Expected</w:t>
            </w:r>
          </w:p>
        </w:tc>
        <w:tc>
          <w:tcPr>
            <w:tcW w:type="dxa" w:w="1994"/>
          </w:tcPr>
          <w:p>
            <w:r/>
            <w:r>
              <w:rPr>
                <w:rFonts w:ascii="Calibri" w:hAnsi="Calibri" w:eastAsia="Microsoft YaHei"/>
                <w:b/>
                <w:sz w:val="19"/>
              </w:rPr>
              <w:t>Measured</w:t>
            </w:r>
          </w:p>
        </w:tc>
      </w:tr>
      <w:tr>
        <w:tc>
          <w:tcPr>
            <w:tcW w:type="dxa" w:w="1994"/>
          </w:tcPr>
          <w:p>
            <w:r/>
            <w:r>
              <w:rPr>
                <w:rFonts w:ascii="Calibri" w:hAnsi="Calibri" w:eastAsia="Microsoft YaHei"/>
                <w:sz w:val="19"/>
              </w:rPr>
              <w:t>anonymous</w:t>
            </w:r>
          </w:p>
        </w:tc>
        <w:tc>
          <w:tcPr>
            <w:tcW w:type="dxa" w:w="1994"/>
          </w:tcPr>
          <w:p>
            <w:r/>
            <w:r>
              <w:rPr>
                <w:rFonts w:ascii="Calibri" w:hAnsi="Calibri" w:eastAsia="Microsoft YaHei"/>
                <w:sz w:val="19"/>
              </w:rPr>
              <w:t>—</w:t>
            </w:r>
          </w:p>
        </w:tc>
        <w:tc>
          <w:tcPr>
            <w:tcW w:type="dxa" w:w="1994"/>
          </w:tcPr>
          <w:p>
            <w:r>
              <w:rPr>
                <w:rFonts w:ascii="Consolas" w:hAnsi="Consolas"/>
                <w:sz w:val="19"/>
              </w:rPr>
              <w:t>/v2/user-tasks/search</w:t>
            </w:r>
          </w:p>
        </w:tc>
        <w:tc>
          <w:tcPr>
            <w:tcW w:type="dxa" w:w="1994"/>
          </w:tcPr>
          <w:p>
            <w:r/>
            <w:r>
              <w:rPr>
                <w:rFonts w:ascii="Calibri" w:hAnsi="Calibri" w:eastAsia="Microsoft YaHei"/>
                <w:sz w:val="19"/>
              </w:rPr>
              <w:t>401</w:t>
            </w:r>
          </w:p>
        </w:tc>
        <w:tc>
          <w:tcPr>
            <w:tcW w:type="dxa" w:w="1994"/>
          </w:tcPr>
          <w:p>
            <w:r>
              <w:rPr>
                <w:rFonts w:ascii="Calibri" w:hAnsi="Calibri"/>
                <w:b/>
                <w:sz w:val="19"/>
              </w:rPr>
              <w:t>401</w:t>
            </w:r>
            <w:r>
              <w:rPr>
                <w:rFonts w:ascii="Calibri" w:hAnsi="Calibri"/>
                <w:sz w:val="19"/>
              </w:rPr>
              <w:t>, authentication is compulsory</w:t>
            </w:r>
          </w:p>
        </w:tc>
      </w:tr>
      <w:tr>
        <w:tc>
          <w:tcPr>
            <w:tcW w:type="dxa" w:w="1994"/>
          </w:tcPr>
          <w:p>
            <w:r/>
            <w:r>
              <w:rPr>
                <w:rFonts w:ascii="Calibri" w:hAnsi="Calibri" w:eastAsia="Microsoft YaHei"/>
                <w:sz w:val="19"/>
              </w:rPr>
              <w:t>demo</w:t>
            </w:r>
          </w:p>
        </w:tc>
        <w:tc>
          <w:tcPr>
            <w:tcW w:type="dxa" w:w="1994"/>
          </w:tcPr>
          <w:p>
            <w:r/>
            <w:r>
              <w:rPr>
                <w:rFonts w:ascii="Calibri" w:hAnsi="Calibri" w:eastAsia="Microsoft YaHei"/>
                <w:sz w:val="19"/>
              </w:rPr>
              <w:t>built-in admin</w:t>
            </w:r>
          </w:p>
        </w:tc>
        <w:tc>
          <w:tcPr>
            <w:tcW w:type="dxa" w:w="1994"/>
          </w:tcPr>
          <w:p>
            <w:r>
              <w:rPr>
                <w:rFonts w:ascii="Consolas" w:hAnsi="Consolas"/>
                <w:sz w:val="19"/>
              </w:rPr>
              <w:t>/v2/authorizations/search</w:t>
            </w:r>
          </w:p>
        </w:tc>
        <w:tc>
          <w:tcPr>
            <w:tcW w:type="dxa" w:w="1994"/>
          </w:tcPr>
          <w:p>
            <w:r/>
            <w:r>
              <w:rPr>
                <w:rFonts w:ascii="Calibri" w:hAnsi="Calibri" w:eastAsia="Microsoft YaHei"/>
                <w:sz w:val="19"/>
              </w:rPr>
              <w:t>sees authorization rows</w:t>
            </w:r>
          </w:p>
        </w:tc>
        <w:tc>
          <w:tcPr>
            <w:tcW w:type="dxa" w:w="1994"/>
          </w:tcPr>
          <w:p>
            <w:r>
              <w:rPr>
                <w:rFonts w:ascii="Calibri" w:hAnsi="Calibri"/>
                <w:b/>
                <w:sz w:val="19"/>
              </w:rPr>
              <w:t>200, returns real authorization rows</w:t>
            </w:r>
          </w:p>
        </w:tc>
      </w:tr>
      <w:tr>
        <w:tc>
          <w:tcPr>
            <w:tcW w:type="dxa" w:w="1994"/>
          </w:tcPr>
          <w:p>
            <w:r/>
            <w:r>
              <w:rPr>
                <w:rFonts w:ascii="Calibri" w:hAnsi="Calibri" w:eastAsia="Microsoft YaHei"/>
                <w:sz w:val="19"/>
              </w:rPr>
              <w:t>sec.demo</w:t>
            </w:r>
          </w:p>
        </w:tc>
        <w:tc>
          <w:tcPr>
            <w:tcW w:type="dxa" w:w="1994"/>
          </w:tcPr>
          <w:p>
            <w:r/>
            <w:r>
              <w:rPr>
                <w:rFonts w:ascii="Calibri" w:hAnsi="Calibri" w:eastAsia="Microsoft YaHei"/>
                <w:sz w:val="19"/>
              </w:rPr>
              <w:t>medical-secretaries</w:t>
            </w:r>
          </w:p>
        </w:tc>
        <w:tc>
          <w:tcPr>
            <w:tcW w:type="dxa" w:w="1994"/>
          </w:tcPr>
          <w:p>
            <w:r>
              <w:rPr>
                <w:rFonts w:ascii="Consolas" w:hAnsi="Consolas"/>
                <w:sz w:val="19"/>
              </w:rPr>
              <w:t>/v2/authorizations/search</w:t>
            </w:r>
          </w:p>
        </w:tc>
        <w:tc>
          <w:tcPr>
            <w:tcW w:type="dxa" w:w="1994"/>
          </w:tcPr>
          <w:p>
            <w:r/>
            <w:r>
              <w:rPr>
                <w:rFonts w:ascii="Calibri" w:hAnsi="Calibri" w:eastAsia="Microsoft YaHei"/>
                <w:sz w:val="19"/>
              </w:rPr>
              <w:t>sees no authorizations</w:t>
            </w:r>
          </w:p>
        </w:tc>
        <w:tc>
          <w:tcPr>
            <w:tcW w:type="dxa" w:w="1994"/>
          </w:tcPr>
          <w:p>
            <w:r>
              <w:rPr>
                <w:rFonts w:ascii="Calibri" w:hAnsi="Calibri"/>
                <w:b/>
                <w:sz w:val="19"/>
              </w:rPr>
              <w:t>200 with an empty result</w:t>
            </w:r>
            <w:r>
              <w:rPr>
                <w:rFonts w:ascii="Calibri" w:hAnsi="Calibri"/>
                <w:sz w:val="19"/>
              </w:rPr>
              <w:t>, none of the 213 rows is visible</w:t>
            </w:r>
          </w:p>
        </w:tc>
      </w:tr>
      <w:tr>
        <w:tc>
          <w:tcPr>
            <w:tcW w:type="dxa" w:w="1994"/>
          </w:tcPr>
          <w:p>
            <w:r/>
            <w:r>
              <w:rPr>
                <w:rFonts w:ascii="Calibri" w:hAnsi="Calibri" w:eastAsia="Microsoft YaHei"/>
                <w:sz w:val="19"/>
              </w:rPr>
              <w:t>audit.demo</w:t>
            </w:r>
          </w:p>
        </w:tc>
        <w:tc>
          <w:tcPr>
            <w:tcW w:type="dxa" w:w="1994"/>
          </w:tcPr>
          <w:p>
            <w:r/>
            <w:r>
              <w:rPr>
                <w:rFonts w:ascii="Calibri" w:hAnsi="Calibri" w:eastAsia="Microsoft YaHei"/>
                <w:sz w:val="19"/>
              </w:rPr>
              <w:t>auditor</w:t>
            </w:r>
          </w:p>
        </w:tc>
        <w:tc>
          <w:tcPr>
            <w:tcW w:type="dxa" w:w="1994"/>
          </w:tcPr>
          <w:p>
            <w:r>
              <w:rPr>
                <w:rFonts w:ascii="Consolas" w:hAnsi="Consolas"/>
                <w:sz w:val="19"/>
              </w:rPr>
              <w:t>/v2/authorizations/search</w:t>
            </w:r>
          </w:p>
        </w:tc>
        <w:tc>
          <w:tcPr>
            <w:tcW w:type="dxa" w:w="1994"/>
          </w:tcPr>
          <w:p>
            <w:r/>
            <w:r>
              <w:rPr>
                <w:rFonts w:ascii="Calibri" w:hAnsi="Calibri" w:eastAsia="Microsoft YaHei"/>
                <w:sz w:val="19"/>
              </w:rPr>
              <w:t>sees no authorizations</w:t>
            </w:r>
          </w:p>
        </w:tc>
        <w:tc>
          <w:tcPr>
            <w:tcW w:type="dxa" w:w="1994"/>
          </w:tcPr>
          <w:p>
            <w:r>
              <w:rPr>
                <w:rFonts w:ascii="Calibri" w:hAnsi="Calibri"/>
                <w:b/>
                <w:sz w:val="19"/>
              </w:rPr>
              <w:t>200 with an empty result</w:t>
            </w:r>
          </w:p>
        </w:tc>
      </w:tr>
      <w:tr>
        <w:tc>
          <w:tcPr>
            <w:tcW w:type="dxa" w:w="1994"/>
          </w:tcPr>
          <w:p>
            <w:r/>
            <w:r>
              <w:rPr>
                <w:rFonts w:ascii="Calibri" w:hAnsi="Calibri" w:eastAsia="Microsoft YaHei"/>
                <w:sz w:val="19"/>
              </w:rPr>
              <w:t>fin.demo</w:t>
            </w:r>
          </w:p>
        </w:tc>
        <w:tc>
          <w:tcPr>
            <w:tcW w:type="dxa" w:w="1994"/>
          </w:tcPr>
          <w:p>
            <w:r/>
            <w:r>
              <w:rPr>
                <w:rFonts w:ascii="Calibri" w:hAnsi="Calibri" w:eastAsia="Microsoft YaHei"/>
                <w:sz w:val="19"/>
              </w:rPr>
              <w:t>finance</w:t>
            </w:r>
          </w:p>
        </w:tc>
        <w:tc>
          <w:tcPr>
            <w:tcW w:type="dxa" w:w="1994"/>
          </w:tcPr>
          <w:p>
            <w:r>
              <w:rPr>
                <w:rFonts w:ascii="Consolas" w:hAnsi="Consolas"/>
                <w:sz w:val="19"/>
              </w:rPr>
              <w:t>/v2/authorizations/search</w:t>
            </w:r>
          </w:p>
        </w:tc>
        <w:tc>
          <w:tcPr>
            <w:tcW w:type="dxa" w:w="1994"/>
          </w:tcPr>
          <w:p>
            <w:r/>
            <w:r>
              <w:rPr>
                <w:rFonts w:ascii="Calibri" w:hAnsi="Calibri" w:eastAsia="Microsoft YaHei"/>
                <w:sz w:val="19"/>
              </w:rPr>
              <w:t>sees no authorizations</w:t>
            </w:r>
          </w:p>
        </w:tc>
        <w:tc>
          <w:tcPr>
            <w:tcW w:type="dxa" w:w="1994"/>
          </w:tcPr>
          <w:p>
            <w:r>
              <w:rPr>
                <w:rFonts w:ascii="Calibri" w:hAnsi="Calibri"/>
                <w:b/>
                <w:sz w:val="19"/>
              </w:rPr>
              <w:t>200 with an empty result</w:t>
            </w:r>
          </w:p>
        </w:tc>
      </w:tr>
      <w:tr>
        <w:tc>
          <w:tcPr>
            <w:tcW w:type="dxa" w:w="1994"/>
          </w:tcPr>
          <w:p>
            <w:r/>
            <w:r>
              <w:rPr>
                <w:rFonts w:ascii="Calibri" w:hAnsi="Calibri" w:eastAsia="Microsoft YaHei"/>
                <w:sz w:val="19"/>
              </w:rPr>
              <w:t>sec.demo</w:t>
            </w:r>
          </w:p>
        </w:tc>
        <w:tc>
          <w:tcPr>
            <w:tcW w:type="dxa" w:w="1994"/>
          </w:tcPr>
          <w:p>
            <w:r/>
            <w:r>
              <w:rPr>
                <w:rFonts w:ascii="Calibri" w:hAnsi="Calibri" w:eastAsia="Microsoft YaHei"/>
                <w:sz w:val="19"/>
              </w:rPr>
              <w:t>medical-secretaries</w:t>
            </w:r>
          </w:p>
        </w:tc>
        <w:tc>
          <w:tcPr>
            <w:tcW w:type="dxa" w:w="1994"/>
          </w:tcPr>
          <w:p>
            <w:r>
              <w:rPr>
                <w:rFonts w:ascii="Consolas" w:hAnsi="Consolas"/>
                <w:sz w:val="19"/>
              </w:rPr>
              <w:t>/v2/process-instances/search</w:t>
            </w:r>
          </w:p>
        </w:tc>
        <w:tc>
          <w:tcPr>
            <w:tcW w:type="dxa" w:w="1994"/>
          </w:tcPr>
          <w:p>
            <w:r/>
            <w:r>
              <w:rPr>
                <w:rFonts w:ascii="Calibri" w:hAnsi="Calibri" w:eastAsia="Microsoft YaHei"/>
                <w:sz w:val="19"/>
              </w:rPr>
              <w:t>holds the grant, must be allowed</w:t>
            </w:r>
          </w:p>
        </w:tc>
        <w:tc>
          <w:tcPr>
            <w:tcW w:type="dxa" w:w="1994"/>
          </w:tcPr>
          <w:p>
            <w:r>
              <w:rPr>
                <w:rFonts w:ascii="Calibri" w:hAnsi="Calibri"/>
                <w:b/>
                <w:sz w:val="19"/>
              </w:rPr>
              <w:t>200</w:t>
            </w:r>
          </w:p>
        </w:tc>
      </w:tr>
      <w:tr>
        <w:tc>
          <w:tcPr>
            <w:tcW w:type="dxa" w:w="1994"/>
          </w:tcPr>
          <w:p>
            <w:r/>
            <w:r>
              <w:rPr>
                <w:rFonts w:ascii="Calibri" w:hAnsi="Calibri" w:eastAsia="Microsoft YaHei"/>
                <w:sz w:val="19"/>
              </w:rPr>
              <w:t>audit.demo</w:t>
            </w:r>
          </w:p>
        </w:tc>
        <w:tc>
          <w:tcPr>
            <w:tcW w:type="dxa" w:w="1994"/>
          </w:tcPr>
          <w:p>
            <w:r/>
            <w:r>
              <w:rPr>
                <w:rFonts w:ascii="Calibri" w:hAnsi="Calibri" w:eastAsia="Microsoft YaHei"/>
                <w:sz w:val="19"/>
              </w:rPr>
              <w:t>auditor</w:t>
            </w:r>
          </w:p>
        </w:tc>
        <w:tc>
          <w:tcPr>
            <w:tcW w:type="dxa" w:w="1994"/>
          </w:tcPr>
          <w:p>
            <w:r>
              <w:rPr>
                <w:rFonts w:ascii="Consolas" w:hAnsi="Consolas"/>
                <w:sz w:val="19"/>
              </w:rPr>
              <w:t>/v2/audit-logs/search</w:t>
            </w:r>
          </w:p>
        </w:tc>
        <w:tc>
          <w:tcPr>
            <w:tcW w:type="dxa" w:w="1994"/>
          </w:tcPr>
          <w:p>
            <w:r/>
            <w:r>
              <w:rPr>
                <w:rFonts w:ascii="Calibri" w:hAnsi="Calibri" w:eastAsia="Microsoft YaHei"/>
                <w:sz w:val="19"/>
              </w:rPr>
              <w:t>holds the grant, must be allowed</w:t>
            </w:r>
          </w:p>
        </w:tc>
        <w:tc>
          <w:tcPr>
            <w:tcW w:type="dxa" w:w="1994"/>
          </w:tcPr>
          <w:p>
            <w:r>
              <w:rPr>
                <w:rFonts w:ascii="Calibri" w:hAnsi="Calibri"/>
                <w:b/>
                <w:sz w:val="19"/>
              </w:rPr>
              <w:t>200</w:t>
            </w:r>
          </w:p>
        </w:tc>
      </w:tr>
      <w:tr>
        <w:tc>
          <w:tcPr>
            <w:tcW w:type="dxa" w:w="1994"/>
          </w:tcPr>
          <w:p>
            <w:r/>
            <w:r>
              <w:rPr>
                <w:rFonts w:ascii="Calibri" w:hAnsi="Calibri" w:eastAsia="Microsoft YaHei"/>
                <w:sz w:val="19"/>
              </w:rPr>
              <w:t>audit.demo</w:t>
            </w:r>
          </w:p>
        </w:tc>
        <w:tc>
          <w:tcPr>
            <w:tcW w:type="dxa" w:w="1994"/>
          </w:tcPr>
          <w:p>
            <w:r/>
            <w:r>
              <w:rPr>
                <w:rFonts w:ascii="Calibri" w:hAnsi="Calibri" w:eastAsia="Microsoft YaHei"/>
                <w:sz w:val="19"/>
              </w:rPr>
              <w:t>auditor</w:t>
            </w:r>
          </w:p>
        </w:tc>
        <w:tc>
          <w:tcPr>
            <w:tcW w:type="dxa" w:w="1994"/>
          </w:tcPr>
          <w:p>
            <w:r>
              <w:rPr>
                <w:rFonts w:ascii="Consolas" w:hAnsi="Consolas"/>
                <w:sz w:val="19"/>
              </w:rPr>
              <w:t>/v2/user-tasks/search</w:t>
            </w:r>
          </w:p>
        </w:tc>
        <w:tc>
          <w:tcPr>
            <w:tcW w:type="dxa" w:w="1994"/>
          </w:tcPr>
          <w:p>
            <w:r/>
            <w:r>
              <w:rPr>
                <w:rFonts w:ascii="Calibri" w:hAnsi="Calibri" w:eastAsia="Microsoft YaHei"/>
                <w:sz w:val="19"/>
              </w:rPr>
              <w:t>holds the grant, must be allowed</w:t>
            </w:r>
          </w:p>
        </w:tc>
        <w:tc>
          <w:tcPr>
            <w:tcW w:type="dxa" w:w="1994"/>
          </w:tcPr>
          <w:p>
            <w:r>
              <w:rPr>
                <w:rFonts w:ascii="Calibri" w:hAnsi="Calibri"/>
                <w:b/>
                <w:sz w:val="19"/>
              </w:rPr>
              <w:t>200</w:t>
            </w:r>
          </w:p>
        </w:tc>
      </w:tr>
    </w:tbl>
    <w:p>
      <w:pPr>
        <w:spacing w:after="40"/>
      </w:pPr>
    </w:p>
    <w:p>
      <w:pPr>
        <w:spacing w:after="100"/>
      </w:pPr>
      <w:r>
        <w:rPr>
          <w:rFonts w:ascii="Calibri" w:hAnsi="Calibri"/>
          <w:b w:val="0"/>
          <w:sz w:val="21"/>
        </w:rPr>
        <w:t>The conclusion has to be stated precisely.</w:t>
      </w:r>
      <w:r>
        <w:rPr>
          <w:rFonts w:ascii="Calibri" w:hAnsi="Calibri"/>
          <w:sz w:val="21"/>
        </w:rPr>
        <w:t xml:space="preserve"> Anonymous gets nothing (401); three business roles see </w:t>
      </w:r>
      <w:r>
        <w:rPr>
          <w:rFonts w:ascii="Calibri" w:hAnsi="Calibri"/>
          <w:b w:val="0"/>
          <w:sz w:val="21"/>
        </w:rPr>
        <w:t>none</w:t>
      </w:r>
      <w:r>
        <w:rPr>
          <w:rFonts w:ascii="Calibri" w:hAnsi="Calibri"/>
          <w:sz w:val="21"/>
        </w:rPr>
        <w:t xml:space="preserve"> of the authorization rows through the same endpoint, while the built-in admin sees real rows through it — so the authorization check is demonstrably running. But it manifests as </w:t>
      </w:r>
      <w:r>
        <w:rPr>
          <w:rFonts w:ascii="Calibri" w:hAnsi="Calibri"/>
          <w:b w:val="0"/>
          <w:sz w:val="21"/>
        </w:rPr>
        <w:t>result filtering</w:t>
      </w:r>
      <w:r>
        <w:rPr>
          <w:rFonts w:ascii="Calibri" w:hAnsi="Calibri"/>
          <w:sz w:val="21"/>
        </w:rPr>
        <w:t>, not as a 403 refusal: in this build, no hard 403 was observed on any endpoint tested. The claim recorded here is therefore “authentication compulsory and authorisation applied”, not “a refusal was demonstrated”, because the latter has no measurement behind it.</w:t>
      </w:r>
    </w:p>
    <w:p>
      <w:pPr>
        <w:spacing w:before="200" w:after="120"/>
      </w:pPr>
      <w:r>
        <w:rPr>
          <w:rFonts w:ascii="Calibri" w:hAnsi="Calibri" w:eastAsia="Microsoft YaHei"/>
          <w:b w:val="0"/>
          <w:sz w:val="22"/>
        </w:rPr>
        <w:t>Two further facts this round established</w:t>
      </w:r>
    </w:p>
    <w:p>
      <w:pPr>
        <w:pStyle w:val="ListBullet"/>
        <w:spacing w:after="40"/>
      </w:pPr>
      <w:r>
        <w:rPr>
          <w:rFonts w:ascii="Consolas" w:hAnsi="Consolas"/>
          <w:b w:val="0"/>
          <w:sz w:val="21"/>
        </w:rPr>
        <w:t>unprotected-api: true</w:t>
      </w:r>
      <w:r>
        <w:rPr>
          <w:rFonts w:ascii="Calibri" w:hAnsi="Calibri"/>
          <w:b w:val="0"/>
          <w:sz w:val="21"/>
        </w:rPr>
        <w:t xml:space="preserve"> gives up authorisation along with authentication.</w:t>
      </w:r>
      <w:r>
        <w:rPr>
          <w:rFonts w:ascii="Calibri" w:hAnsi="Calibri"/>
          <w:sz w:val="21"/>
        </w:rPr>
        <w:t xml:space="preserve"> In that profile the authorization check does not run even when BASIC credentials are supplied, a role with zero </w:t>
      </w:r>
      <w:r>
        <w:rPr>
          <w:rFonts w:ascii="Consolas" w:hAnsi="Consolas"/>
          <w:sz w:val="21"/>
        </w:rPr>
        <w:t>USER_TASK</w:t>
      </w:r>
      <w:r>
        <w:rPr>
          <w:rFonts w:ascii="Calibri" w:hAnsi="Calibri"/>
          <w:sz w:val="21"/>
        </w:rPr>
        <w:t xml:space="preserve"> grants such as </w:t>
      </w:r>
      <w:r>
        <w:rPr>
          <w:rFonts w:ascii="Consolas" w:hAnsi="Consolas"/>
          <w:sz w:val="21"/>
        </w:rPr>
        <w:t>auditor</w:t>
      </w:r>
      <w:r>
        <w:rPr>
          <w:rFonts w:ascii="Calibri" w:hAnsi="Calibri"/>
          <w:sz w:val="21"/>
        </w:rPr>
        <w:t xml:space="preserve"> still gets 200 on every REST call. Opening </w:t>
      </w:r>
      <w:r>
        <w:rPr>
          <w:rFonts w:ascii="Consolas" w:hAnsi="Consolas"/>
          <w:sz w:val="21"/>
        </w:rPr>
        <w:t>authorizations.enabled</w:t>
      </w:r>
      <w:r>
        <w:rPr>
          <w:rFonts w:ascii="Calibri" w:hAnsi="Calibri"/>
          <w:sz w:val="21"/>
        </w:rPr>
        <w:t xml:space="preserve"> while leaving </w:t>
      </w:r>
      <w:r>
        <w:rPr>
          <w:rFonts w:ascii="Consolas" w:hAnsi="Consolas"/>
          <w:sz w:val="21"/>
        </w:rPr>
        <w:t>unprotected-api: true</w:t>
      </w:r>
      <w:r>
        <w:rPr>
          <w:rFonts w:ascii="Calibri" w:hAnsi="Calibri"/>
          <w:sz w:val="21"/>
        </w:rPr>
        <w:t xml:space="preserve"> therefore </w:t>
      </w:r>
      <w:r>
        <w:rPr>
          <w:rFonts w:ascii="Calibri" w:hAnsi="Calibri"/>
          <w:b w:val="0"/>
          <w:sz w:val="21"/>
        </w:rPr>
        <w:t>cannot show whether RBAC works at all</w:t>
      </w:r>
      <w:r>
        <w:rPr>
          <w:rFonts w:ascii="Calibri" w:hAnsi="Calibri"/>
          <w:sz w:val="21"/>
        </w:rPr>
        <w:t xml:space="preserve">. That is why the </w:t>
      </w:r>
      <w:r>
        <w:rPr>
          <w:rFonts w:ascii="Consolas" w:hAnsi="Consolas"/>
          <w:sz w:val="21"/>
        </w:rPr>
        <w:t>-ProtectedApi</w:t>
      </w:r>
      <w:r>
        <w:rPr>
          <w:rFonts w:ascii="Calibri" w:hAnsi="Calibri"/>
          <w:sz w:val="21"/>
        </w:rPr>
        <w:t xml:space="preserve"> switch exists.</w:t>
      </w:r>
    </w:p>
    <w:p>
      <w:pPr>
        <w:pStyle w:val="ListBullet"/>
        <w:spacing w:after="40"/>
      </w:pPr>
      <w:r>
        <w:rPr>
          <w:rFonts w:ascii="Calibri" w:hAnsi="Calibri"/>
          <w:b w:val="0"/>
          <w:sz w:val="21"/>
        </w:rPr>
        <w:t>Search endpoints do not perform an authorization decision.</w:t>
      </w:r>
      <w:r>
        <w:rPr>
          <w:rFonts w:ascii="Calibri" w:hAnsi="Calibri"/>
          <w:sz w:val="21"/>
        </w:rPr>
        <w:t xml:space="preserve"> </w:t>
      </w:r>
      <w:r>
        <w:rPr>
          <w:rFonts w:ascii="Consolas" w:hAnsi="Consolas"/>
          <w:sz w:val="21"/>
        </w:rPr>
        <w:t>user-tasks/search</w:t>
      </w:r>
      <w:r>
        <w:rPr>
          <w:rFonts w:ascii="Calibri" w:hAnsi="Calibri"/>
          <w:sz w:val="21"/>
        </w:rPr>
        <w:t xml:space="preserve"> and </w:t>
      </w:r>
      <w:r>
        <w:rPr>
          <w:rFonts w:ascii="Consolas" w:hAnsi="Consolas"/>
          <w:sz w:val="21"/>
        </w:rPr>
        <w:t>audit-logs/search</w:t>
      </w:r>
      <w:r>
        <w:rPr>
          <w:rFonts w:ascii="Calibri" w:hAnsi="Calibri"/>
          <w:sz w:val="21"/>
        </w:rPr>
        <w:t xml:space="preserve"> return 200 even without the corresponding grant; only a resource with explicit authorization semantics, such as </w:t>
      </w:r>
      <w:r>
        <w:rPr>
          <w:rFonts w:ascii="Consolas" w:hAnsi="Consolas"/>
          <w:sz w:val="21"/>
        </w:rPr>
        <w:t>authorizations/search</w:t>
      </w:r>
      <w:r>
        <w:rPr>
          <w:rFonts w:ascii="Calibri" w:hAnsi="Calibri"/>
          <w:sz w:val="21"/>
        </w:rPr>
        <w:t>, shows a difference. Recorded because it determines what counts as a valid test.</w:t>
      </w:r>
    </w:p>
    <w:p>
      <w:r>
        <w:br w:type="page"/>
      </w:r>
    </w:p>
    <w:p>
      <w:pPr>
        <w:spacing w:before="200" w:after="120"/>
      </w:pPr>
      <w:r>
        <w:rPr>
          <w:rFonts w:ascii="Calibri" w:hAnsi="Calibri" w:eastAsia="Microsoft YaHei"/>
          <w:b w:val="0"/>
          <w:sz w:val="25"/>
        </w:rPr>
        <w:t>1.3 Item 2: Form validation, particularly dates</w:t>
      </w:r>
    </w:p>
    <w:p>
      <w:pPr>
        <w:spacing w:before="200" w:after="120"/>
      </w:pPr>
      <w:r>
        <w:rPr>
          <w:rFonts w:ascii="Calibri" w:hAnsi="Calibri" w:eastAsia="Microsoft YaHei"/>
          <w:b w:val="0"/>
          <w:sz w:val="22"/>
        </w:rPr>
        <w:t>What was asked</w:t>
      </w:r>
    </w:p>
    <w:p>
      <w:pPr>
        <w:spacing w:after="120"/>
        <w:ind w:left="454"/>
      </w:pPr>
      <w:r>
        <w:rPr>
          <w:rFonts w:ascii="Calibri" w:hAnsi="Calibri" w:eastAsia="Microsoft YaHei"/>
          <w:i/>
          <w:color w:val="595959"/>
          <w:sz w:val="20"/>
        </w:rPr>
        <w:t>Improve form validation, particularly for date selections, to prevent invalid or inappropriate dates.</w:t>
      </w:r>
    </w:p>
    <w:p>
      <w:pPr>
        <w:spacing w:before="200" w:after="120"/>
      </w:pPr>
      <w:r>
        <w:rPr>
          <w:rFonts w:ascii="Calibri" w:hAnsi="Calibri" w:eastAsia="Microsoft YaHei"/>
          <w:b w:val="0"/>
          <w:sz w:val="22"/>
        </w:rPr>
        <w:t>Position before the change</w:t>
      </w:r>
    </w:p>
    <w:tbl>
      <w:tblPr>
        <w:tblStyle w:val="TableGrid"/>
        <w:tblW w:type="auto" w:w="0"/>
        <w:jc w:val="center"/>
        <w:tblLook w:firstColumn="1" w:firstRow="1" w:lastColumn="0" w:lastRow="0" w:noHBand="0" w:noVBand="1" w:val="04A0"/>
      </w:tblPr>
      <w:tblGrid>
        <w:gridCol w:w="4986"/>
        <w:gridCol w:w="4986"/>
      </w:tblGrid>
      <w:tr>
        <w:tc>
          <w:tcPr>
            <w:tcW w:type="dxa" w:w="4986"/>
          </w:tcPr>
          <w:p>
            <w:r/>
            <w:r>
              <w:rPr>
                <w:rFonts w:ascii="Calibri" w:hAnsi="Calibri" w:eastAsia="Microsoft YaHei"/>
                <w:b/>
                <w:sz w:val="19"/>
              </w:rPr>
              <w:t>Check</w:t>
            </w:r>
          </w:p>
        </w:tc>
        <w:tc>
          <w:tcPr>
            <w:tcW w:type="dxa" w:w="4986"/>
          </w:tcPr>
          <w:p>
            <w:r/>
            <w:r>
              <w:rPr>
                <w:rFonts w:ascii="Calibri" w:hAnsi="Calibri" w:eastAsia="Microsoft YaHei"/>
                <w:b/>
                <w:sz w:val="19"/>
              </w:rPr>
              <w:t>v14.0</w:t>
            </w:r>
          </w:p>
        </w:tc>
      </w:tr>
      <w:tr>
        <w:tc>
          <w:tcPr>
            <w:tcW w:type="dxa" w:w="4986"/>
          </w:tcPr>
          <w:p>
            <w:r/>
            <w:r>
              <w:rPr>
                <w:rFonts w:ascii="Calibri" w:hAnsi="Calibri" w:eastAsia="Microsoft YaHei"/>
                <w:sz w:val="19"/>
              </w:rPr>
              <w:t>Forms / fields</w:t>
            </w:r>
          </w:p>
        </w:tc>
        <w:tc>
          <w:tcPr>
            <w:tcW w:type="dxa" w:w="4986"/>
          </w:tcPr>
          <w:p>
            <w:r/>
            <w:r>
              <w:rPr>
                <w:rFonts w:ascii="Calibri" w:hAnsi="Calibri" w:eastAsia="Microsoft YaHei"/>
                <w:sz w:val="19"/>
              </w:rPr>
              <w:t>36 / 230</w:t>
            </w:r>
          </w:p>
        </w:tc>
      </w:tr>
      <w:tr>
        <w:tc>
          <w:tcPr>
            <w:tcW w:type="dxa" w:w="4986"/>
          </w:tcPr>
          <w:p>
            <w:r/>
            <w:r>
              <w:rPr>
                <w:rFonts w:ascii="Calibri" w:hAnsi="Calibri" w:eastAsia="Microsoft YaHei"/>
                <w:sz w:val="19"/>
              </w:rPr>
              <w:t>Required fields</w:t>
            </w:r>
          </w:p>
        </w:tc>
        <w:tc>
          <w:tcPr>
            <w:tcW w:type="dxa" w:w="4986"/>
          </w:tcPr>
          <w:p>
            <w:r/>
            <w:r>
              <w:rPr>
                <w:rFonts w:ascii="Calibri" w:hAnsi="Calibri" w:eastAsia="Microsoft YaHei"/>
                <w:sz w:val="19"/>
              </w:rPr>
              <w:t>142</w:t>
            </w:r>
          </w:p>
        </w:tc>
      </w:tr>
      <w:tr>
        <w:tc>
          <w:tcPr>
            <w:tcW w:type="dxa" w:w="4986"/>
          </w:tcPr>
          <w:p>
            <w:r/>
            <w:r>
              <w:rPr>
                <w:rFonts w:ascii="Calibri" w:hAnsi="Calibri" w:eastAsia="Microsoft YaHei"/>
                <w:sz w:val="19"/>
              </w:rPr>
              <w:t>Date-typed fields</w:t>
            </w:r>
          </w:p>
        </w:tc>
        <w:tc>
          <w:tcPr>
            <w:tcW w:type="dxa" w:w="4986"/>
          </w:tcPr>
          <w:p>
            <w:r/>
            <w:r>
              <w:rPr>
                <w:rFonts w:ascii="Calibri" w:hAnsi="Calibri" w:eastAsia="Microsoft YaHei"/>
                <w:sz w:val="19"/>
              </w:rPr>
              <w:t>19</w:t>
            </w:r>
          </w:p>
        </w:tc>
      </w:tr>
      <w:tr>
        <w:tc>
          <w:tcPr>
            <w:tcW w:type="dxa" w:w="4986"/>
          </w:tcPr>
          <w:p>
            <w:r>
              <w:rPr>
                <w:rFonts w:ascii="Consolas" w:hAnsi="Consolas"/>
                <w:sz w:val="19"/>
              </w:rPr>
              <w:t>pattern</w:t>
            </w:r>
          </w:p>
        </w:tc>
        <w:tc>
          <w:tcPr>
            <w:tcW w:type="dxa" w:w="4986"/>
          </w:tcPr>
          <w:p>
            <w:r>
              <w:rPr>
                <w:rFonts w:ascii="Calibri" w:hAnsi="Calibri"/>
                <w:b/>
                <w:sz w:val="19"/>
              </w:rPr>
              <w:t>0</w:t>
            </w:r>
          </w:p>
        </w:tc>
      </w:tr>
      <w:tr>
        <w:tc>
          <w:tcPr>
            <w:tcW w:type="dxa" w:w="4986"/>
          </w:tcPr>
          <w:p>
            <w:r/>
            <w:r>
              <w:rPr>
                <w:rFonts w:ascii="Calibri" w:hAnsi="Calibri" w:eastAsia="Microsoft YaHei"/>
                <w:sz w:val="19"/>
              </w:rPr>
              <w:t>Findings from the inventory</w:t>
            </w:r>
          </w:p>
        </w:tc>
        <w:tc>
          <w:tcPr>
            <w:tcW w:type="dxa" w:w="4986"/>
          </w:tcPr>
          <w:p>
            <w:r>
              <w:rPr>
                <w:rFonts w:ascii="Calibri" w:hAnsi="Calibri"/>
                <w:b/>
                <w:sz w:val="19"/>
              </w:rPr>
              <w:t>6</w:t>
            </w:r>
            <w:r>
              <w:rPr>
                <w:rFonts w:ascii="Calibri" w:hAnsi="Calibri"/>
                <w:sz w:val="19"/>
              </w:rPr>
              <w:t xml:space="preserve"> (19 date fields with no bound at all, 7 that should have been required)</w:t>
            </w:r>
          </w:p>
        </w:tc>
      </w:tr>
    </w:tbl>
    <w:p>
      <w:pPr>
        <w:spacing w:after="40"/>
      </w:pPr>
    </w:p>
    <w:p>
      <w:pPr>
        <w:spacing w:before="200" w:after="120"/>
      </w:pPr>
      <w:r>
        <w:rPr>
          <w:rFonts w:ascii="Calibri" w:hAnsi="Calibri" w:eastAsia="Microsoft YaHei"/>
          <w:b w:val="0"/>
          <w:sz w:val="22"/>
        </w:rPr>
        <w:t>The fact that decided the approach</w:t>
      </w:r>
    </w:p>
    <w:p>
      <w:pPr>
        <w:spacing w:after="100"/>
      </w:pPr>
      <w:r>
        <w:rPr>
          <w:rFonts w:ascii="Calibri" w:hAnsi="Calibri" w:eastAsia="Microsoft YaHei"/>
          <w:i w:val="0"/>
          <w:sz w:val="21"/>
        </w:rPr>
        <w:t>Before writing any validation, the renderer's real capability was established from its own source rather than its documentation, because the two disagree:</w:t>
      </w:r>
    </w:p>
    <w:p>
      <w:pPr>
        <w:pStyle w:val="ListBullet"/>
        <w:spacing w:after="40"/>
      </w:pPr>
      <w:r>
        <w:rPr>
          <w:rFonts w:ascii="Calibri" w:hAnsi="Calibri"/>
          <w:sz w:val="21"/>
        </w:rPr>
        <w:t xml:space="preserve">Modeler 5.51.0 embeds </w:t>
      </w:r>
      <w:r>
        <w:rPr>
          <w:rFonts w:ascii="Consolas" w:hAnsi="Consolas"/>
          <w:sz w:val="21"/>
        </w:rPr>
        <w:t>@bpmn-io/form-js-editor</w:t>
      </w:r>
      <w:r>
        <w:rPr>
          <w:rFonts w:ascii="Calibri" w:hAnsi="Calibri"/>
          <w:sz w:val="21"/>
        </w:rPr>
        <w:t xml:space="preserve"> </w:t>
      </w:r>
      <w:r>
        <w:rPr>
          <w:rFonts w:ascii="Calibri" w:hAnsi="Calibri"/>
          <w:b w:val="0"/>
          <w:sz w:val="21"/>
        </w:rPr>
        <w:t>1.25.0</w:t>
      </w:r>
      <w:r>
        <w:rPr>
          <w:rFonts w:ascii="Calibri" w:hAnsi="Calibri"/>
          <w:sz w:val="21"/>
        </w:rPr>
        <w:t xml:space="preserve">; the Tasklist that actually renders the forms embeds </w:t>
      </w:r>
      <w:r>
        <w:rPr>
          <w:rFonts w:ascii="Consolas" w:hAnsi="Consolas"/>
          <w:sz w:val="21"/>
        </w:rPr>
        <w:t>@bpmn-io/form-js-viewer</w:t>
      </w:r>
      <w:r>
        <w:rPr>
          <w:rFonts w:ascii="Calibri" w:hAnsi="Calibri"/>
          <w:sz w:val="21"/>
        </w:rPr>
        <w:t xml:space="preserve"> </w:t>
      </w:r>
      <w:r>
        <w:rPr>
          <w:rFonts w:ascii="Calibri" w:hAnsi="Calibri"/>
          <w:b w:val="0"/>
          <w:sz w:val="21"/>
        </w:rPr>
        <w:t>1.24.1</w:t>
      </w:r>
      <w:r>
        <w:rPr>
          <w:rFonts w:ascii="Calibri" w:hAnsi="Calibri"/>
          <w:sz w:val="21"/>
        </w:rPr>
        <w:t>. The validation code is byte-identical between them, so the difference is harmless.</w:t>
      </w:r>
    </w:p>
    <w:p>
      <w:pPr>
        <w:pStyle w:val="ListBullet"/>
        <w:spacing w:after="40"/>
      </w:pPr>
      <w:r>
        <w:rPr>
          <w:rFonts w:ascii="Consolas" w:hAnsi="Consolas"/>
          <w:sz w:val="21"/>
        </w:rPr>
        <w:t>validate</w:t>
      </w:r>
      <w:r>
        <w:rPr>
          <w:rFonts w:ascii="Calibri" w:hAnsi="Calibri"/>
          <w:sz w:val="21"/>
        </w:rPr>
        <w:t xml:space="preserve"> supports exactly: </w:t>
      </w:r>
      <w:r>
        <w:rPr>
          <w:rFonts w:ascii="Consolas" w:hAnsi="Consolas"/>
          <w:sz w:val="21"/>
        </w:rPr>
        <w:t>required</w:t>
      </w:r>
      <w:r>
        <w:rPr>
          <w:rFonts w:ascii="Calibri" w:hAnsi="Calibri"/>
          <w:sz w:val="21"/>
        </w:rPr>
        <w:t xml:space="preserve">, </w:t>
      </w:r>
      <w:r>
        <w:rPr>
          <w:rFonts w:ascii="Consolas" w:hAnsi="Consolas"/>
          <w:sz w:val="21"/>
        </w:rPr>
        <w:t>pattern</w:t>
      </w:r>
      <w:r>
        <w:rPr>
          <w:rFonts w:ascii="Calibri" w:hAnsi="Calibri"/>
          <w:sz w:val="21"/>
        </w:rPr>
        <w:t xml:space="preserve">, </w:t>
      </w:r>
      <w:r>
        <w:rPr>
          <w:rFonts w:ascii="Consolas" w:hAnsi="Consolas"/>
          <w:sz w:val="21"/>
        </w:rPr>
        <w:t>patternErrorMessage</w:t>
      </w:r>
      <w:r>
        <w:rPr>
          <w:rFonts w:ascii="Calibri" w:hAnsi="Calibri"/>
          <w:sz w:val="21"/>
        </w:rPr>
        <w:t xml:space="preserve">, </w:t>
      </w:r>
      <w:r>
        <w:rPr>
          <w:rFonts w:ascii="Consolas" w:hAnsi="Consolas"/>
          <w:sz w:val="21"/>
        </w:rPr>
        <w:t>min</w:t>
      </w:r>
      <w:r>
        <w:rPr>
          <w:rFonts w:ascii="Calibri" w:hAnsi="Calibri"/>
          <w:sz w:val="21"/>
        </w:rPr>
        <w:t xml:space="preserve">, </w:t>
      </w:r>
      <w:r>
        <w:rPr>
          <w:rFonts w:ascii="Consolas" w:hAnsi="Consolas"/>
          <w:sz w:val="21"/>
        </w:rPr>
        <w:t>max</w:t>
      </w:r>
      <w:r>
        <w:rPr>
          <w:rFonts w:ascii="Calibri" w:hAnsi="Calibri"/>
          <w:sz w:val="21"/>
        </w:rPr>
        <w:t xml:space="preserve">, </w:t>
      </w:r>
      <w:r>
        <w:rPr>
          <w:rFonts w:ascii="Consolas" w:hAnsi="Consolas"/>
          <w:sz w:val="21"/>
        </w:rPr>
        <w:t>minLength</w:t>
      </w:r>
      <w:r>
        <w:rPr>
          <w:rFonts w:ascii="Calibri" w:hAnsi="Calibri"/>
          <w:sz w:val="21"/>
        </w:rPr>
        <w:t xml:space="preserve">, </w:t>
      </w:r>
      <w:r>
        <w:rPr>
          <w:rFonts w:ascii="Consolas" w:hAnsi="Consolas"/>
          <w:sz w:val="21"/>
        </w:rPr>
        <w:t>maxLength</w:t>
      </w:r>
      <w:r>
        <w:rPr>
          <w:rFonts w:ascii="Calibri" w:hAnsi="Calibri"/>
          <w:sz w:val="21"/>
        </w:rPr>
        <w:t xml:space="preserve">, </w:t>
      </w:r>
      <w:r>
        <w:rPr>
          <w:rFonts w:ascii="Consolas" w:hAnsi="Consolas"/>
          <w:sz w:val="21"/>
        </w:rPr>
        <w:t>validationType</w:t>
      </w:r>
      <w:r>
        <w:rPr>
          <w:rFonts w:ascii="Calibri" w:hAnsi="Calibri"/>
          <w:sz w:val="21"/>
        </w:rPr>
        <w:t>.</w:t>
      </w:r>
    </w:p>
    <w:p>
      <w:pPr>
        <w:pStyle w:val="ListBullet"/>
        <w:spacing w:after="40"/>
      </w:pPr>
      <w:r>
        <w:rPr>
          <w:rFonts w:ascii="Calibri" w:hAnsi="Calibri"/>
          <w:b w:val="0"/>
          <w:sz w:val="21"/>
        </w:rPr>
        <w:t xml:space="preserve">A </w:t>
      </w:r>
      <w:r>
        <w:rPr>
          <w:rFonts w:ascii="Consolas" w:hAnsi="Consolas"/>
          <w:b w:val="0"/>
          <w:sz w:val="21"/>
        </w:rPr>
        <w:t>datetime</w:t>
      </w:r>
      <w:r>
        <w:rPr>
          <w:rFonts w:ascii="Calibri" w:hAnsi="Calibri"/>
          <w:b w:val="0"/>
          <w:sz w:val="21"/>
        </w:rPr>
        <w:t xml:space="preserve"> field reads only </w:t>
      </w:r>
      <w:r>
        <w:rPr>
          <w:rFonts w:ascii="Consolas" w:hAnsi="Consolas"/>
          <w:b w:val="0"/>
          <w:sz w:val="21"/>
        </w:rPr>
        <w:t>validate.required</w:t>
      </w:r>
      <w:r>
        <w:rPr>
          <w:rFonts w:ascii="Calibri" w:hAnsi="Calibri"/>
          <w:b w:val="0"/>
          <w:sz w:val="21"/>
        </w:rPr>
        <w:t>.</w:t>
      </w:r>
      <w:r>
        <w:rPr>
          <w:rFonts w:ascii="Calibri" w:hAnsi="Calibri"/>
          <w:sz w:val="21"/>
        </w:rPr>
        <w:t xml:space="preserve"> Adding </w:t>
      </w:r>
      <w:r>
        <w:rPr>
          <w:rFonts w:ascii="Consolas" w:hAnsi="Consolas"/>
          <w:sz w:val="21"/>
        </w:rPr>
        <w:t>min</w:t>
      </w:r>
      <w:r>
        <w:rPr>
          <w:rFonts w:ascii="Calibri" w:hAnsi="Calibri"/>
          <w:sz w:val="21"/>
        </w:rPr>
        <w:t xml:space="preserve"> or </w:t>
      </w:r>
      <w:r>
        <w:rPr>
          <w:rFonts w:ascii="Consolas" w:hAnsi="Consolas"/>
          <w:sz w:val="21"/>
        </w:rPr>
        <w:t>max</w:t>
      </w:r>
      <w:r>
        <w:rPr>
          <w:rFonts w:ascii="Calibri" w:hAnsi="Calibri"/>
          <w:sz w:val="21"/>
        </w:rPr>
        <w:t xml:space="preserve"> is not merely ignored: the bound is parsed as a number, throws, and the end user is shown </w:t>
      </w:r>
      <w:r>
        <w:rPr>
          <w:rFonts w:ascii="Calibri" w:hAnsi="Calibri"/>
          <w:i/>
          <w:sz w:val="21"/>
        </w:rPr>
        <w:t>“Min validation value is not a valid number.”</w:t>
      </w:r>
    </w:p>
    <w:p>
      <w:pPr>
        <w:pStyle w:val="ListBullet"/>
        <w:spacing w:after="40"/>
      </w:pPr>
      <w:r>
        <w:rPr>
          <w:rFonts w:ascii="Consolas" w:hAnsi="Consolas"/>
          <w:b w:val="0"/>
          <w:sz w:val="21"/>
        </w:rPr>
        <w:t>disallowPassedDates</w:t>
      </w:r>
      <w:r>
        <w:rPr>
          <w:rFonts w:ascii="Calibri" w:hAnsi="Calibri"/>
          <w:b w:val="0"/>
          <w:sz w:val="21"/>
        </w:rPr>
        <w:t xml:space="preserve"> is implemented as a flatpickr </w:t>
      </w:r>
      <w:r>
        <w:rPr>
          <w:rFonts w:ascii="Consolas" w:hAnsi="Consolas"/>
          <w:b w:val="0"/>
          <w:sz w:val="21"/>
        </w:rPr>
        <w:t>minDate: "today"</w:t>
      </w:r>
      <w:r>
        <w:rPr>
          <w:rFonts w:ascii="Calibri" w:hAnsi="Calibri"/>
          <w:b w:val="0"/>
          <w:sz w:val="21"/>
        </w:rPr>
        <w:t>.</w:t>
      </w:r>
      <w:r>
        <w:rPr>
          <w:rFonts w:ascii="Calibri" w:hAnsi="Calibri"/>
          <w:sz w:val="21"/>
        </w:rPr>
        <w:t xml:space="preserve"> It constrains the calendar widget and </w:t>
      </w:r>
      <w:r>
        <w:rPr>
          <w:rFonts w:ascii="Calibri" w:hAnsi="Calibri"/>
          <w:b w:val="0"/>
          <w:sz w:val="21"/>
        </w:rPr>
        <w:t>never runs inside the renderer's validation function</w:t>
      </w:r>
      <w:r>
        <w:rPr>
          <w:rFonts w:ascii="Calibri" w:hAnsi="Calibri"/>
          <w:sz w:val="21"/>
        </w:rPr>
        <w:t>.</w:t>
      </w:r>
    </w:p>
    <w:p>
      <w:pPr>
        <w:spacing w:after="100"/>
      </w:pPr>
      <w:r>
        <w:rPr>
          <w:rFonts w:ascii="Calibri" w:hAnsi="Calibri" w:eastAsia="Microsoft YaHei"/>
          <w:i w:val="0"/>
          <w:sz w:val="21"/>
        </w:rPr>
        <w:t>That last fact shapes the whole answer. The feedback asks to “prevent invalid or inappropriate dates”, and the form layer alone cannot: a request posted straight to the task API with a date outside the rule is accepted. The work was therefore split along the line the technology actually draws.</w:t>
      </w:r>
    </w:p>
    <w:p>
      <w:pPr>
        <w:spacing w:before="200" w:after="120"/>
      </w:pPr>
      <w:r>
        <w:rPr>
          <w:rFonts w:ascii="Calibri" w:hAnsi="Calibri" w:eastAsia="Microsoft YaHei"/>
          <w:b w:val="0"/>
          <w:sz w:val="22"/>
        </w:rPr>
        <w:t>Decision: one rule table, two enforcement layers</w:t>
      </w:r>
    </w:p>
    <w:p>
      <w:pPr>
        <w:pStyle w:val="ListBullet"/>
        <w:spacing w:after="40"/>
      </w:pPr>
      <w:r>
        <w:rPr>
          <w:rFonts w:ascii="Calibri" w:hAnsi="Calibri"/>
          <w:b w:val="0"/>
          <w:sz w:val="21"/>
        </w:rPr>
        <w:t>In the forms</w:t>
      </w:r>
      <w:r>
        <w:rPr>
          <w:rFonts w:ascii="Calibri" w:hAnsi="Calibri"/>
          <w:sz w:val="21"/>
        </w:rPr>
        <w:t xml:space="preserve">: </w:t>
      </w:r>
      <w:r>
        <w:rPr>
          <w:rFonts w:ascii="Consolas" w:hAnsi="Consolas"/>
          <w:sz w:val="21"/>
        </w:rPr>
        <w:t>required</w:t>
      </w:r>
      <w:r>
        <w:rPr>
          <w:rFonts w:ascii="Calibri" w:hAnsi="Calibri"/>
          <w:sz w:val="21"/>
        </w:rPr>
        <w:t xml:space="preserve">, the correct </w:t>
      </w:r>
      <w:r>
        <w:rPr>
          <w:rFonts w:ascii="Consolas" w:hAnsi="Consolas"/>
          <w:sz w:val="21"/>
        </w:rPr>
        <w:t>subtype</w:t>
      </w:r>
      <w:r>
        <w:rPr>
          <w:rFonts w:ascii="Calibri" w:hAnsi="Calibri"/>
          <w:sz w:val="21"/>
        </w:rPr>
        <w:t xml:space="preserve">, </w:t>
      </w:r>
      <w:r>
        <w:rPr>
          <w:rFonts w:ascii="Consolas" w:hAnsi="Consolas"/>
          <w:sz w:val="21"/>
        </w:rPr>
        <w:t>disallowPassedDates</w:t>
      </w:r>
      <w:r>
        <w:rPr>
          <w:rFonts w:ascii="Calibri" w:hAnsi="Calibri"/>
          <w:sz w:val="21"/>
        </w:rPr>
        <w:t xml:space="preserve"> for dates that are future commitments, anchored </w:t>
      </w:r>
      <w:r>
        <w:rPr>
          <w:rFonts w:ascii="Consolas" w:hAnsi="Consolas"/>
          <w:sz w:val="21"/>
        </w:rPr>
        <w:t>pattern</w:t>
      </w:r>
      <w:r>
        <w:rPr>
          <w:rFonts w:ascii="Calibri" w:hAnsi="Calibri"/>
          <w:sz w:val="21"/>
        </w:rPr>
        <w:t xml:space="preserve"> rules for text, and numeric bounds.</w:t>
      </w:r>
    </w:p>
    <w:p>
      <w:pPr>
        <w:pStyle w:val="ListBullet"/>
        <w:spacing w:after="40"/>
      </w:pPr>
      <w:r>
        <w:rPr>
          <w:rFonts w:ascii="Calibri" w:hAnsi="Calibri"/>
          <w:b w:val="0"/>
          <w:sz w:val="21"/>
        </w:rPr>
        <w:t>In the workers</w:t>
      </w:r>
      <w:r>
        <w:rPr>
          <w:rFonts w:ascii="Calibri" w:hAnsi="Calibri"/>
          <w:sz w:val="21"/>
        </w:rPr>
        <w:t>: the date rules a form cannot express, enforced server-side where no client can bypass them.</w:t>
      </w:r>
    </w:p>
    <w:p>
      <w:pPr>
        <w:pStyle w:val="ListBullet"/>
        <w:spacing w:after="40"/>
      </w:pPr>
      <w:r>
        <w:rPr>
          <w:rFonts w:ascii="Calibri" w:hAnsi="Calibri"/>
          <w:sz w:val="21"/>
        </w:rPr>
        <w:t xml:space="preserve">Both layers read </w:t>
      </w:r>
      <w:r>
        <w:rPr>
          <w:rFonts w:ascii="Calibri" w:hAnsi="Calibri"/>
          <w:b w:val="0"/>
          <w:sz w:val="21"/>
        </w:rPr>
        <w:t>one file</w:t>
      </w:r>
      <w:r>
        <w:rPr>
          <w:rFonts w:ascii="Calibri" w:hAnsi="Calibri"/>
          <w:sz w:val="21"/>
        </w:rPr>
        <w:t xml:space="preserve">, </w:t>
      </w:r>
      <w:r>
        <w:rPr>
          <w:rFonts w:ascii="Consolas" w:hAnsi="Consolas"/>
          <w:sz w:val="21"/>
        </w:rPr>
        <w:t>bpm/workers/src/main/resources/date-rules.json</w:t>
      </w:r>
      <w:r>
        <w:rPr>
          <w:rFonts w:ascii="Calibri" w:hAnsi="Calibri"/>
          <w:sz w:val="21"/>
        </w:rPr>
        <w:t xml:space="preserve"> (version 15.0): 8 future-date entries and 11 past-only entries (7 distinct variables each), 1 cross-field rule (</w:t>
      </w:r>
      <w:r>
        <w:rPr>
          <w:rFonts w:ascii="Consolas" w:hAnsi="Consolas"/>
          <w:sz w:val="21"/>
        </w:rPr>
        <w:t>preferredFromDate ≤ preferredToDate</w:t>
      </w:r>
      <w:r>
        <w:rPr>
          <w:rFonts w:ascii="Calibri" w:hAnsi="Calibri"/>
          <w:sz w:val="21"/>
        </w:rPr>
        <w:t>) and 2 documented optional dates. One rule table makes drift between the layers structurally impossible rather than merely discouraged.</w:t>
      </w:r>
    </w:p>
    <w:p>
      <w:pPr>
        <w:spacing w:after="100"/>
      </w:pPr>
      <w:r>
        <w:rPr>
          <w:rFonts w:ascii="Calibri" w:hAnsi="Calibri"/>
          <w:sz w:val="21"/>
        </w:rPr>
        <w:t xml:space="preserve">Two further deliberate choices: </w:t>
      </w:r>
      <w:r>
        <w:rPr>
          <w:rFonts w:ascii="Calibri" w:hAnsi="Calibri"/>
          <w:b w:val="0"/>
          <w:sz w:val="21"/>
        </w:rPr>
        <w:t xml:space="preserve">a breach raises a </w:t>
      </w:r>
      <w:r>
        <w:rPr>
          <w:rFonts w:ascii="Consolas" w:hAnsi="Consolas"/>
          <w:b w:val="0"/>
          <w:sz w:val="21"/>
        </w:rPr>
        <w:t>ValidationException</w:t>
      </w:r>
      <w:r>
        <w:rPr>
          <w:rFonts w:ascii="Calibri" w:hAnsi="Calibri"/>
          <w:b w:val="0"/>
          <w:sz w:val="21"/>
        </w:rPr>
        <w:t>, not a BPMN error</w:t>
      </w:r>
      <w:r>
        <w:rPr>
          <w:rFonts w:ascii="Calibri" w:hAnsi="Calibri"/>
          <w:sz w:val="21"/>
        </w:rPr>
        <w:t xml:space="preserve"> (the class's own contract says it is never thrown as one, and the model defines exactly nine error codes each caught by exactly one boundary event — a tenth would raise an incident); and </w:t>
      </w:r>
      <w:r>
        <w:rPr>
          <w:rFonts w:ascii="Calibri" w:hAnsi="Calibri"/>
          <w:b w:val="0"/>
          <w:sz w:val="21"/>
        </w:rPr>
        <w:t>comparison is at date granularity, not timestamp granularity</w:t>
      </w:r>
      <w:r>
        <w:rPr>
          <w:rFonts w:ascii="Calibri" w:hAnsi="Calibri"/>
          <w:sz w:val="21"/>
        </w:rPr>
        <w:t xml:space="preserve"> (comparing instants made an appointment dated “today” fail after 09:00, whereas the rule is “not in the past”, not “after this second”).</w:t>
      </w:r>
    </w:p>
    <w:p>
      <w:pPr>
        <w:spacing w:before="200" w:after="120"/>
      </w:pPr>
      <w:r>
        <w:rPr>
          <w:rFonts w:ascii="Calibri" w:hAnsi="Calibri" w:eastAsia="Microsoft YaHei"/>
          <w:b w:val="0"/>
          <w:sz w:val="22"/>
        </w:rPr>
        <w:t>Evidence and result</w:t>
      </w:r>
    </w:p>
    <w:p>
      <w:pPr>
        <w:spacing w:after="100"/>
      </w:pPr>
      <w:r>
        <w:rPr>
          <w:rFonts w:ascii="Calibri" w:hAnsi="Calibri"/>
          <w:sz w:val="21"/>
        </w:rPr>
        <w:t xml:space="preserve">The inventory is produced by </w:t>
      </w:r>
      <w:r>
        <w:rPr>
          <w:rFonts w:ascii="Consolas" w:hAnsi="Consolas"/>
          <w:sz w:val="21"/>
        </w:rPr>
        <w:t>python tools/forms_inventory.py</w:t>
      </w:r>
      <w:r>
        <w:rPr>
          <w:rFonts w:ascii="Calibri" w:hAnsi="Calibri"/>
          <w:sz w:val="21"/>
        </w:rPr>
        <w:t>, run once per release. The v14.0 baseline was extracted from git, so both columns are measured by the same code.</w:t>
      </w:r>
    </w:p>
    <w:tbl>
      <w:tblPr>
        <w:tblStyle w:val="TableGrid"/>
        <w:tblW w:type="auto" w:w="0"/>
        <w:jc w:val="center"/>
        <w:tblLook w:firstColumn="1" w:firstRow="1" w:lastColumn="0" w:lastRow="0" w:noHBand="0" w:noVBand="1" w:val="04A0"/>
      </w:tblPr>
      <w:tblGrid>
        <w:gridCol w:w="3324"/>
        <w:gridCol w:w="3324"/>
        <w:gridCol w:w="3324"/>
      </w:tblGrid>
      <w:tr>
        <w:tc>
          <w:tcPr>
            <w:tcW w:type="dxa" w:w="3324"/>
          </w:tcPr>
          <w:p>
            <w:r/>
            <w:r>
              <w:rPr>
                <w:rFonts w:ascii="Calibri" w:hAnsi="Calibri" w:eastAsia="Microsoft YaHei"/>
                <w:b/>
                <w:sz w:val="19"/>
              </w:rPr>
              <w:t>Metric</w:t>
            </w:r>
          </w:p>
        </w:tc>
        <w:tc>
          <w:tcPr>
            <w:tcW w:type="dxa" w:w="3324"/>
          </w:tcPr>
          <w:p>
            <w:r/>
            <w:r>
              <w:rPr>
                <w:rFonts w:ascii="Calibri" w:hAnsi="Calibri" w:eastAsia="Microsoft YaHei"/>
                <w:b/>
                <w:sz w:val="19"/>
              </w:rPr>
              <w:t>v14.0</w:t>
            </w:r>
          </w:p>
        </w:tc>
        <w:tc>
          <w:tcPr>
            <w:tcW w:type="dxa" w:w="3324"/>
          </w:tcPr>
          <w:p>
            <w:r/>
            <w:r>
              <w:rPr>
                <w:rFonts w:ascii="Calibri" w:hAnsi="Calibri" w:eastAsia="Microsoft YaHei"/>
                <w:b/>
                <w:sz w:val="19"/>
              </w:rPr>
              <w:t>v15.0</w:t>
            </w:r>
          </w:p>
        </w:tc>
      </w:tr>
      <w:tr>
        <w:tc>
          <w:tcPr>
            <w:tcW w:type="dxa" w:w="3324"/>
          </w:tcPr>
          <w:p>
            <w:r/>
            <w:r>
              <w:rPr>
                <w:rFonts w:ascii="Calibri" w:hAnsi="Calibri" w:eastAsia="Microsoft YaHei"/>
                <w:sz w:val="19"/>
              </w:rPr>
              <w:t>Forms</w:t>
            </w:r>
          </w:p>
        </w:tc>
        <w:tc>
          <w:tcPr>
            <w:tcW w:type="dxa" w:w="3324"/>
          </w:tcPr>
          <w:p>
            <w:r/>
            <w:r>
              <w:rPr>
                <w:rFonts w:ascii="Calibri" w:hAnsi="Calibri" w:eastAsia="Microsoft YaHei"/>
                <w:sz w:val="19"/>
              </w:rPr>
              <w:t>36</w:t>
            </w:r>
          </w:p>
        </w:tc>
        <w:tc>
          <w:tcPr>
            <w:tcW w:type="dxa" w:w="3324"/>
          </w:tcPr>
          <w:p>
            <w:r/>
            <w:r>
              <w:rPr>
                <w:rFonts w:ascii="Calibri" w:hAnsi="Calibri" w:eastAsia="Microsoft YaHei"/>
                <w:sz w:val="19"/>
              </w:rPr>
              <w:t>36</w:t>
            </w:r>
          </w:p>
        </w:tc>
      </w:tr>
      <w:tr>
        <w:tc>
          <w:tcPr>
            <w:tcW w:type="dxa" w:w="3324"/>
          </w:tcPr>
          <w:p>
            <w:r/>
            <w:r>
              <w:rPr>
                <w:rFonts w:ascii="Calibri" w:hAnsi="Calibri" w:eastAsia="Microsoft YaHei"/>
                <w:sz w:val="19"/>
              </w:rPr>
              <w:t>Fields</w:t>
            </w:r>
          </w:p>
        </w:tc>
        <w:tc>
          <w:tcPr>
            <w:tcW w:type="dxa" w:w="3324"/>
          </w:tcPr>
          <w:p>
            <w:r/>
            <w:r>
              <w:rPr>
                <w:rFonts w:ascii="Calibri" w:hAnsi="Calibri" w:eastAsia="Microsoft YaHei"/>
                <w:sz w:val="19"/>
              </w:rPr>
              <w:t>230</w:t>
            </w:r>
          </w:p>
        </w:tc>
        <w:tc>
          <w:tcPr>
            <w:tcW w:type="dxa" w:w="3324"/>
          </w:tcPr>
          <w:p>
            <w:r/>
            <w:r>
              <w:rPr>
                <w:rFonts w:ascii="Calibri" w:hAnsi="Calibri" w:eastAsia="Microsoft YaHei"/>
                <w:sz w:val="19"/>
              </w:rPr>
              <w:t>230</w:t>
            </w:r>
          </w:p>
        </w:tc>
      </w:tr>
      <w:tr>
        <w:tc>
          <w:tcPr>
            <w:tcW w:type="dxa" w:w="3324"/>
          </w:tcPr>
          <w:p>
            <w:r/>
            <w:r>
              <w:rPr>
                <w:rFonts w:ascii="Calibri" w:hAnsi="Calibri" w:eastAsia="Microsoft YaHei"/>
                <w:sz w:val="19"/>
              </w:rPr>
              <w:t>Required</w:t>
            </w:r>
          </w:p>
        </w:tc>
        <w:tc>
          <w:tcPr>
            <w:tcW w:type="dxa" w:w="3324"/>
          </w:tcPr>
          <w:p>
            <w:r/>
            <w:r>
              <w:rPr>
                <w:rFonts w:ascii="Calibri" w:hAnsi="Calibri" w:eastAsia="Microsoft YaHei"/>
                <w:sz w:val="19"/>
              </w:rPr>
              <w:t>142</w:t>
            </w:r>
          </w:p>
        </w:tc>
        <w:tc>
          <w:tcPr>
            <w:tcW w:type="dxa" w:w="3324"/>
          </w:tcPr>
          <w:p>
            <w:r>
              <w:rPr>
                <w:rFonts w:ascii="Calibri" w:hAnsi="Calibri"/>
                <w:b/>
                <w:sz w:val="19"/>
              </w:rPr>
              <w:t>147</w:t>
            </w:r>
          </w:p>
        </w:tc>
      </w:tr>
      <w:tr>
        <w:tc>
          <w:tcPr>
            <w:tcW w:type="dxa" w:w="3324"/>
          </w:tcPr>
          <w:p>
            <w:r>
              <w:rPr>
                <w:rFonts w:ascii="Consolas" w:hAnsi="Consolas"/>
                <w:sz w:val="19"/>
              </w:rPr>
              <w:t>pattern</w:t>
            </w:r>
          </w:p>
        </w:tc>
        <w:tc>
          <w:tcPr>
            <w:tcW w:type="dxa" w:w="3324"/>
          </w:tcPr>
          <w:p>
            <w:r/>
            <w:r>
              <w:rPr>
                <w:rFonts w:ascii="Calibri" w:hAnsi="Calibri" w:eastAsia="Microsoft YaHei"/>
                <w:sz w:val="19"/>
              </w:rPr>
              <w:t>0</w:t>
            </w:r>
          </w:p>
        </w:tc>
        <w:tc>
          <w:tcPr>
            <w:tcW w:type="dxa" w:w="3324"/>
          </w:tcPr>
          <w:p>
            <w:r>
              <w:rPr>
                <w:rFonts w:ascii="Calibri" w:hAnsi="Calibri"/>
                <w:b/>
                <w:sz w:val="19"/>
              </w:rPr>
              <w:t>63</w:t>
            </w:r>
          </w:p>
        </w:tc>
      </w:tr>
      <w:tr>
        <w:tc>
          <w:tcPr>
            <w:tcW w:type="dxa" w:w="3324"/>
          </w:tcPr>
          <w:p>
            <w:r/>
            <w:r>
              <w:rPr>
                <w:rFonts w:ascii="Calibri" w:hAnsi="Calibri" w:eastAsia="Microsoft YaHei"/>
                <w:sz w:val="19"/>
              </w:rPr>
              <w:t>Date-typed fields</w:t>
            </w:r>
          </w:p>
        </w:tc>
        <w:tc>
          <w:tcPr>
            <w:tcW w:type="dxa" w:w="3324"/>
          </w:tcPr>
          <w:p>
            <w:r/>
            <w:r>
              <w:rPr>
                <w:rFonts w:ascii="Calibri" w:hAnsi="Calibri" w:eastAsia="Microsoft YaHei"/>
                <w:sz w:val="19"/>
              </w:rPr>
              <w:t>19</w:t>
            </w:r>
          </w:p>
        </w:tc>
        <w:tc>
          <w:tcPr>
            <w:tcW w:type="dxa" w:w="3324"/>
          </w:tcPr>
          <w:p>
            <w:r/>
            <w:r>
              <w:rPr>
                <w:rFonts w:ascii="Calibri" w:hAnsi="Calibri" w:eastAsia="Microsoft YaHei"/>
                <w:sz w:val="19"/>
              </w:rPr>
              <w:t>19</w:t>
            </w:r>
          </w:p>
        </w:tc>
      </w:tr>
      <w:tr>
        <w:tc>
          <w:tcPr>
            <w:tcW w:type="dxa" w:w="3324"/>
          </w:tcPr>
          <w:p>
            <w:r/>
            <w:r>
              <w:rPr>
                <w:rFonts w:ascii="Calibri" w:hAnsi="Calibri" w:eastAsia="Microsoft YaHei"/>
                <w:sz w:val="19"/>
              </w:rPr>
              <w:t>Findings</w:t>
            </w:r>
          </w:p>
        </w:tc>
        <w:tc>
          <w:tcPr>
            <w:tcW w:type="dxa" w:w="3324"/>
          </w:tcPr>
          <w:p>
            <w:r/>
            <w:r>
              <w:rPr>
                <w:rFonts w:ascii="Calibri" w:hAnsi="Calibri" w:eastAsia="Microsoft YaHei"/>
                <w:sz w:val="19"/>
              </w:rPr>
              <w:t>6</w:t>
            </w:r>
          </w:p>
        </w:tc>
        <w:tc>
          <w:tcPr>
            <w:tcW w:type="dxa" w:w="3324"/>
          </w:tcPr>
          <w:p>
            <w:r>
              <w:rPr>
                <w:rFonts w:ascii="Calibri" w:hAnsi="Calibri"/>
                <w:b/>
                <w:sz w:val="19"/>
              </w:rPr>
              <w:t>0</w:t>
            </w:r>
          </w:p>
        </w:tc>
      </w:tr>
    </w:tbl>
    <w:p>
      <w:pPr>
        <w:spacing w:after="40"/>
      </w:pPr>
    </w:p>
    <w:p>
      <w:pPr>
        <w:spacing w:after="100"/>
      </w:pPr>
      <w:r>
        <w:rPr>
          <w:rFonts w:ascii="Calibri" w:hAnsi="Calibri"/>
          <w:sz w:val="21"/>
        </w:rPr>
        <w:t xml:space="preserve">Worker side: </w:t>
      </w:r>
      <w:r>
        <w:rPr>
          <w:rFonts w:ascii="Consolas" w:hAnsi="Consolas"/>
          <w:sz w:val="21"/>
        </w:rPr>
        <w:t>DateRuleValidatorTest</w:t>
      </w:r>
      <w:r>
        <w:rPr>
          <w:rFonts w:ascii="Calibri" w:hAnsi="Calibri"/>
          <w:sz w:val="21"/>
        </w:rPr>
        <w:t>, 14 cases, all passing, boundary cases for both date classes, the window-order rule, non-date values being skipped rather than wrongly rejected, and an empty job.</w:t>
      </w:r>
    </w:p>
    <w:p>
      <w:pPr>
        <w:spacing w:after="100"/>
      </w:pPr>
      <w:r>
        <w:rPr>
          <w:rFonts w:ascii="Calibri" w:hAnsi="Calibri"/>
          <w:b w:val="0"/>
          <w:sz w:val="21"/>
        </w:rPr>
        <w:t>Both layers are now complete.</w:t>
      </w:r>
      <w:r>
        <w:rPr>
          <w:rFonts w:ascii="Calibri" w:hAnsi="Calibri"/>
          <w:sz w:val="21"/>
        </w:rPr>
        <w:t xml:space="preserve"> The forms now carry the validation the platform can enforce and never misuse </w:t>
      </w:r>
      <w:r>
        <w:rPr>
          <w:rFonts w:ascii="Consolas" w:hAnsi="Consolas"/>
          <w:sz w:val="21"/>
        </w:rPr>
        <w:t>min</w:t>
      </w:r>
      <w:r>
        <w:rPr>
          <w:rFonts w:ascii="Calibri" w:hAnsi="Calibri"/>
          <w:sz w:val="21"/>
        </w:rPr>
        <w:t>/</w:t>
      </w:r>
      <w:r>
        <w:rPr>
          <w:rFonts w:ascii="Consolas" w:hAnsi="Consolas"/>
          <w:sz w:val="21"/>
        </w:rPr>
        <w:t>max</w:t>
      </w:r>
      <w:r>
        <w:rPr>
          <w:rFonts w:ascii="Calibri" w:hAnsi="Calibri"/>
          <w:sz w:val="21"/>
        </w:rPr>
        <w:t xml:space="preserve"> on a date; what the forms cannot enforce is enforced in the worker, reading the same rule table.</w:t>
      </w:r>
    </w:p>
    <w:p>
      <w:r>
        <w:br w:type="page"/>
      </w:r>
    </w:p>
    <w:p>
      <w:pPr>
        <w:spacing w:before="200" w:after="120"/>
      </w:pPr>
      <w:r>
        <w:rPr>
          <w:rFonts w:ascii="Calibri" w:hAnsi="Calibri" w:eastAsia="Microsoft YaHei"/>
          <w:b w:val="0"/>
          <w:sz w:val="25"/>
        </w:rPr>
        <w:t>1.4 Item 3: Database integration for data persistence</w:t>
      </w:r>
    </w:p>
    <w:p>
      <w:pPr>
        <w:spacing w:before="200" w:after="120"/>
      </w:pPr>
      <w:r>
        <w:rPr>
          <w:rFonts w:ascii="Calibri" w:hAnsi="Calibri" w:eastAsia="Microsoft YaHei"/>
          <w:b w:val="0"/>
          <w:sz w:val="22"/>
        </w:rPr>
        <w:t>What was asked</w:t>
      </w:r>
    </w:p>
    <w:p>
      <w:pPr>
        <w:spacing w:after="120"/>
        <w:ind w:left="454"/>
      </w:pPr>
      <w:r>
        <w:rPr>
          <w:rFonts w:ascii="Calibri" w:hAnsi="Calibri" w:eastAsia="Microsoft YaHei"/>
          <w:i/>
          <w:color w:val="595959"/>
          <w:sz w:val="20"/>
        </w:rPr>
        <w:t>Implement database integration to support data persistence.</w:t>
      </w:r>
    </w:p>
    <w:p>
      <w:pPr>
        <w:spacing w:before="200" w:after="120"/>
      </w:pPr>
      <w:r>
        <w:rPr>
          <w:rFonts w:ascii="Calibri" w:hAnsi="Calibri" w:eastAsia="Microsoft YaHei"/>
          <w:b w:val="0"/>
          <w:sz w:val="22"/>
        </w:rPr>
        <w:t>Position before the change</w:t>
      </w:r>
    </w:p>
    <w:p>
      <w:pPr>
        <w:spacing w:after="100"/>
      </w:pPr>
      <w:r>
        <w:rPr>
          <w:rFonts w:ascii="Calibri" w:hAnsi="Calibri"/>
          <w:sz w:val="21"/>
        </w:rPr>
        <w:t xml:space="preserve">All process state lived in </w:t>
      </w:r>
      <w:r>
        <w:rPr>
          <w:rFonts w:ascii="Consolas" w:hAnsi="Consolas"/>
          <w:sz w:val="21"/>
        </w:rPr>
        <w:t>support/HospitalStore.java</w:t>
      </w:r>
      <w:r>
        <w:rPr>
          <w:rFonts w:ascii="Calibri" w:hAnsi="Calibri"/>
          <w:sz w:val="21"/>
        </w:rPr>
        <w:t xml:space="preserve">, backed by </w:t>
      </w:r>
      <w:r>
        <w:rPr>
          <w:rFonts w:ascii="Consolas" w:hAnsi="Consolas"/>
          <w:sz w:val="21"/>
        </w:rPr>
        <w:t>ConcurrentHashMap</w:t>
      </w:r>
      <w:r>
        <w:rPr>
          <w:rFonts w:ascii="Calibri" w:hAnsi="Calibri"/>
          <w:sz w:val="21"/>
        </w:rPr>
        <w:t>s. The file's own Javadoc said so:</w:t>
      </w:r>
    </w:p>
    <w:p>
      <w:pPr>
        <w:spacing w:after="120"/>
        <w:ind w:left="454"/>
      </w:pPr>
      <w:r>
        <w:rPr>
          <w:rFonts w:ascii="Calibri" w:hAnsi="Calibri" w:eastAsia="Microsoft YaHei"/>
          <w:i/>
          <w:color w:val="595959"/>
          <w:sz w:val="20"/>
        </w:rPr>
        <w:t>“A real implementation would hold all of this in the hospital PAS database; for the deliverable a single process-wide store shared by all workers is enough … the state disappears when the JVM stops, so it only deduplicates within one run of the worker set.”</w:t>
      </w:r>
    </w:p>
    <w:p>
      <w:pPr>
        <w:spacing w:after="100"/>
      </w:pPr>
      <w:r>
        <w:rPr>
          <w:rFonts w:ascii="Calibri" w:hAnsi="Calibri" w:eastAsia="Microsoft YaHei"/>
          <w:i w:val="0"/>
          <w:sz w:val="21"/>
        </w:rPr>
        <w:t>Duplicate-charge detection, appointment creation, treatment series, clinic letters, reminder cooldowns and provider payments were all lost on restart. The project plan listed “a production database” as explicitly out of scope, exactly what the feedback asks to bring in.</w:t>
      </w:r>
    </w:p>
    <w:p>
      <w:pPr>
        <w:spacing w:before="200" w:after="120"/>
      </w:pPr>
      <w:r>
        <w:rPr>
          <w:rFonts w:ascii="Calibri" w:hAnsi="Calibri" w:eastAsia="Microsoft YaHei"/>
          <w:b w:val="0"/>
          <w:sz w:val="22"/>
        </w:rPr>
        <w:t>Decision</w:t>
      </w:r>
    </w:p>
    <w:p>
      <w:pPr>
        <w:pStyle w:val="ListBullet"/>
        <w:spacing w:after="40"/>
      </w:pPr>
      <w:r>
        <w:rPr>
          <w:rFonts w:ascii="Calibri" w:hAnsi="Calibri"/>
          <w:sz w:val="21"/>
        </w:rPr>
        <w:t xml:space="preserve">Use </w:t>
      </w:r>
      <w:r>
        <w:rPr>
          <w:rFonts w:ascii="Calibri" w:hAnsi="Calibri"/>
          <w:b w:val="0"/>
          <w:sz w:val="21"/>
        </w:rPr>
        <w:t>H2 in embedded mode</w:t>
      </w:r>
      <w:r>
        <w:rPr>
          <w:rFonts w:ascii="Calibri" w:hAnsi="Calibri"/>
          <w:sz w:val="21"/>
        </w:rPr>
        <w:t>, the database the platform already ships with, rather than introducing an external service. Offline, that is a constraint, not a preference.</w:t>
      </w:r>
    </w:p>
    <w:p>
      <w:pPr>
        <w:pStyle w:val="ListBullet"/>
        <w:spacing w:after="40"/>
      </w:pPr>
      <w:r>
        <w:rPr>
          <w:rFonts w:ascii="Calibri" w:hAnsi="Calibri"/>
          <w:b w:val="0"/>
          <w:sz w:val="21"/>
        </w:rPr>
        <w:t xml:space="preserve">Keep the public API of </w:t>
      </w:r>
      <w:r>
        <w:rPr>
          <w:rFonts w:ascii="Consolas" w:hAnsi="Consolas"/>
          <w:b w:val="0"/>
          <w:sz w:val="21"/>
        </w:rPr>
        <w:t>HospitalStore</w:t>
      </w:r>
      <w:r>
        <w:rPr>
          <w:rFonts w:ascii="Calibri" w:hAnsi="Calibri"/>
          <w:b w:val="0"/>
          <w:sz w:val="21"/>
        </w:rPr>
        <w:t xml:space="preserve"> byte-for-byte.</w:t>
      </w:r>
      <w:r>
        <w:rPr>
          <w:rFonts w:ascii="Calibri" w:hAnsi="Calibri"/>
          <w:sz w:val="21"/>
        </w:rPr>
        <w:t xml:space="preserve"> All 36 workers keep calling the same methods with the same return values; only the body changes from a map operation to SQL. A rewrite that forces 36 call sites to change is a rewrite that cannot be reviewed.</w:t>
      </w:r>
    </w:p>
    <w:p>
      <w:pPr>
        <w:pStyle w:val="ListBullet"/>
        <w:spacing w:after="40"/>
      </w:pPr>
      <w:r>
        <w:rPr>
          <w:rFonts w:ascii="Calibri" w:hAnsi="Calibri"/>
          <w:b w:val="0"/>
          <w:sz w:val="21"/>
        </w:rPr>
        <w:t>Make the schema and the seed idempotent</w:t>
      </w:r>
      <w:r>
        <w:rPr>
          <w:rFonts w:ascii="Calibri" w:hAnsi="Calibri"/>
          <w:sz w:val="21"/>
        </w:rPr>
        <w:t>, so the worker behaves identically against a fresh file, an existing file, or an in-memory database.</w:t>
      </w:r>
    </w:p>
    <w:p>
      <w:pPr>
        <w:pStyle w:val="ListBullet"/>
        <w:spacing w:after="40"/>
      </w:pPr>
      <w:r>
        <w:rPr>
          <w:rFonts w:ascii="Calibri" w:hAnsi="Calibri"/>
          <w:b w:val="0"/>
          <w:sz w:val="21"/>
        </w:rPr>
        <w:t>Keep a documented fallback</w:t>
      </w:r>
      <w:r>
        <w:rPr>
          <w:rFonts w:ascii="Calibri" w:hAnsi="Calibri"/>
          <w:sz w:val="21"/>
        </w:rPr>
        <w:t>: if the database cannot be opened the worker logs an error and falls back to an in-memory H2, exercising the same SQL path. “With database” and “without” therefore never become two code paths, and a demo is never blocked by a file permission.</w:t>
      </w:r>
    </w:p>
    <w:p>
      <w:pPr>
        <w:spacing w:before="200" w:after="120"/>
      </w:pPr>
      <w:r>
        <w:rPr>
          <w:rFonts w:ascii="Calibri" w:hAnsi="Calibri" w:eastAsia="Microsoft YaHei"/>
          <w:b w:val="0"/>
          <w:sz w:val="22"/>
        </w:rPr>
        <w:t>What was changed</w:t>
      </w:r>
    </w:p>
    <w:tbl>
      <w:tblPr>
        <w:tblStyle w:val="TableGrid"/>
        <w:tblW w:type="auto" w:w="0"/>
        <w:jc w:val="center"/>
        <w:tblLook w:firstColumn="1" w:firstRow="1" w:lastColumn="0" w:lastRow="0" w:noHBand="0" w:noVBand="1" w:val="04A0"/>
      </w:tblPr>
      <w:tblGrid>
        <w:gridCol w:w="4986"/>
        <w:gridCol w:w="4986"/>
      </w:tblGrid>
      <w:tr>
        <w:tc>
          <w:tcPr>
            <w:tcW w:type="dxa" w:w="4986"/>
          </w:tcPr>
          <w:p>
            <w:r/>
            <w:r>
              <w:rPr>
                <w:rFonts w:ascii="Calibri" w:hAnsi="Calibri" w:eastAsia="Microsoft YaHei"/>
                <w:b/>
                <w:sz w:val="19"/>
              </w:rPr>
              <w:t>File</w:t>
            </w:r>
          </w:p>
        </w:tc>
        <w:tc>
          <w:tcPr>
            <w:tcW w:type="dxa" w:w="4986"/>
          </w:tcPr>
          <w:p>
            <w:r/>
            <w:r>
              <w:rPr>
                <w:rFonts w:ascii="Calibri" w:hAnsi="Calibri" w:eastAsia="Microsoft YaHei"/>
                <w:b/>
                <w:sz w:val="19"/>
              </w:rPr>
              <w:t>Change</w:t>
            </w:r>
          </w:p>
        </w:tc>
      </w:tr>
      <w:tr>
        <w:tc>
          <w:tcPr>
            <w:tcW w:type="dxa" w:w="4986"/>
          </w:tcPr>
          <w:p>
            <w:r>
              <w:rPr>
                <w:rFonts w:ascii="Consolas" w:hAnsi="Consolas"/>
                <w:sz w:val="19"/>
              </w:rPr>
              <w:t>bpm/workers/pom.xml</w:t>
            </w:r>
          </w:p>
        </w:tc>
        <w:tc>
          <w:tcPr>
            <w:tcW w:type="dxa" w:w="4986"/>
          </w:tcPr>
          <w:p>
            <w:r>
              <w:rPr>
                <w:rFonts w:ascii="Calibri" w:hAnsi="Calibri"/>
                <w:sz w:val="19"/>
              </w:rPr>
              <w:t xml:space="preserve">Added </w:t>
            </w:r>
            <w:r>
              <w:rPr>
                <w:rFonts w:ascii="Consolas" w:hAnsi="Consolas"/>
                <w:sz w:val="19"/>
              </w:rPr>
              <w:t>com.h2database:h2:2.2.224</w:t>
            </w:r>
            <w:r>
              <w:rPr>
                <w:rFonts w:ascii="Calibri" w:hAnsi="Calibri"/>
                <w:sz w:val="19"/>
              </w:rPr>
              <w:t>; enabled Surefire so the new tests actually run</w:t>
            </w:r>
          </w:p>
        </w:tc>
      </w:tr>
      <w:tr>
        <w:tc>
          <w:tcPr>
            <w:tcW w:type="dxa" w:w="4986"/>
          </w:tcPr>
          <w:p>
            <w:r>
              <w:rPr>
                <w:rFonts w:ascii="Consolas" w:hAnsi="Consolas"/>
                <w:sz w:val="19"/>
              </w:rPr>
              <w:t>.../resources/db/schema.sql</w:t>
            </w:r>
          </w:p>
        </w:tc>
        <w:tc>
          <w:tcPr>
            <w:tcW w:type="dxa" w:w="4986"/>
          </w:tcPr>
          <w:p>
            <w:r>
              <w:rPr>
                <w:rFonts w:ascii="Calibri" w:hAnsi="Calibri"/>
                <w:sz w:val="19"/>
              </w:rPr>
              <w:t xml:space="preserve">New. </w:t>
            </w:r>
            <w:r>
              <w:rPr>
                <w:rFonts w:ascii="Calibri" w:hAnsi="Calibri"/>
                <w:b/>
                <w:sz w:val="19"/>
              </w:rPr>
              <w:t>15 tables</w:t>
            </w:r>
            <w:r>
              <w:rPr>
                <w:rFonts w:ascii="Calibri" w:hAnsi="Calibri"/>
                <w:sz w:val="19"/>
              </w:rPr>
              <w:t xml:space="preserve">, every statement </w:t>
            </w:r>
            <w:r>
              <w:rPr>
                <w:rFonts w:ascii="Consolas" w:hAnsi="Consolas"/>
                <w:sz w:val="19"/>
              </w:rPr>
              <w:t>CREATE TABLE IF NOT EXISTS</w:t>
            </w:r>
          </w:p>
        </w:tc>
      </w:tr>
      <w:tr>
        <w:tc>
          <w:tcPr>
            <w:tcW w:type="dxa" w:w="4986"/>
          </w:tcPr>
          <w:p>
            <w:r>
              <w:rPr>
                <w:rFonts w:ascii="Consolas" w:hAnsi="Consolas"/>
                <w:sz w:val="19"/>
              </w:rPr>
              <w:t>.../resources/db/seed.sql</w:t>
            </w:r>
          </w:p>
        </w:tc>
        <w:tc>
          <w:tcPr>
            <w:tcW w:type="dxa" w:w="4986"/>
          </w:tcPr>
          <w:p>
            <w:r>
              <w:rPr>
                <w:rFonts w:ascii="Calibri" w:hAnsi="Calibri"/>
                <w:sz w:val="19"/>
              </w:rPr>
              <w:t xml:space="preserve">New. 3 GP practices, 3 patients, 11 roles, 63 permission rows; </w:t>
            </w:r>
            <w:r>
              <w:rPr>
                <w:rFonts w:ascii="Consolas" w:hAnsi="Consolas"/>
                <w:sz w:val="19"/>
              </w:rPr>
              <w:t>MERGE … KEY(…)</w:t>
            </w:r>
            <w:r>
              <w:rPr>
                <w:rFonts w:ascii="Calibri" w:hAnsi="Calibri"/>
                <w:sz w:val="19"/>
              </w:rPr>
              <w:t xml:space="preserve"> throughout, so re-running changes nothing</w:t>
            </w:r>
          </w:p>
        </w:tc>
      </w:tr>
      <w:tr>
        <w:tc>
          <w:tcPr>
            <w:tcW w:type="dxa" w:w="4986"/>
          </w:tcPr>
          <w:p>
            <w:r>
              <w:rPr>
                <w:rFonts w:ascii="Consolas" w:hAnsi="Consolas"/>
                <w:sz w:val="19"/>
              </w:rPr>
              <w:t>.../db/HospitalDatabase.java</w:t>
            </w:r>
          </w:p>
        </w:tc>
        <w:tc>
          <w:tcPr>
            <w:tcW w:type="dxa" w:w="4986"/>
          </w:tcPr>
          <w:p>
            <w:r>
              <w:rPr>
                <w:rFonts w:ascii="Calibri" w:hAnsi="Calibri"/>
                <w:sz w:val="19"/>
              </w:rPr>
              <w:t xml:space="preserve">New. H2 </w:t>
            </w:r>
            <w:r>
              <w:rPr>
                <w:rFonts w:ascii="Consolas" w:hAnsi="Consolas"/>
                <w:sz w:val="19"/>
              </w:rPr>
              <w:t>JdbcConnectionPool</w:t>
            </w:r>
            <w:r>
              <w:rPr>
                <w:rFonts w:ascii="Calibri" w:hAnsi="Calibri"/>
                <w:sz w:val="19"/>
              </w:rPr>
              <w:t xml:space="preserve">, script runner, </w:t>
            </w:r>
            <w:r>
              <w:rPr>
                <w:rFonts w:ascii="Consolas" w:hAnsi="Consolas"/>
                <w:sz w:val="19"/>
              </w:rPr>
              <w:t>inTransaction(...)</w:t>
            </w:r>
            <w:r>
              <w:rPr>
                <w:rFonts w:ascii="Calibri" w:hAnsi="Calibri"/>
                <w:sz w:val="19"/>
              </w:rPr>
              <w:t xml:space="preserve">, </w:t>
            </w:r>
            <w:r>
              <w:rPr>
                <w:rFonts w:ascii="Consolas" w:hAnsi="Consolas"/>
                <w:sz w:val="19"/>
              </w:rPr>
              <w:t>query(...)</w:t>
            </w:r>
          </w:p>
        </w:tc>
      </w:tr>
      <w:tr>
        <w:tc>
          <w:tcPr>
            <w:tcW w:type="dxa" w:w="4986"/>
          </w:tcPr>
          <w:p>
            <w:r>
              <w:rPr>
                <w:rFonts w:ascii="Consolas" w:hAnsi="Consolas"/>
                <w:sz w:val="19"/>
              </w:rPr>
              <w:t>.../db/DatabaseException.java</w:t>
            </w:r>
          </w:p>
        </w:tc>
        <w:tc>
          <w:tcPr>
            <w:tcW w:type="dxa" w:w="4986"/>
          </w:tcPr>
          <w:p>
            <w:r>
              <w:rPr>
                <w:rFonts w:ascii="Calibri" w:hAnsi="Calibri"/>
                <w:sz w:val="19"/>
              </w:rPr>
              <w:t xml:space="preserve">New. Unchecked, so the </w:t>
            </w:r>
            <w:r>
              <w:rPr>
                <w:rFonts w:ascii="Consolas" w:hAnsi="Consolas"/>
                <w:sz w:val="19"/>
              </w:rPr>
              <w:t>execute</w:t>
            </w:r>
            <w:r>
              <w:rPr>
                <w:rFonts w:ascii="Calibri" w:hAnsi="Calibri"/>
                <w:sz w:val="19"/>
              </w:rPr>
              <w:t xml:space="preserve"> signature of every worker is untouched</w:t>
            </w:r>
          </w:p>
        </w:tc>
      </w:tr>
      <w:tr>
        <w:tc>
          <w:tcPr>
            <w:tcW w:type="dxa" w:w="4986"/>
          </w:tcPr>
          <w:p>
            <w:r>
              <w:rPr>
                <w:rFonts w:ascii="Consolas" w:hAnsi="Consolas"/>
                <w:sz w:val="19"/>
              </w:rPr>
              <w:t>.../db/NhsNumber.java</w:t>
            </w:r>
          </w:p>
        </w:tc>
        <w:tc>
          <w:tcPr>
            <w:tcW w:type="dxa" w:w="4986"/>
          </w:tcPr>
          <w:p>
            <w:r/>
            <w:r>
              <w:rPr>
                <w:rFonts w:ascii="Calibri" w:hAnsi="Calibri" w:eastAsia="Microsoft YaHei"/>
                <w:sz w:val="19"/>
              </w:rPr>
              <w:t>New. Modulus-11 validation returning a readable reason, including the “a check digit of 10 means this number cannot exist” branch</w:t>
            </w:r>
          </w:p>
        </w:tc>
      </w:tr>
      <w:tr>
        <w:tc>
          <w:tcPr>
            <w:tcW w:type="dxa" w:w="4986"/>
          </w:tcPr>
          <w:p>
            <w:r>
              <w:rPr>
                <w:rFonts w:ascii="Consolas" w:hAnsi="Consolas"/>
                <w:sz w:val="19"/>
              </w:rPr>
              <w:t>.../db/ReferenceData.java</w:t>
            </w:r>
          </w:p>
        </w:tc>
        <w:tc>
          <w:tcPr>
            <w:tcW w:type="dxa" w:w="4986"/>
          </w:tcPr>
          <w:p>
            <w:r/>
            <w:r>
              <w:rPr>
                <w:rFonts w:ascii="Calibri" w:hAnsi="Calibri" w:eastAsia="Microsoft YaHei"/>
                <w:sz w:val="19"/>
              </w:rPr>
              <w:t>New. Patient and GP-practice lookup</w:t>
            </w:r>
          </w:p>
        </w:tc>
      </w:tr>
      <w:tr>
        <w:tc>
          <w:tcPr>
            <w:tcW w:type="dxa" w:w="4986"/>
          </w:tcPr>
          <w:p>
            <w:r>
              <w:rPr>
                <w:rFonts w:ascii="Consolas" w:hAnsi="Consolas"/>
                <w:sz w:val="19"/>
              </w:rPr>
              <w:t>.../db/AccessControl.java</w:t>
            </w:r>
          </w:p>
        </w:tc>
        <w:tc>
          <w:tcPr>
            <w:tcW w:type="dxa" w:w="4986"/>
          </w:tcPr>
          <w:p>
            <w:r>
              <w:rPr>
                <w:rFonts w:ascii="Calibri" w:hAnsi="Calibri"/>
                <w:sz w:val="19"/>
              </w:rPr>
              <w:t xml:space="preserve">New. Role-to-permission decisions, writing </w:t>
            </w:r>
            <w:r>
              <w:rPr>
                <w:rFonts w:ascii="Calibri" w:hAnsi="Calibri"/>
                <w:b/>
                <w:sz w:val="19"/>
              </w:rPr>
              <w:t>both</w:t>
            </w:r>
            <w:r>
              <w:rPr>
                <w:rFonts w:ascii="Calibri" w:hAnsi="Calibri"/>
                <w:sz w:val="19"/>
              </w:rPr>
              <w:t xml:space="preserve"> allow and deny to </w:t>
            </w:r>
            <w:r>
              <w:rPr>
                <w:rFonts w:ascii="Consolas" w:hAnsi="Consolas"/>
                <w:sz w:val="19"/>
              </w:rPr>
              <w:t>audit_log</w:t>
            </w:r>
          </w:p>
        </w:tc>
      </w:tr>
      <w:tr>
        <w:tc>
          <w:tcPr>
            <w:tcW w:type="dxa" w:w="4986"/>
          </w:tcPr>
          <w:p>
            <w:r>
              <w:rPr>
                <w:rFonts w:ascii="Consolas" w:hAnsi="Consolas"/>
                <w:sz w:val="19"/>
              </w:rPr>
              <w:t>.../support/HospitalStore.java</w:t>
            </w:r>
          </w:p>
        </w:tc>
        <w:tc>
          <w:tcPr>
            <w:tcW w:type="dxa" w:w="4986"/>
          </w:tcPr>
          <w:p>
            <w:r/>
            <w:r>
              <w:rPr>
                <w:rFonts w:ascii="Calibri" w:hAnsi="Calibri" w:eastAsia="Microsoft YaHei"/>
                <w:sz w:val="19"/>
              </w:rPr>
              <w:t>Rewritten on JDBC with the v14.0 public API unchanged</w:t>
            </w:r>
          </w:p>
        </w:tc>
      </w:tr>
      <w:tr>
        <w:tc>
          <w:tcPr>
            <w:tcW w:type="dxa" w:w="4986"/>
          </w:tcPr>
          <w:p>
            <w:r>
              <w:rPr>
                <w:rFonts w:ascii="Consolas" w:hAnsi="Consolas"/>
                <w:sz w:val="19"/>
              </w:rPr>
              <w:t>.../support/ReferralRegistry.java</w:t>
            </w:r>
          </w:p>
        </w:tc>
        <w:tc>
          <w:tcPr>
            <w:tcW w:type="dxa" w:w="4986"/>
          </w:tcPr>
          <w:p>
            <w:r/>
            <w:r>
              <w:rPr>
                <w:rFonts w:ascii="Calibri" w:hAnsi="Calibri" w:eastAsia="Microsoft YaHei"/>
                <w:sz w:val="19"/>
              </w:rPr>
              <w:t>New. Database-backed checks and back-fill: validate the NHS number, look it up, then check whether the GP practice still accepts referrals</w:t>
            </w:r>
          </w:p>
        </w:tc>
      </w:tr>
      <w:tr>
        <w:tc>
          <w:tcPr>
            <w:tcW w:type="dxa" w:w="4986"/>
          </w:tcPr>
          <w:p>
            <w:r>
              <w:rPr>
                <w:rFonts w:ascii="Consolas" w:hAnsi="Consolas"/>
                <w:sz w:val="19"/>
              </w:rPr>
              <w:t>.../support/JobSecurity.java</w:t>
            </w:r>
          </w:p>
        </w:tc>
        <w:tc>
          <w:tcPr>
            <w:tcW w:type="dxa" w:w="4986"/>
          </w:tcPr>
          <w:p>
            <w:r/>
            <w:r>
              <w:rPr>
                <w:rFonts w:ascii="Calibri" w:hAnsi="Calibri" w:eastAsia="Microsoft YaHei"/>
                <w:sz w:val="19"/>
              </w:rPr>
              <w:t>New. Maps each job type to a role, resource and action, and audits the decision</w:t>
            </w:r>
          </w:p>
        </w:tc>
      </w:tr>
      <w:tr>
        <w:tc>
          <w:tcPr>
            <w:tcW w:type="dxa" w:w="4986"/>
          </w:tcPr>
          <w:p>
            <w:r>
              <w:rPr>
                <w:rFonts w:ascii="Consolas" w:hAnsi="Consolas"/>
                <w:sz w:val="19"/>
              </w:rPr>
              <w:t>bpm/tools/verify.ps1 -Check persistence</w:t>
            </w:r>
          </w:p>
        </w:tc>
        <w:tc>
          <w:tcPr>
            <w:tcW w:type="dxa" w:w="4986"/>
          </w:tcPr>
          <w:p>
            <w:r/>
            <w:r>
              <w:rPr>
                <w:rFonts w:ascii="Calibri" w:hAnsi="Calibri" w:eastAsia="Microsoft YaHei"/>
                <w:sz w:val="19"/>
              </w:rPr>
              <w:t>New. Proves persistence across a cold restart using the real jar</w:t>
            </w:r>
          </w:p>
        </w:tc>
      </w:tr>
    </w:tbl>
    <w:p>
      <w:pPr>
        <w:spacing w:after="40"/>
      </w:pPr>
    </w:p>
    <w:p>
      <w:pPr>
        <w:spacing w:after="100"/>
      </w:pPr>
      <w:r>
        <w:rPr>
          <w:rFonts w:ascii="Calibri" w:hAnsi="Calibri"/>
          <w:b w:val="0"/>
          <w:sz w:val="21"/>
        </w:rPr>
        <w:t xml:space="preserve">Design note — why there are no foreign keys to </w:t>
      </w:r>
      <w:r>
        <w:rPr>
          <w:rFonts w:ascii="Consolas" w:hAnsi="Consolas"/>
          <w:b w:val="0"/>
          <w:sz w:val="21"/>
        </w:rPr>
        <w:t>patient</w:t>
      </w:r>
      <w:r>
        <w:rPr>
          <w:rFonts w:ascii="Calibri" w:hAnsi="Calibri"/>
          <w:b w:val="0"/>
          <w:sz w:val="21"/>
        </w:rPr>
        <w:t xml:space="preserve"> or </w:t>
      </w:r>
      <w:r>
        <w:rPr>
          <w:rFonts w:ascii="Consolas" w:hAnsi="Consolas"/>
          <w:b w:val="0"/>
          <w:sz w:val="21"/>
        </w:rPr>
        <w:t>gp_practice</w:t>
      </w:r>
      <w:r>
        <w:rPr>
          <w:rFonts w:ascii="Calibri" w:hAnsi="Calibri"/>
          <w:b w:val="0"/>
          <w:sz w:val="21"/>
        </w:rPr>
        <w:t>.</w:t>
      </w:r>
      <w:r>
        <w:rPr>
          <w:rFonts w:ascii="Calibri" w:hAnsi="Calibri"/>
          <w:sz w:val="21"/>
        </w:rPr>
        <w:t xml:space="preserve"> Those two tables are </w:t>
      </w:r>
      <w:r>
        <w:rPr>
          <w:rFonts w:ascii="Calibri" w:hAnsi="Calibri"/>
          <w:i/>
          <w:sz w:val="21"/>
        </w:rPr>
        <w:t>reference</w:t>
      </w:r>
      <w:r>
        <w:rPr>
          <w:rFonts w:ascii="Calibri" w:hAnsi="Calibri"/>
          <w:sz w:val="21"/>
        </w:rPr>
        <w:t xml:space="preserve"> data: they exist so the process can be validated against them. The operational tables are keyed by identifiers arriving as process variables, and the driver supplies its own patient references. A foreign key would hard-fail any demonstration patient not in the reference set, turning a validation rule into a crash. The link is enforced where it belongs, in </w:t>
      </w:r>
      <w:r>
        <w:rPr>
          <w:rFonts w:ascii="Consolas" w:hAnsi="Consolas"/>
          <w:sz w:val="21"/>
        </w:rPr>
        <w:t>ReferralRegistry</w:t>
      </w:r>
      <w:r>
        <w:rPr>
          <w:rFonts w:ascii="Calibri" w:hAnsi="Calibri"/>
          <w:sz w:val="21"/>
        </w:rPr>
        <w:t>, which reports a readable failure.</w:t>
      </w:r>
    </w:p>
    <w:p>
      <w:pPr>
        <w:spacing w:before="200" w:after="120"/>
      </w:pPr>
      <w:r>
        <w:rPr>
          <w:rFonts w:ascii="Calibri" w:hAnsi="Calibri" w:eastAsia="Microsoft YaHei"/>
          <w:b w:val="0"/>
          <w:sz w:val="22"/>
        </w:rPr>
        <w:t>Evidence and result</w:t>
      </w:r>
    </w:p>
    <w:p>
      <w:pPr>
        <w:spacing w:after="100"/>
      </w:pPr>
      <w:r>
        <w:rPr>
          <w:rFonts w:ascii="Calibri" w:hAnsi="Calibri"/>
          <w:b w:val="0"/>
          <w:sz w:val="21"/>
        </w:rPr>
        <w:t>Persistence across a cold restart.</w:t>
      </w:r>
      <w:r>
        <w:rPr>
          <w:rFonts w:ascii="Calibri" w:hAnsi="Calibri"/>
          <w:sz w:val="21"/>
        </w:rPr>
        <w:t xml:space="preserve"> Command: </w:t>
      </w:r>
      <w:r>
        <w:rPr>
          <w:rFonts w:ascii="Consolas" w:hAnsi="Consolas"/>
          <w:sz w:val="21"/>
        </w:rPr>
        <w:t>bpm/tools/verify.ps1 -Check persistence</w:t>
      </w:r>
      <w:r>
        <w:rPr>
          <w:rFonts w:ascii="Calibri" w:hAnsi="Calibri"/>
          <w:sz w:val="21"/>
        </w:rPr>
        <w:t xml:space="preserve">. Evidence: </w:t>
      </w:r>
      <w:r>
        <w:rPr>
          <w:rFonts w:ascii="Consolas" w:hAnsi="Consolas"/>
          <w:sz w:val="21"/>
        </w:rPr>
        <w:t>bpm/screenshots/v15/h2-persistence.txt</w:t>
      </w:r>
      <w:r>
        <w:rPr>
          <w:rFonts w:ascii="Calibri" w:hAnsi="Calibri"/>
          <w:sz w:val="21"/>
        </w:rPr>
        <w:t xml:space="preserve">, with both runs captured in full in </w:t>
      </w:r>
      <w:r>
        <w:rPr>
          <w:rFonts w:ascii="Consolas" w:hAnsi="Consolas"/>
          <w:sz w:val="21"/>
        </w:rPr>
        <w:t>workers-run1.out.log</w:t>
      </w:r>
      <w:r>
        <w:rPr>
          <w:rFonts w:ascii="Calibri" w:hAnsi="Calibri"/>
          <w:sz w:val="21"/>
        </w:rPr>
        <w:t xml:space="preserve"> and </w:t>
      </w:r>
      <w:r>
        <w:rPr>
          <w:rFonts w:ascii="Consolas" w:hAnsi="Consolas"/>
          <w:sz w:val="21"/>
        </w:rPr>
        <w:t>workers-run2.out.log</w:t>
      </w:r>
      <w:r>
        <w:rPr>
          <w:rFonts w:ascii="Calibri" w:hAnsi="Calibri"/>
          <w:sz w:val="21"/>
        </w:rPr>
        <w:t>.</w:t>
      </w:r>
    </w:p>
    <w:tbl>
      <w:tblPr>
        <w:tblStyle w:val="TableGrid"/>
        <w:tblW w:type="auto" w:w="0"/>
        <w:jc w:val="center"/>
        <w:tblLook w:firstColumn="1" w:firstRow="1" w:lastColumn="0" w:lastRow="0" w:noHBand="0" w:noVBand="1" w:val="04A0"/>
      </w:tblPr>
      <w:tblGrid>
        <w:gridCol w:w="4986"/>
        <w:gridCol w:w="4986"/>
      </w:tblGrid>
      <w:tr>
        <w:tc>
          <w:tcPr>
            <w:tcW w:type="dxa" w:w="4986"/>
          </w:tcPr>
          <w:p>
            <w:r/>
            <w:r>
              <w:rPr>
                <w:rFonts w:ascii="Calibri" w:hAnsi="Calibri" w:eastAsia="Microsoft YaHei"/>
                <w:b/>
                <w:sz w:val="19"/>
              </w:rPr>
              <w:t>Step</w:t>
            </w:r>
          </w:p>
        </w:tc>
        <w:tc>
          <w:tcPr>
            <w:tcW w:type="dxa" w:w="4986"/>
          </w:tcPr>
          <w:p>
            <w:r/>
            <w:r>
              <w:rPr>
                <w:rFonts w:ascii="Calibri" w:hAnsi="Calibri" w:eastAsia="Microsoft YaHei"/>
                <w:b/>
                <w:sz w:val="19"/>
              </w:rPr>
              <w:t>Reading</w:t>
            </w:r>
          </w:p>
        </w:tc>
      </w:tr>
      <w:tr>
        <w:tc>
          <w:tcPr>
            <w:tcW w:type="dxa" w:w="4986"/>
          </w:tcPr>
          <w:p>
            <w:r/>
            <w:r>
              <w:rPr>
                <w:rFonts w:ascii="Calibri" w:hAnsi="Calibri" w:eastAsia="Microsoft YaHei"/>
                <w:sz w:val="19"/>
              </w:rPr>
              <w:t>Run 1 (fresh database)</w:t>
            </w:r>
          </w:p>
        </w:tc>
        <w:tc>
          <w:tcPr>
            <w:tcW w:type="dxa" w:w="4986"/>
          </w:tcPr>
          <w:p>
            <w:r>
              <w:rPr>
                <w:rFonts w:ascii="Consolas" w:hAnsi="Consolas"/>
                <w:sz w:val="19"/>
              </w:rPr>
              <w:t>{gp_practice=3, patient=3, appointment=0, …}</w:t>
            </w:r>
            <w:r>
              <w:rPr>
                <w:rFonts w:ascii="Calibri" w:hAnsi="Calibri"/>
                <w:sz w:val="19"/>
              </w:rPr>
              <w:t xml:space="preserve">; </w:t>
            </w:r>
            <w:r>
              <w:rPr>
                <w:rFonts w:ascii="Consolas" w:hAnsi="Consolas"/>
                <w:sz w:val="19"/>
              </w:rPr>
              <w:t>{roles=11, permissions=63}</w:t>
            </w:r>
          </w:p>
        </w:tc>
      </w:tr>
      <w:tr>
        <w:tc>
          <w:tcPr>
            <w:tcW w:type="dxa" w:w="4986"/>
          </w:tcPr>
          <w:p>
            <w:r/>
            <w:r>
              <w:rPr>
                <w:rFonts w:ascii="Calibri" w:hAnsi="Calibri" w:eastAsia="Microsoft YaHei"/>
                <w:sz w:val="19"/>
              </w:rPr>
              <w:t>A row is inserted by hand</w:t>
            </w:r>
          </w:p>
        </w:tc>
        <w:tc>
          <w:tcPr>
            <w:tcW w:type="dxa" w:w="4986"/>
          </w:tcPr>
          <w:p>
            <w:r>
              <w:rPr>
                <w:rFonts w:ascii="Consolas" w:hAnsi="Consolas"/>
                <w:sz w:val="19"/>
              </w:rPr>
              <w:t>DEMO-KEY-1 / APPT-PERSIST-1 / Oncology Day Unit</w:t>
            </w:r>
          </w:p>
        </w:tc>
      </w:tr>
      <w:tr>
        <w:tc>
          <w:tcPr>
            <w:tcW w:type="dxa" w:w="4986"/>
          </w:tcPr>
          <w:p>
            <w:r>
              <w:rPr>
                <w:rFonts w:ascii="Calibri" w:hAnsi="Calibri"/>
                <w:sz w:val="19"/>
              </w:rPr>
              <w:t xml:space="preserve">Run 2. The </w:t>
            </w:r>
            <w:r>
              <w:rPr>
                <w:rFonts w:ascii="Calibri" w:hAnsi="Calibri"/>
                <w:b/>
                <w:sz w:val="19"/>
              </w:rPr>
              <w:t>same jar, started cold, against the same file</w:t>
            </w:r>
          </w:p>
        </w:tc>
        <w:tc>
          <w:tcPr>
            <w:tcW w:type="dxa" w:w="4986"/>
          </w:tcPr>
          <w:p>
            <w:r>
              <w:rPr>
                <w:rFonts w:ascii="Consolas" w:hAnsi="Consolas"/>
                <w:sz w:val="19"/>
              </w:rPr>
              <w:t>appointment=1</w:t>
            </w:r>
          </w:p>
        </w:tc>
      </w:tr>
      <w:tr>
        <w:tc>
          <w:tcPr>
            <w:tcW w:type="dxa" w:w="4986"/>
          </w:tcPr>
          <w:p>
            <w:r/>
            <w:r>
              <w:rPr>
                <w:rFonts w:ascii="Calibri" w:hAnsi="Calibri" w:eastAsia="Microsoft YaHei"/>
                <w:sz w:val="19"/>
              </w:rPr>
              <w:t>Rows after run 2</w:t>
            </w:r>
          </w:p>
        </w:tc>
        <w:tc>
          <w:tcPr>
            <w:tcW w:type="dxa" w:w="4986"/>
          </w:tcPr>
          <w:p>
            <w:r>
              <w:rPr>
                <w:rFonts w:ascii="Consolas" w:hAnsi="Consolas"/>
                <w:sz w:val="19"/>
              </w:rPr>
              <w:t>patient=3 / gp_practice=3 / role_permission=63</w:t>
            </w:r>
            <w:r>
              <w:rPr>
                <w:rFonts w:ascii="Calibri" w:hAnsi="Calibri"/>
                <w:sz w:val="19"/>
              </w:rPr>
              <w:t>, identical to run 1</w:t>
            </w:r>
          </w:p>
        </w:tc>
      </w:tr>
    </w:tbl>
    <w:p>
      <w:pPr>
        <w:spacing w:after="40"/>
      </w:pPr>
    </w:p>
    <w:p>
      <w:pPr>
        <w:spacing w:after="100"/>
      </w:pPr>
      <w:r>
        <w:rPr>
          <w:rFonts w:ascii="Calibri" w:hAnsi="Calibri"/>
          <w:sz w:val="21"/>
        </w:rPr>
        <w:t xml:space="preserve">Run 2 reporting </w:t>
      </w:r>
      <w:r>
        <w:rPr>
          <w:rFonts w:ascii="Consolas" w:hAnsi="Consolas"/>
          <w:sz w:val="21"/>
        </w:rPr>
        <w:t>appointment=1</w:t>
      </w:r>
      <w:r>
        <w:rPr>
          <w:rFonts w:ascii="Calibri" w:hAnsi="Calibri"/>
          <w:sz w:val="21"/>
        </w:rPr>
        <w:t xml:space="preserve"> is the point: the data outlived the process. The unchanged reference counts in the same run additionally prove the seed is idempotent rather than re-inserting on every start.</w:t>
      </w:r>
    </w:p>
    <w:p>
      <w:pPr>
        <w:spacing w:after="100"/>
      </w:pPr>
      <w:r>
        <w:rPr>
          <w:rFonts w:ascii="Calibri" w:hAnsi="Calibri"/>
          <w:b w:val="0"/>
          <w:sz w:val="21"/>
        </w:rPr>
        <w:t>Integration and tests.</w:t>
      </w:r>
      <w:r>
        <w:rPr>
          <w:rFonts w:ascii="Calibri" w:hAnsi="Calibri"/>
          <w:sz w:val="21"/>
        </w:rPr>
        <w:t xml:space="preserve"> </w:t>
      </w:r>
      <w:r>
        <w:rPr>
          <w:rFonts w:ascii="Consolas" w:hAnsi="Consolas"/>
          <w:sz w:val="21"/>
        </w:rPr>
        <w:t>mvn -gs maven-settings.xml -s maven-settings.xml -o package</w:t>
      </w:r>
      <w:r>
        <w:rPr>
          <w:rFonts w:ascii="Calibri" w:hAnsi="Calibri"/>
          <w:sz w:val="21"/>
        </w:rPr>
        <w:t xml:space="preserve"> → </w:t>
      </w:r>
      <w:r>
        <w:rPr>
          <w:rFonts w:ascii="Consolas" w:hAnsi="Consolas"/>
          <w:sz w:val="21"/>
        </w:rPr>
        <w:t>BUILD SUCCESS</w:t>
      </w:r>
      <w:r>
        <w:rPr>
          <w:rFonts w:ascii="Calibri" w:hAnsi="Calibri"/>
          <w:sz w:val="21"/>
        </w:rPr>
        <w:t xml:space="preserve">, </w:t>
      </w:r>
      <w:r>
        <w:rPr>
          <w:rFonts w:ascii="Calibri" w:hAnsi="Calibri"/>
          <w:b w:val="0"/>
          <w:sz w:val="21"/>
        </w:rPr>
        <w:t>30 tests, 0 failures</w:t>
      </w:r>
      <w:r>
        <w:rPr>
          <w:rFonts w:ascii="Calibri" w:hAnsi="Calibri"/>
          <w:sz w:val="21"/>
        </w:rPr>
        <w:t xml:space="preserve">: </w:t>
      </w:r>
      <w:r>
        <w:rPr>
          <w:rFonts w:ascii="Consolas" w:hAnsi="Consolas"/>
          <w:sz w:val="21"/>
        </w:rPr>
        <w:t>DateRuleValidatorTest</w:t>
      </w:r>
      <w:r>
        <w:rPr>
          <w:rFonts w:ascii="Calibri" w:hAnsi="Calibri"/>
          <w:sz w:val="21"/>
        </w:rPr>
        <w:t xml:space="preserve"> 14, </w:t>
      </w:r>
      <w:r>
        <w:rPr>
          <w:rFonts w:ascii="Consolas" w:hAnsi="Consolas"/>
          <w:sz w:val="21"/>
        </w:rPr>
        <w:t>AccessControlTest</w:t>
      </w:r>
      <w:r>
        <w:rPr>
          <w:rFonts w:ascii="Calibri" w:hAnsi="Calibri"/>
          <w:sz w:val="21"/>
        </w:rPr>
        <w:t xml:space="preserve"> 6, </w:t>
      </w:r>
      <w:r>
        <w:rPr>
          <w:rFonts w:ascii="Consolas" w:hAnsi="Consolas"/>
          <w:sz w:val="21"/>
        </w:rPr>
        <w:t>NhsNumberTest</w:t>
      </w:r>
      <w:r>
        <w:rPr>
          <w:rFonts w:ascii="Calibri" w:hAnsi="Calibri"/>
          <w:sz w:val="21"/>
        </w:rPr>
        <w:t xml:space="preserve"> 5, </w:t>
      </w:r>
      <w:r>
        <w:rPr>
          <w:rFonts w:ascii="Consolas" w:hAnsi="Consolas"/>
          <w:sz w:val="21"/>
        </w:rPr>
        <w:t>HospitalStorePersistenceTest</w:t>
      </w:r>
      <w:r>
        <w:rPr>
          <w:rFonts w:ascii="Calibri" w:hAnsi="Calibri"/>
          <w:sz w:val="21"/>
        </w:rPr>
        <w:t xml:space="preserve"> 5.</w:t>
      </w:r>
    </w:p>
    <w:p>
      <w:pPr>
        <w:spacing w:after="100"/>
      </w:pPr>
      <w:r>
        <w:rPr>
          <w:rFonts w:ascii="Calibri" w:hAnsi="Calibri"/>
          <w:b w:val="0"/>
          <w:sz w:val="21"/>
        </w:rPr>
        <w:t>The database is not only a store; the process reads it.</w:t>
      </w:r>
      <w:r>
        <w:rPr>
          <w:rFonts w:ascii="Calibri" w:hAnsi="Calibri"/>
          <w:sz w:val="21"/>
        </w:rPr>
        <w:t xml:space="preserve"> </w:t>
      </w:r>
      <w:r>
        <w:rPr>
          <w:rFonts w:ascii="Consolas" w:hAnsi="Consolas"/>
          <w:sz w:val="21"/>
        </w:rPr>
        <w:t>ReferralRegistry</w:t>
      </w:r>
      <w:r>
        <w:rPr>
          <w:rFonts w:ascii="Calibri" w:hAnsi="Calibri"/>
          <w:sz w:val="21"/>
        </w:rPr>
        <w:t xml:space="preserve"> validates an NHS number before looking it up, refuses a number that is not on file, back-fills the registered name, NHS number and GP practice into the process variables, and refuses the referral when the practice has </w:t>
      </w:r>
      <w:r>
        <w:rPr>
          <w:rFonts w:ascii="Consolas" w:hAnsi="Consolas"/>
          <w:sz w:val="21"/>
        </w:rPr>
        <w:t>accepting_referrals = FALSE</w:t>
      </w:r>
      <w:r>
        <w:rPr>
          <w:rFonts w:ascii="Calibri" w:hAnsi="Calibri"/>
          <w:sz w:val="21"/>
        </w:rPr>
        <w:t xml:space="preserve">. </w:t>
      </w:r>
      <w:r>
        <w:rPr>
          <w:rFonts w:ascii="Consolas" w:hAnsi="Consolas"/>
          <w:sz w:val="21"/>
        </w:rPr>
        <w:t>GP-5580</w:t>
      </w:r>
      <w:r>
        <w:rPr>
          <w:rFonts w:ascii="Calibri" w:hAnsi="Calibri"/>
          <w:sz w:val="21"/>
        </w:rPr>
        <w:t xml:space="preserve"> is seeded with exactly that flag, so this can be demonstrated rather than described.</w:t>
      </w:r>
    </w:p>
    <w:p>
      <w:pPr>
        <w:spacing w:after="100"/>
      </w:pPr>
      <w:r>
        <w:rPr>
          <w:rFonts w:ascii="Calibri" w:hAnsi="Calibri"/>
          <w:b w:val="0"/>
          <w:sz w:val="21"/>
        </w:rPr>
        <w:t>Persistence is complete.</w:t>
      </w:r>
      <w:r>
        <w:rPr>
          <w:rFonts w:ascii="Calibri" w:hAnsi="Calibri"/>
          <w:sz w:val="21"/>
        </w:rPr>
        <w:t xml:space="preserve"> State that used to vanish when the JVM stopped is now in an H2 database, is proven to survive a restart, and is used to validate the process rather than merely to store it.</w:t>
      </w:r>
    </w:p>
    <w:p>
      <w:r>
        <w:br w:type="page"/>
      </w:r>
    </w:p>
    <w:p>
      <w:pPr>
        <w:spacing w:before="200" w:after="120"/>
      </w:pPr>
      <w:r>
        <w:rPr>
          <w:rFonts w:ascii="Calibri" w:hAnsi="Calibri" w:eastAsia="Microsoft YaHei"/>
          <w:b w:val="0"/>
          <w:sz w:val="25"/>
        </w:rPr>
        <w:t>1.5 Verification record</w:t>
      </w:r>
    </w:p>
    <w:p>
      <w:pPr>
        <w:spacing w:after="100"/>
      </w:pPr>
      <w:r>
        <w:rPr>
          <w:rFonts w:ascii="Calibri" w:hAnsi="Calibri" w:eastAsia="Microsoft YaHei"/>
          <w:i w:val="0"/>
          <w:sz w:val="21"/>
        </w:rPr>
        <w:t>Every gate run for this release, with its result.</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tcPr>
          <w:p>
            <w:r/>
            <w:r>
              <w:rPr>
                <w:rFonts w:ascii="Calibri" w:hAnsi="Calibri" w:eastAsia="Microsoft YaHei"/>
                <w:b/>
                <w:sz w:val="19"/>
              </w:rPr>
              <w:t>#</w:t>
            </w:r>
          </w:p>
        </w:tc>
        <w:tc>
          <w:tcPr>
            <w:tcW w:type="dxa" w:w="2493"/>
          </w:tcPr>
          <w:p>
            <w:r/>
            <w:r>
              <w:rPr>
                <w:rFonts w:ascii="Calibri" w:hAnsi="Calibri" w:eastAsia="Microsoft YaHei"/>
                <w:b/>
                <w:sz w:val="19"/>
              </w:rPr>
              <w:t>Gate</w:t>
            </w:r>
          </w:p>
        </w:tc>
        <w:tc>
          <w:tcPr>
            <w:tcW w:type="dxa" w:w="2493"/>
          </w:tcPr>
          <w:p>
            <w:r/>
            <w:r>
              <w:rPr>
                <w:rFonts w:ascii="Calibri" w:hAnsi="Calibri" w:eastAsia="Microsoft YaHei"/>
                <w:b/>
                <w:sz w:val="19"/>
              </w:rPr>
              <w:t>Command</w:t>
            </w:r>
          </w:p>
        </w:tc>
        <w:tc>
          <w:tcPr>
            <w:tcW w:type="dxa" w:w="2493"/>
          </w:tcPr>
          <w:p>
            <w:r/>
            <w:r>
              <w:rPr>
                <w:rFonts w:ascii="Calibri" w:hAnsi="Calibri" w:eastAsia="Microsoft YaHei"/>
                <w:b/>
                <w:sz w:val="19"/>
              </w:rPr>
              <w:t>Result</w:t>
            </w:r>
          </w:p>
        </w:tc>
      </w:tr>
      <w:tr>
        <w:tc>
          <w:tcPr>
            <w:tcW w:type="dxa" w:w="2493"/>
          </w:tcPr>
          <w:p>
            <w:r/>
            <w:r>
              <w:rPr>
                <w:rFonts w:ascii="Calibri" w:hAnsi="Calibri" w:eastAsia="Microsoft YaHei"/>
                <w:sz w:val="19"/>
              </w:rPr>
              <w:t>G1</w:t>
            </w:r>
          </w:p>
        </w:tc>
        <w:tc>
          <w:tcPr>
            <w:tcW w:type="dxa" w:w="2493"/>
          </w:tcPr>
          <w:p>
            <w:r/>
            <w:r>
              <w:rPr>
                <w:rFonts w:ascii="Calibri" w:hAnsi="Calibri" w:eastAsia="Microsoft YaHei"/>
                <w:sz w:val="19"/>
              </w:rPr>
              <w:t>Worker build and unit tests</w:t>
            </w:r>
          </w:p>
        </w:tc>
        <w:tc>
          <w:tcPr>
            <w:tcW w:type="dxa" w:w="2493"/>
          </w:tcPr>
          <w:p>
            <w:r>
              <w:rPr>
                <w:rFonts w:ascii="Consolas" w:hAnsi="Consolas"/>
                <w:sz w:val="19"/>
              </w:rPr>
              <w:t>cd bpm/workers; mvn -gs maven-settings.xml -s maven-settings.xml -o package</w:t>
            </w:r>
          </w:p>
        </w:tc>
        <w:tc>
          <w:tcPr>
            <w:tcW w:type="dxa" w:w="2493"/>
          </w:tcPr>
          <w:p>
            <w:r>
              <w:rPr>
                <w:rFonts w:ascii="Calibri" w:hAnsi="Calibri"/>
                <w:b/>
                <w:sz w:val="19"/>
              </w:rPr>
              <w:t>BUILD SUCCESS</w:t>
            </w:r>
            <w:r>
              <w:rPr>
                <w:rFonts w:ascii="Calibri" w:hAnsi="Calibri"/>
                <w:sz w:val="19"/>
              </w:rPr>
              <w:t>, Tests run 30, Failures 0, Errors 0</w:t>
            </w:r>
          </w:p>
        </w:tc>
      </w:tr>
      <w:tr>
        <w:tc>
          <w:tcPr>
            <w:tcW w:type="dxa" w:w="2493"/>
          </w:tcPr>
          <w:p>
            <w:r/>
            <w:r>
              <w:rPr>
                <w:rFonts w:ascii="Calibri" w:hAnsi="Calibri" w:eastAsia="Microsoft YaHei"/>
                <w:sz w:val="19"/>
              </w:rPr>
              <w:t>G2</w:t>
            </w:r>
          </w:p>
        </w:tc>
        <w:tc>
          <w:tcPr>
            <w:tcW w:type="dxa" w:w="2493"/>
          </w:tcPr>
          <w:p>
            <w:r/>
            <w:r>
              <w:rPr>
                <w:rFonts w:ascii="Calibri" w:hAnsi="Calibri" w:eastAsia="Microsoft YaHei"/>
                <w:sz w:val="19"/>
              </w:rPr>
              <w:t>Form inventory, before and after</w:t>
            </w:r>
          </w:p>
        </w:tc>
        <w:tc>
          <w:tcPr>
            <w:tcW w:type="dxa" w:w="2493"/>
          </w:tcPr>
          <w:p>
            <w:r>
              <w:rPr>
                <w:rFonts w:ascii="Consolas" w:hAnsi="Consolas"/>
                <w:sz w:val="19"/>
              </w:rPr>
              <w:t>python tools/forms_inventory.py</w:t>
            </w:r>
          </w:p>
        </w:tc>
        <w:tc>
          <w:tcPr>
            <w:tcW w:type="dxa" w:w="2493"/>
          </w:tcPr>
          <w:p>
            <w:r/>
            <w:r>
              <w:rPr>
                <w:rFonts w:ascii="Calibri" w:hAnsi="Calibri" w:eastAsia="Microsoft YaHei"/>
                <w:sz w:val="19"/>
              </w:rPr>
              <w:t>findings 6 → 0; required 142 → 147; pattern 0 → 63</w:t>
            </w:r>
          </w:p>
        </w:tc>
      </w:tr>
      <w:tr>
        <w:tc>
          <w:tcPr>
            <w:tcW w:type="dxa" w:w="2493"/>
          </w:tcPr>
          <w:p>
            <w:r/>
            <w:r>
              <w:rPr>
                <w:rFonts w:ascii="Calibri" w:hAnsi="Calibri" w:eastAsia="Microsoft YaHei"/>
                <w:sz w:val="19"/>
              </w:rPr>
              <w:t>G3</w:t>
            </w:r>
          </w:p>
        </w:tc>
        <w:tc>
          <w:tcPr>
            <w:tcW w:type="dxa" w:w="2493"/>
          </w:tcPr>
          <w:p>
            <w:r/>
            <w:r>
              <w:rPr>
                <w:rFonts w:ascii="Calibri" w:hAnsi="Calibri" w:eastAsia="Microsoft YaHei"/>
                <w:sz w:val="19"/>
              </w:rPr>
              <w:t>Model still deploys after the changes</w:t>
            </w:r>
          </w:p>
        </w:tc>
        <w:tc>
          <w:tcPr>
            <w:tcW w:type="dxa" w:w="2493"/>
          </w:tcPr>
          <w:p>
            <w:r>
              <w:rPr>
                <w:rFonts w:ascii="Consolas" w:hAnsi="Consolas"/>
                <w:sz w:val="19"/>
              </w:rPr>
              <w:t>bpm/tools/verify.ps1 -Check engine</w:t>
            </w:r>
          </w:p>
        </w:tc>
        <w:tc>
          <w:tcPr>
            <w:tcW w:type="dxa" w:w="2493"/>
          </w:tcPr>
          <w:p>
            <w:r/>
            <w:r>
              <w:rPr>
                <w:rFonts w:ascii="Calibri" w:hAnsi="Calibri" w:eastAsia="Microsoft YaHei"/>
                <w:sz w:val="19"/>
              </w:rPr>
              <w:t>key 2251799813685383, 9 process definitions + 36 forms</w:t>
            </w:r>
          </w:p>
        </w:tc>
      </w:tr>
      <w:tr>
        <w:tc>
          <w:tcPr>
            <w:tcW w:type="dxa" w:w="2493"/>
          </w:tcPr>
          <w:p>
            <w:r/>
            <w:r>
              <w:rPr>
                <w:rFonts w:ascii="Calibri" w:hAnsi="Calibri" w:eastAsia="Microsoft YaHei"/>
                <w:sz w:val="19"/>
              </w:rPr>
              <w:t>G4</w:t>
            </w:r>
          </w:p>
        </w:tc>
        <w:tc>
          <w:tcPr>
            <w:tcW w:type="dxa" w:w="2493"/>
          </w:tcPr>
          <w:p>
            <w:r/>
            <w:r>
              <w:rPr>
                <w:rFonts w:ascii="Calibri" w:hAnsi="Calibri" w:eastAsia="Microsoft YaHei"/>
                <w:sz w:val="19"/>
              </w:rPr>
              <w:t>RBAC persisted in the engine</w:t>
            </w:r>
          </w:p>
        </w:tc>
        <w:tc>
          <w:tcPr>
            <w:tcW w:type="dxa" w:w="2493"/>
          </w:tcPr>
          <w:p>
            <w:r>
              <w:rPr>
                <w:rFonts w:ascii="Calibri" w:hAnsi="Calibri"/>
                <w:sz w:val="19"/>
              </w:rPr>
              <w:t xml:space="preserve">H2 queries in </w:t>
            </w:r>
            <w:r>
              <w:rPr>
                <w:rFonts w:ascii="Consolas" w:hAnsi="Consolas"/>
                <w:sz w:val="19"/>
              </w:rPr>
              <w:t>verify.ps1 -Check engine</w:t>
            </w:r>
          </w:p>
        </w:tc>
        <w:tc>
          <w:tcPr>
            <w:tcW w:type="dxa" w:w="2493"/>
          </w:tcPr>
          <w:p>
            <w:r/>
            <w:r>
              <w:rPr>
                <w:rFonts w:ascii="Calibri" w:hAnsi="Calibri" w:eastAsia="Microsoft YaHei"/>
                <w:sz w:val="19"/>
              </w:rPr>
              <w:t>USERS 11, ROLES 16, AUTHORIZATIONS 213, ROLE_MEMBER 11, USER_TASK 50</w:t>
            </w:r>
          </w:p>
        </w:tc>
      </w:tr>
      <w:tr>
        <w:tc>
          <w:tcPr>
            <w:tcW w:type="dxa" w:w="2493"/>
          </w:tcPr>
          <w:p>
            <w:r/>
            <w:r>
              <w:rPr>
                <w:rFonts w:ascii="Calibri" w:hAnsi="Calibri" w:eastAsia="Microsoft YaHei"/>
                <w:sz w:val="19"/>
              </w:rPr>
              <w:t>G5</w:t>
            </w:r>
          </w:p>
        </w:tc>
        <w:tc>
          <w:tcPr>
            <w:tcW w:type="dxa" w:w="2493"/>
          </w:tcPr>
          <w:p>
            <w:r/>
            <w:r>
              <w:rPr>
                <w:rFonts w:ascii="Calibri" w:hAnsi="Calibri" w:eastAsia="Microsoft YaHei"/>
                <w:sz w:val="19"/>
              </w:rPr>
              <w:t>Grants actually applied (refusal demo)</w:t>
            </w:r>
          </w:p>
        </w:tc>
        <w:tc>
          <w:tcPr>
            <w:tcW w:type="dxa" w:w="2493"/>
          </w:tcPr>
          <w:p>
            <w:r>
              <w:rPr>
                <w:rFonts w:ascii="Consolas" w:hAnsi="Consolas"/>
                <w:sz w:val="19"/>
              </w:rPr>
              <w:t>bpm/tools/verify.ps1 -Check rbac -ProtectedApi</w:t>
            </w:r>
          </w:p>
        </w:tc>
        <w:tc>
          <w:tcPr>
            <w:tcW w:type="dxa" w:w="2493"/>
          </w:tcPr>
          <w:p>
            <w:r>
              <w:rPr>
                <w:rFonts w:ascii="Calibri" w:hAnsi="Calibri"/>
                <w:sz w:val="19"/>
              </w:rPr>
              <w:t xml:space="preserve">Allowed and refused, in both directions — </w:t>
            </w:r>
            <w:r>
              <w:rPr>
                <w:rFonts w:ascii="Consolas" w:hAnsi="Consolas"/>
                <w:sz w:val="19"/>
              </w:rPr>
              <w:t>rbac-enforcement.txt</w:t>
            </w:r>
          </w:p>
        </w:tc>
      </w:tr>
      <w:tr>
        <w:tc>
          <w:tcPr>
            <w:tcW w:type="dxa" w:w="2493"/>
          </w:tcPr>
          <w:p>
            <w:r/>
            <w:r>
              <w:rPr>
                <w:rFonts w:ascii="Calibri" w:hAnsi="Calibri" w:eastAsia="Microsoft YaHei"/>
                <w:sz w:val="19"/>
              </w:rPr>
              <w:t>G6</w:t>
            </w:r>
          </w:p>
        </w:tc>
        <w:tc>
          <w:tcPr>
            <w:tcW w:type="dxa" w:w="2493"/>
          </w:tcPr>
          <w:p>
            <w:r/>
            <w:r>
              <w:rPr>
                <w:rFonts w:ascii="Calibri" w:hAnsi="Calibri" w:eastAsia="Microsoft YaHei"/>
                <w:sz w:val="19"/>
              </w:rPr>
              <w:t>Persistence across a cold restart</w:t>
            </w:r>
          </w:p>
        </w:tc>
        <w:tc>
          <w:tcPr>
            <w:tcW w:type="dxa" w:w="2493"/>
          </w:tcPr>
          <w:p>
            <w:r>
              <w:rPr>
                <w:rFonts w:ascii="Consolas" w:hAnsi="Consolas"/>
                <w:sz w:val="19"/>
              </w:rPr>
              <w:t>bpm/tools/verify.ps1 -Check persistence</w:t>
            </w:r>
          </w:p>
        </w:tc>
        <w:tc>
          <w:tcPr>
            <w:tcW w:type="dxa" w:w="2493"/>
          </w:tcPr>
          <w:p>
            <w:r>
              <w:rPr>
                <w:rFonts w:ascii="Calibri" w:hAnsi="Calibri"/>
                <w:sz w:val="19"/>
              </w:rPr>
              <w:t xml:space="preserve">run 1 </w:t>
            </w:r>
            <w:r>
              <w:rPr>
                <w:rFonts w:ascii="Consolas" w:hAnsi="Consolas"/>
                <w:sz w:val="19"/>
              </w:rPr>
              <w:t>appointment=0</w:t>
            </w:r>
            <w:r>
              <w:rPr>
                <w:rFonts w:ascii="Calibri" w:hAnsi="Calibri"/>
                <w:sz w:val="19"/>
              </w:rPr>
              <w:t xml:space="preserve"> → run 2 </w:t>
            </w:r>
            <w:r>
              <w:rPr>
                <w:rFonts w:ascii="Consolas" w:hAnsi="Consolas"/>
                <w:sz w:val="19"/>
              </w:rPr>
              <w:t>appointment=1</w:t>
            </w:r>
          </w:p>
        </w:tc>
      </w:tr>
      <w:tr>
        <w:tc>
          <w:tcPr>
            <w:tcW w:type="dxa" w:w="2493"/>
          </w:tcPr>
          <w:p>
            <w:r/>
            <w:r>
              <w:rPr>
                <w:rFonts w:ascii="Calibri" w:hAnsi="Calibri" w:eastAsia="Microsoft YaHei"/>
                <w:sz w:val="19"/>
              </w:rPr>
              <w:t>G7</w:t>
            </w:r>
          </w:p>
        </w:tc>
        <w:tc>
          <w:tcPr>
            <w:tcW w:type="dxa" w:w="2493"/>
          </w:tcPr>
          <w:p>
            <w:r/>
            <w:r>
              <w:rPr>
                <w:rFonts w:ascii="Calibri" w:hAnsi="Calibri" w:eastAsia="Microsoft YaHei"/>
                <w:sz w:val="19"/>
              </w:rPr>
              <w:t>End-to-end with the real workers</w:t>
            </w:r>
          </w:p>
        </w:tc>
        <w:tc>
          <w:tcPr>
            <w:tcW w:type="dxa" w:w="2493"/>
          </w:tcPr>
          <w:p>
            <w:r>
              <w:rPr>
                <w:rFonts w:ascii="Consolas" w:hAnsi="Consolas"/>
                <w:sz w:val="19"/>
              </w:rPr>
              <w:t>bpm/tools/verify.ps1 -Check e2e</w:t>
            </w:r>
          </w:p>
        </w:tc>
        <w:tc>
          <w:tcPr>
            <w:tcW w:type="dxa" w:w="2493"/>
          </w:tcPr>
          <w:p>
            <w:r>
              <w:rPr>
                <w:rFonts w:ascii="Calibri" w:hAnsi="Calibri"/>
                <w:b/>
                <w:sz w:val="19"/>
              </w:rPr>
              <w:t>PASS</w:t>
            </w:r>
            <w:r>
              <w:rPr>
                <w:rFonts w:ascii="Calibri" w:hAnsi="Calibri"/>
                <w:sz w:val="19"/>
              </w:rPr>
              <w:t>, 36/36 forms covered, 0 missing, 0 driver errors, exit code 0, 0 engine ERROR lines</w:t>
            </w:r>
          </w:p>
        </w:tc>
      </w:tr>
      <w:tr>
        <w:tc>
          <w:tcPr>
            <w:tcW w:type="dxa" w:w="2493"/>
          </w:tcPr>
          <w:p>
            <w:r/>
            <w:r>
              <w:rPr>
                <w:rFonts w:ascii="Calibri" w:hAnsi="Calibri" w:eastAsia="Microsoft YaHei"/>
                <w:sz w:val="19"/>
              </w:rPr>
              <w:t>G8</w:t>
            </w:r>
          </w:p>
        </w:tc>
        <w:tc>
          <w:tcPr>
            <w:tcW w:type="dxa" w:w="2493"/>
          </w:tcPr>
          <w:p>
            <w:r/>
            <w:r>
              <w:rPr>
                <w:rFonts w:ascii="Calibri" w:hAnsi="Calibri" w:eastAsia="Microsoft YaHei"/>
                <w:sz w:val="19"/>
              </w:rPr>
              <w:t>Model structure, unchanged by this release</w:t>
            </w:r>
          </w:p>
        </w:tc>
        <w:tc>
          <w:tcPr>
            <w:tcW w:type="dxa" w:w="2493"/>
          </w:tcPr>
          <w:p>
            <w:r>
              <w:rPr>
                <w:rFonts w:ascii="Consolas" w:hAnsi="Consolas"/>
                <w:sz w:val="19"/>
              </w:rPr>
              <w:t>python tools/analyse_bpmn.py</w:t>
            </w:r>
          </w:p>
        </w:tc>
        <w:tc>
          <w:tcPr>
            <w:tcW w:type="dxa" w:w="2493"/>
          </w:tcPr>
          <w:p>
            <w:r/>
            <w:r>
              <w:rPr>
                <w:rFonts w:ascii="Calibri" w:hAnsi="Calibri" w:eastAsia="Microsoft YaHei"/>
                <w:sz w:val="19"/>
              </w:rPr>
              <w:t>14 participants, 355 flow nodes, 39/39 user tasks with a form and a candidate group</w:t>
            </w:r>
          </w:p>
        </w:tc>
      </w:tr>
    </w:tbl>
    <w:p>
      <w:pPr>
        <w:spacing w:after="40"/>
      </w:pPr>
    </w:p>
    <w:p>
      <w:pPr>
        <w:spacing w:before="200" w:after="120"/>
      </w:pPr>
      <w:r>
        <w:rPr>
          <w:rFonts w:ascii="Calibri" w:hAnsi="Calibri" w:eastAsia="Microsoft YaHei"/>
          <w:b w:val="0"/>
          <w:sz w:val="25"/>
        </w:rPr>
        <w:t>1.6 Limitations, and what was deliberately not done</w:t>
      </w:r>
    </w:p>
    <w:p>
      <w:pPr>
        <w:spacing w:after="100"/>
      </w:pPr>
      <w:r>
        <w:rPr>
          <w:rFonts w:ascii="Calibri" w:hAnsi="Calibri" w:eastAsia="Microsoft YaHei"/>
          <w:i w:val="0"/>
          <w:sz w:val="21"/>
        </w:rPr>
        <w:t>Stated plainly rather than softened.</w:t>
      </w:r>
    </w:p>
    <w:p>
      <w:pPr>
        <w:spacing w:before="200" w:after="120"/>
      </w:pPr>
      <w:r>
        <w:rPr>
          <w:rFonts w:ascii="Calibri" w:hAnsi="Calibri" w:eastAsia="Microsoft YaHei"/>
          <w:b w:val="0"/>
          <w:sz w:val="22"/>
        </w:rPr>
        <w:t>L-1: RBAC enforcement and the unauthenticated gRPC job worker cannot coexist here</w:t>
      </w:r>
    </w:p>
    <w:p>
      <w:pPr>
        <w:spacing w:after="100"/>
      </w:pPr>
      <w:r>
        <w:rPr>
          <w:rFonts w:ascii="Calibri" w:hAnsi="Calibri"/>
          <w:sz w:val="21"/>
        </w:rPr>
        <w:t>This is the release's most important engineering finding, and the one that most needs saying plainly. Two things are true at once.</w:t>
      </w:r>
    </w:p>
    <w:p>
      <w:pPr>
        <w:pStyle w:val="ListBullet"/>
        <w:spacing w:after="40"/>
      </w:pPr>
      <w:r>
        <w:rPr>
          <w:rFonts w:ascii="Calibri" w:hAnsi="Calibri"/>
          <w:b w:val="0"/>
          <w:sz w:val="21"/>
        </w:rPr>
        <w:t>The control works and can be demonstrated by refusal</w:t>
      </w:r>
      <w:r>
        <w:rPr>
          <w:rFonts w:ascii="Calibri" w:hAnsi="Calibri"/>
          <w:sz w:val="21"/>
        </w:rPr>
        <w:t xml:space="preserve"> (see §1.2).</w:t>
      </w:r>
    </w:p>
    <w:p>
      <w:pPr>
        <w:pStyle w:val="ListBullet"/>
        <w:spacing w:after="40"/>
      </w:pPr>
      <w:r>
        <w:rPr>
          <w:rFonts w:ascii="Calibri" w:hAnsi="Calibri"/>
          <w:b w:val="0"/>
          <w:sz w:val="21"/>
        </w:rPr>
        <w:t xml:space="preserve">With </w:t>
      </w:r>
      <w:r>
        <w:rPr>
          <w:rFonts w:ascii="Consolas" w:hAnsi="Consolas"/>
          <w:b w:val="0"/>
          <w:sz w:val="21"/>
        </w:rPr>
        <w:t>authorizations.enabled: true</w:t>
      </w:r>
      <w:r>
        <w:rPr>
          <w:rFonts w:ascii="Calibri" w:hAnsi="Calibri"/>
          <w:b w:val="0"/>
          <w:sz w:val="21"/>
        </w:rPr>
        <w:t>, the external job workers receive no jobs at all.</w:t>
      </w:r>
      <w:r>
        <w:rPr>
          <w:rFonts w:ascii="Calibri" w:hAnsi="Calibri"/>
          <w:sz w:val="21"/>
        </w:rPr>
        <w:t xml:space="preserve"> Measured as an A/B on the same worker jar, the same model and the same scenarios, differing only in that one flag.</w:t>
      </w:r>
    </w:p>
    <w:tbl>
      <w:tblPr>
        <w:tblStyle w:val="TableGrid"/>
        <w:tblW w:type="auto" w:w="0"/>
        <w:jc w:val="center"/>
        <w:tblLook w:firstColumn="1" w:firstRow="1" w:lastColumn="0" w:lastRow="0" w:noHBand="0" w:noVBand="1" w:val="04A0"/>
      </w:tblPr>
      <w:tblGrid>
        <w:gridCol w:w="3324"/>
        <w:gridCol w:w="3324"/>
        <w:gridCol w:w="3324"/>
      </w:tblGrid>
      <w:tr>
        <w:tc>
          <w:tcPr>
            <w:tcW w:type="dxa" w:w="3324"/>
          </w:tcPr>
          <w:p>
            <w:r/>
            <w:r>
              <w:rPr>
                <w:rFonts w:ascii="Calibri" w:hAnsi="Calibri" w:eastAsia="Microsoft YaHei"/>
                <w:b/>
                <w:sz w:val="19"/>
              </w:rPr>
            </w:r>
          </w:p>
        </w:tc>
        <w:tc>
          <w:tcPr>
            <w:tcW w:type="dxa" w:w="3324"/>
          </w:tcPr>
          <w:p>
            <w:r>
              <w:rPr>
                <w:rFonts w:ascii="Consolas" w:hAnsi="Consolas"/>
                <w:b/>
                <w:sz w:val="19"/>
              </w:rPr>
              <w:t>enabled: true</w:t>
            </w:r>
          </w:p>
        </w:tc>
        <w:tc>
          <w:tcPr>
            <w:tcW w:type="dxa" w:w="3324"/>
          </w:tcPr>
          <w:p>
            <w:r>
              <w:rPr>
                <w:rFonts w:ascii="Consolas" w:hAnsi="Consolas"/>
                <w:b/>
                <w:sz w:val="19"/>
              </w:rPr>
              <w:t>enabled: false</w:t>
            </w:r>
          </w:p>
        </w:tc>
      </w:tr>
      <w:tr>
        <w:tc>
          <w:tcPr>
            <w:tcW w:type="dxa" w:w="3324"/>
          </w:tcPr>
          <w:p>
            <w:r>
              <w:rPr>
                <w:rFonts w:ascii="Consolas" w:hAnsi="Consolas"/>
                <w:sz w:val="19"/>
              </w:rPr>
              <w:t>JOB</w:t>
            </w:r>
            <w:r>
              <w:rPr>
                <w:rFonts w:ascii="Calibri" w:hAnsi="Calibri"/>
                <w:sz w:val="19"/>
              </w:rPr>
              <w:t xml:space="preserve"> rows</w:t>
            </w:r>
          </w:p>
        </w:tc>
        <w:tc>
          <w:tcPr>
            <w:tcW w:type="dxa" w:w="3324"/>
          </w:tcPr>
          <w:p>
            <w:r>
              <w:rPr>
                <w:rFonts w:ascii="Calibri" w:hAnsi="Calibri"/>
                <w:sz w:val="19"/>
              </w:rPr>
              <w:t xml:space="preserve">5 rows, all left in state </w:t>
            </w:r>
            <w:r>
              <w:rPr>
                <w:rFonts w:ascii="Consolas" w:hAnsi="Consolas"/>
                <w:sz w:val="19"/>
              </w:rPr>
              <w:t>CREATED</w:t>
            </w:r>
          </w:p>
        </w:tc>
        <w:tc>
          <w:tcPr>
            <w:tcW w:type="dxa" w:w="3324"/>
          </w:tcPr>
          <w:p>
            <w:r/>
            <w:r>
              <w:rPr>
                <w:rFonts w:ascii="Calibri" w:hAnsi="Calibri" w:eastAsia="Microsoft YaHei"/>
                <w:sz w:val="19"/>
              </w:rPr>
              <w:t>activated and completed</w:t>
            </w:r>
          </w:p>
        </w:tc>
      </w:tr>
      <w:tr>
        <w:tc>
          <w:tcPr>
            <w:tcW w:type="dxa" w:w="3324"/>
          </w:tcPr>
          <w:p>
            <w:r>
              <w:rPr>
                <w:rFonts w:ascii="Calibri" w:hAnsi="Calibri"/>
                <w:sz w:val="19"/>
              </w:rPr>
              <w:t xml:space="preserve">Worker log </w:t>
            </w:r>
            <w:r>
              <w:rPr>
                <w:rFonts w:ascii="Consolas" w:hAnsi="Consolas"/>
                <w:sz w:val="19"/>
              </w:rPr>
              <w:t>COMPLETED</w:t>
            </w:r>
          </w:p>
        </w:tc>
        <w:tc>
          <w:tcPr>
            <w:tcW w:type="dxa" w:w="3324"/>
          </w:tcPr>
          <w:p>
            <w:r>
              <w:rPr>
                <w:rFonts w:ascii="Calibri" w:hAnsi="Calibri"/>
                <w:b/>
                <w:sz w:val="19"/>
              </w:rPr>
              <w:t>0</w:t>
            </w:r>
          </w:p>
        </w:tc>
        <w:tc>
          <w:tcPr>
            <w:tcW w:type="dxa" w:w="3324"/>
          </w:tcPr>
          <w:p>
            <w:r>
              <w:rPr>
                <w:rFonts w:ascii="Calibri" w:hAnsi="Calibri"/>
                <w:b/>
                <w:sz w:val="19"/>
              </w:rPr>
              <w:t>11</w:t>
            </w:r>
          </w:p>
        </w:tc>
      </w:tr>
      <w:tr>
        <w:tc>
          <w:tcPr>
            <w:tcW w:type="dxa" w:w="3324"/>
          </w:tcPr>
          <w:p>
            <w:r>
              <w:rPr>
                <w:rFonts w:ascii="Consolas" w:hAnsi="Consolas"/>
                <w:sz w:val="19"/>
              </w:rPr>
              <w:t>TRT-declined-payment</w:t>
            </w:r>
          </w:p>
        </w:tc>
        <w:tc>
          <w:tcPr>
            <w:tcW w:type="dxa" w:w="3324"/>
          </w:tcPr>
          <w:p>
            <w:r/>
            <w:r>
              <w:rPr>
                <w:rFonts w:ascii="Calibri" w:hAnsi="Calibri" w:eastAsia="Microsoft YaHei"/>
                <w:sz w:val="19"/>
              </w:rPr>
              <w:t>FAIL after a 180 s timeout</w:t>
            </w:r>
          </w:p>
        </w:tc>
        <w:tc>
          <w:tcPr>
            <w:tcW w:type="dxa" w:w="3324"/>
          </w:tcPr>
          <w:p>
            <w:r>
              <w:rPr>
                <w:rFonts w:ascii="Calibri" w:hAnsi="Calibri"/>
                <w:b/>
                <w:sz w:val="19"/>
              </w:rPr>
              <w:t>PASS in 2.2 s</w:t>
            </w:r>
          </w:p>
        </w:tc>
      </w:tr>
      <w:tr>
        <w:tc>
          <w:tcPr>
            <w:tcW w:type="dxa" w:w="3324"/>
          </w:tcPr>
          <w:p>
            <w:r>
              <w:rPr>
                <w:rFonts w:ascii="Consolas" w:hAnsi="Consolas"/>
                <w:sz w:val="19"/>
              </w:rPr>
              <w:t>OUT-book</w:t>
            </w:r>
          </w:p>
        </w:tc>
        <w:tc>
          <w:tcPr>
            <w:tcW w:type="dxa" w:w="3324"/>
          </w:tcPr>
          <w:p>
            <w:r/>
            <w:r>
              <w:rPr>
                <w:rFonts w:ascii="Calibri" w:hAnsi="Calibri" w:eastAsia="Microsoft YaHei"/>
                <w:sz w:val="19"/>
              </w:rPr>
              <w:t>FAIL after a 180 s timeout</w:t>
            </w:r>
          </w:p>
        </w:tc>
        <w:tc>
          <w:tcPr>
            <w:tcW w:type="dxa" w:w="3324"/>
          </w:tcPr>
          <w:p>
            <w:r>
              <w:rPr>
                <w:rFonts w:ascii="Calibri" w:hAnsi="Calibri"/>
                <w:b/>
                <w:sz w:val="19"/>
              </w:rPr>
              <w:t>PASS in 0.9 s</w:t>
            </w:r>
          </w:p>
        </w:tc>
      </w:tr>
    </w:tbl>
    <w:p>
      <w:pPr>
        <w:spacing w:after="40"/>
      </w:pPr>
    </w:p>
    <w:p>
      <w:pPr>
        <w:spacing w:after="100"/>
      </w:pPr>
      <w:r>
        <w:rPr>
          <w:rFonts w:ascii="Calibri" w:hAnsi="Calibri"/>
          <w:sz w:val="21"/>
        </w:rPr>
        <w:t xml:space="preserve">The diagnosis comes from the engine's own database: the jobs are </w:t>
      </w:r>
      <w:r>
        <w:rPr>
          <w:rFonts w:ascii="Calibri" w:hAnsi="Calibri"/>
          <w:b w:val="0"/>
          <w:sz w:val="21"/>
        </w:rPr>
        <w:t>not denied</w:t>
      </w:r>
      <w:r>
        <w:rPr>
          <w:rFonts w:ascii="Calibri" w:hAnsi="Calibri"/>
          <w:sz w:val="21"/>
        </w:rPr>
        <w:t xml:space="preserve"> (</w:t>
      </w:r>
      <w:r>
        <w:rPr>
          <w:rFonts w:ascii="Consolas" w:hAnsi="Consolas"/>
          <w:sz w:val="21"/>
        </w:rPr>
        <w:t>IS_DENIED</w:t>
      </w:r>
      <w:r>
        <w:rPr>
          <w:rFonts w:ascii="Calibri" w:hAnsi="Calibri"/>
          <w:sz w:val="21"/>
        </w:rPr>
        <w:t xml:space="preserve"> is null, </w:t>
      </w:r>
      <w:r>
        <w:rPr>
          <w:rFonts w:ascii="Consolas" w:hAnsi="Consolas"/>
          <w:sz w:val="21"/>
        </w:rPr>
        <w:t>RETRIES</w:t>
      </w:r>
      <w:r>
        <w:rPr>
          <w:rFonts w:ascii="Calibri" w:hAnsi="Calibri"/>
          <w:sz w:val="21"/>
        </w:rPr>
        <w:t xml:space="preserve"> still 3), and </w:t>
      </w:r>
      <w:r>
        <w:rPr>
          <w:rFonts w:ascii="Consolas" w:hAnsi="Consolas"/>
          <w:sz w:val="21"/>
        </w:rPr>
        <w:t>AuthorizationResourceType</w:t>
      </w:r>
      <w:r>
        <w:rPr>
          <w:rFonts w:ascii="Calibri" w:hAnsi="Calibri"/>
          <w:sz w:val="21"/>
        </w:rPr>
        <w:t xml:space="preserve">, the enumeration of everything that can be authorized — contains </w:t>
      </w:r>
      <w:r>
        <w:rPr>
          <w:rFonts w:ascii="Calibri" w:hAnsi="Calibri"/>
          <w:b w:val="0"/>
          <w:sz w:val="21"/>
        </w:rPr>
        <w:t xml:space="preserve">no </w:t>
      </w:r>
      <w:r>
        <w:rPr>
          <w:rFonts w:ascii="Consolas" w:hAnsi="Consolas"/>
          <w:b w:val="0"/>
          <w:sz w:val="21"/>
        </w:rPr>
        <w:t>JOB</w:t>
      </w:r>
      <w:r>
        <w:rPr>
          <w:rFonts w:ascii="Calibri" w:hAnsi="Calibri"/>
          <w:b w:val="0"/>
          <w:sz w:val="21"/>
        </w:rPr>
        <w:t xml:space="preserve"> value at all</w:t>
      </w:r>
      <w:r>
        <w:rPr>
          <w:rFonts w:ascii="Calibri" w:hAnsi="Calibri"/>
          <w:sz w:val="21"/>
        </w:rPr>
        <w:t xml:space="preserve">. So this is not a per-job authorization decision but an API-level authentication gate: </w:t>
      </w:r>
      <w:r>
        <w:rPr>
          <w:rFonts w:ascii="Consolas" w:hAnsi="Consolas"/>
          <w:sz w:val="21"/>
        </w:rPr>
        <w:t>unprotected-api: true</w:t>
      </w:r>
      <w:r>
        <w:rPr>
          <w:rFonts w:ascii="Calibri" w:hAnsi="Calibri"/>
          <w:sz w:val="21"/>
        </w:rPr>
        <w:t xml:space="preserve"> exempts the REST and webapp surface (deployment and user-task calls succeed without credentials) but </w:t>
      </w:r>
      <w:r>
        <w:rPr>
          <w:rFonts w:ascii="Calibri" w:hAnsi="Calibri"/>
          <w:b w:val="0"/>
          <w:sz w:val="21"/>
        </w:rPr>
        <w:t>does not cover the gRPC job-activation path</w:t>
      </w:r>
      <w:r>
        <w:rPr>
          <w:rFonts w:ascii="Calibri" w:hAnsi="Calibri"/>
          <w:sz w:val="21"/>
        </w:rPr>
        <w:t>.</w:t>
      </w:r>
    </w:p>
    <w:p>
      <w:pPr>
        <w:spacing w:after="100"/>
      </w:pPr>
      <w:r>
        <w:rPr>
          <w:rFonts w:ascii="Calibri" w:hAnsi="Calibri"/>
          <w:sz w:val="21"/>
        </w:rPr>
        <w:t xml:space="preserve">No configuration in this environment satisfies both. </w:t>
      </w:r>
      <w:r>
        <w:rPr>
          <w:rFonts w:ascii="Consolas" w:hAnsi="Consolas"/>
          <w:sz w:val="21"/>
        </w:rPr>
        <w:t>AuthenticationMethod</w:t>
      </w:r>
      <w:r>
        <w:rPr>
          <w:rFonts w:ascii="Calibri" w:hAnsi="Calibri"/>
          <w:sz w:val="21"/>
        </w:rPr>
        <w:t xml:space="preserve"> offers only </w:t>
      </w:r>
      <w:r>
        <w:rPr>
          <w:rFonts w:ascii="Consolas" w:hAnsi="Consolas"/>
          <w:sz w:val="21"/>
        </w:rPr>
        <w:t>BASIC</w:t>
      </w:r>
      <w:r>
        <w:rPr>
          <w:rFonts w:ascii="Calibri" w:hAnsi="Calibri"/>
          <w:sz w:val="21"/>
        </w:rPr>
        <w:t xml:space="preserve"> and </w:t>
      </w:r>
      <w:r>
        <w:rPr>
          <w:rFonts w:ascii="Consolas" w:hAnsi="Consolas"/>
          <w:sz w:val="21"/>
        </w:rPr>
        <w:t>OIDC</w:t>
      </w:r>
      <w:r>
        <w:rPr>
          <w:rFonts w:ascii="Calibri" w:hAnsi="Calibri"/>
          <w:sz w:val="21"/>
        </w:rPr>
        <w:t xml:space="preserve">, there is no </w:t>
      </w:r>
      <w:r>
        <w:rPr>
          <w:rFonts w:ascii="Consolas" w:hAnsi="Consolas"/>
          <w:sz w:val="21"/>
        </w:rPr>
        <w:t>NONE</w:t>
      </w:r>
      <w:r>
        <w:rPr>
          <w:rFonts w:ascii="Calibri" w:hAnsi="Calibri"/>
          <w:sz w:val="21"/>
        </w:rPr>
        <w:t xml:space="preserve">. </w:t>
      </w:r>
      <w:r>
        <w:rPr>
          <w:rFonts w:ascii="Consolas" w:hAnsi="Consolas"/>
          <w:sz w:val="21"/>
        </w:rPr>
        <w:t>zeebe-client-java:8.9.0</w:t>
      </w:r>
      <w:r>
        <w:rPr>
          <w:rFonts w:ascii="Calibri" w:hAnsi="Calibri"/>
          <w:sz w:val="21"/>
        </w:rPr>
        <w:t xml:space="preserve"> can authenticate by OAuth or run in plaintext but </w:t>
      </w:r>
      <w:r>
        <w:rPr>
          <w:rFonts w:ascii="Calibri" w:hAnsi="Calibri"/>
          <w:b w:val="0"/>
          <w:sz w:val="21"/>
        </w:rPr>
        <w:t>cannot perform BASIC</w:t>
      </w:r>
      <w:r>
        <w:rPr>
          <w:rFonts w:ascii="Calibri" w:hAnsi="Calibri"/>
          <w:sz w:val="21"/>
        </w:rPr>
        <w:t xml:space="preserve">, and no OIDC provider is available offline. </w:t>
      </w:r>
      <w:r>
        <w:rPr>
          <w:rFonts w:ascii="Consolas" w:hAnsi="Consolas"/>
          <w:sz w:val="21"/>
        </w:rPr>
        <w:t>zeebe.gateway.security</w:t>
      </w:r>
      <w:r>
        <w:rPr>
          <w:rFonts w:ascii="Calibri" w:hAnsi="Calibri"/>
          <w:sz w:val="21"/>
        </w:rPr>
        <w:t xml:space="preserve"> was checked too and is TLS configuration (certificate chain, private key, keystore), not an authorisation switch. In short: </w:t>
      </w:r>
      <w:r>
        <w:rPr>
          <w:rFonts w:ascii="Calibri" w:hAnsi="Calibri"/>
          <w:b w:val="0"/>
          <w:sz w:val="21"/>
        </w:rPr>
        <w:t>the worker cannot present an identity, and the gRPC path will not accept one that is absent.</w:t>
      </w:r>
    </w:p>
    <w:p>
      <w:pPr>
        <w:spacing w:after="100"/>
      </w:pPr>
      <w:r>
        <w:rPr>
          <w:rFonts w:ascii="Calibri" w:hAnsi="Calibri"/>
          <w:b w:val="0"/>
          <w:sz w:val="21"/>
        </w:rPr>
        <w:t>What the release does about it.</w:t>
      </w:r>
      <w:r>
        <w:rPr>
          <w:rFonts w:ascii="Calibri" w:hAnsi="Calibri"/>
          <w:sz w:val="21"/>
        </w:rPr>
        <w:t xml:space="preserve"> </w:t>
      </w:r>
      <w:r>
        <w:rPr>
          <w:rFonts w:ascii="Consolas" w:hAnsi="Consolas"/>
          <w:sz w:val="21"/>
        </w:rPr>
        <w:t>bpm/camunda/application.yaml</w:t>
      </w:r>
      <w:r>
        <w:rPr>
          <w:rFonts w:ascii="Calibri" w:hAnsi="Calibri"/>
          <w:sz w:val="21"/>
        </w:rPr>
        <w:t xml:space="preserve"> keeps </w:t>
      </w:r>
      <w:r>
        <w:rPr>
          <w:rFonts w:ascii="Consolas" w:hAnsi="Consolas"/>
          <w:sz w:val="21"/>
        </w:rPr>
        <w:t>authorizations.enabled: true</w:t>
      </w:r>
      <w:r>
        <w:rPr>
          <w:rFonts w:ascii="Calibri" w:hAnsi="Calibri"/>
          <w:sz w:val="21"/>
        </w:rPr>
        <w:t xml:space="preserve">, that file </w:t>
      </w:r>
      <w:r>
        <w:rPr>
          <w:rFonts w:ascii="Calibri" w:hAnsi="Calibri"/>
          <w:i/>
          <w:sz w:val="21"/>
        </w:rPr>
        <w:t>is</w:t>
      </w:r>
      <w:r>
        <w:rPr>
          <w:rFonts w:ascii="Calibri" w:hAnsi="Calibri"/>
          <w:sz w:val="21"/>
        </w:rPr>
        <w:t xml:space="preserve"> the answer to feedback item 1. </w:t>
      </w:r>
      <w:r>
        <w:rPr>
          <w:rFonts w:ascii="Consolas" w:hAnsi="Consolas"/>
          <w:sz w:val="21"/>
        </w:rPr>
        <w:t>start-engine.ps1 -WorkersProfile</w:t>
      </w:r>
      <w:r>
        <w:rPr>
          <w:rFonts w:ascii="Calibri" w:hAnsi="Calibri"/>
          <w:sz w:val="21"/>
        </w:rPr>
        <w:t xml:space="preserve"> flips that single switch </w:t>
      </w:r>
      <w:r>
        <w:rPr>
          <w:rFonts w:ascii="Calibri" w:hAnsi="Calibri"/>
          <w:b w:val="0"/>
          <w:sz w:val="21"/>
        </w:rPr>
        <w:t>on the runtime copy only</w:t>
      </w:r>
      <w:r>
        <w:rPr>
          <w:rFonts w:ascii="Calibri" w:hAnsi="Calibri"/>
          <w:sz w:val="21"/>
        </w:rPr>
        <w:t xml:space="preserve">, leaving the delivered configuration untouched, so the demonstrated system runs end to end. The switch is one marked line inside the one configuration file rather than a second configuration file, which is deliberate: two files drift, one marker cannot. </w:t>
      </w:r>
      <w:r>
        <w:rPr>
          <w:rFonts w:ascii="Consolas" w:hAnsi="Consolas"/>
          <w:sz w:val="21"/>
        </w:rPr>
        <w:t>verify.ps1 -Check rbac</w:t>
      </w:r>
      <w:r>
        <w:rPr>
          <w:rFonts w:ascii="Calibri" w:hAnsi="Calibri"/>
          <w:sz w:val="21"/>
        </w:rPr>
        <w:t xml:space="preserve"> runs the RBAC profile and </w:t>
      </w:r>
      <w:r>
        <w:rPr>
          <w:rFonts w:ascii="Consolas" w:hAnsi="Consolas"/>
          <w:sz w:val="21"/>
        </w:rPr>
        <w:t>verify.ps1 -Check e2e</w:t>
      </w:r>
      <w:r>
        <w:rPr>
          <w:rFonts w:ascii="Calibri" w:hAnsi="Calibri"/>
          <w:sz w:val="21"/>
        </w:rPr>
        <w:t xml:space="preserve"> runs the workers profile; each records its own evidence and states which profile it used.</w:t>
      </w:r>
    </w:p>
    <w:p>
      <w:pPr>
        <w:spacing w:after="100"/>
      </w:pPr>
      <w:r>
        <w:rPr>
          <w:rFonts w:ascii="Calibri" w:hAnsi="Calibri"/>
          <w:b w:val="0"/>
          <w:sz w:val="21"/>
        </w:rPr>
        <w:t>The correct next step</w:t>
      </w:r>
      <w:r>
        <w:rPr>
          <w:rFonts w:ascii="Calibri" w:hAnsi="Calibri"/>
          <w:sz w:val="21"/>
        </w:rPr>
        <w:t xml:space="preserve"> is to move the workers to OAuth client credentials; the configuration model already supports </w:t>
      </w:r>
      <w:r>
        <w:rPr>
          <w:rFonts w:ascii="Consolas" w:hAnsi="Consolas"/>
          <w:sz w:val="21"/>
        </w:rPr>
        <w:t>ConfiguredRole.clients()</w:t>
      </w:r>
      <w:r>
        <w:rPr>
          <w:rFonts w:ascii="Calibri" w:hAnsi="Calibri"/>
          <w:sz w:val="21"/>
        </w:rPr>
        <w:t xml:space="preserve"> and </w:t>
      </w:r>
      <w:r>
        <w:rPr>
          <w:rFonts w:ascii="Consolas" w:hAnsi="Consolas"/>
          <w:sz w:val="21"/>
        </w:rPr>
        <w:t>CLIENT</w:t>
      </w:r>
      <w:r>
        <w:rPr>
          <w:rFonts w:ascii="Calibri" w:hAnsi="Calibri"/>
          <w:sz w:val="21"/>
        </w:rPr>
        <w:t>-owner grants. That is out of scope for the time available and is recorded here rather than left for a reviewer to discover.</w:t>
      </w:r>
    </w:p>
    <w:p>
      <w:pPr>
        <w:spacing w:before="200" w:after="120"/>
      </w:pPr>
      <w:r>
        <w:rPr>
          <w:rFonts w:ascii="Calibri" w:hAnsi="Calibri" w:eastAsia="Microsoft YaHei"/>
          <w:b w:val="0"/>
          <w:sz w:val="22"/>
        </w:rPr>
        <w:t>L-2: Form-level date bounds are calendar constraints, not enforcement</w:t>
      </w:r>
    </w:p>
    <w:p>
      <w:pPr>
        <w:spacing w:after="100"/>
      </w:pPr>
      <w:r>
        <w:rPr>
          <w:rFonts w:ascii="Consolas" w:hAnsi="Consolas"/>
          <w:sz w:val="21"/>
        </w:rPr>
        <w:t>disallowPassedDates</w:t>
      </w:r>
      <w:r>
        <w:rPr>
          <w:rFonts w:ascii="Calibri" w:hAnsi="Calibri"/>
          <w:sz w:val="21"/>
        </w:rPr>
        <w:t xml:space="preserve"> is a flatpickr </w:t>
      </w:r>
      <w:r>
        <w:rPr>
          <w:rFonts w:ascii="Consolas" w:hAnsi="Consolas"/>
          <w:sz w:val="21"/>
        </w:rPr>
        <w:t>minDate</w:t>
      </w:r>
      <w:r>
        <w:rPr>
          <w:rFonts w:ascii="Calibri" w:hAnsi="Calibri"/>
          <w:sz w:val="21"/>
        </w:rPr>
        <w:t xml:space="preserve">. It cannot be relied on alone, and is not. The same rule table drives </w:t>
      </w:r>
      <w:r>
        <w:rPr>
          <w:rFonts w:ascii="Consolas" w:hAnsi="Consolas"/>
          <w:sz w:val="21"/>
        </w:rPr>
        <w:t>DateRuleValidator</w:t>
      </w:r>
      <w:r>
        <w:rPr>
          <w:rFonts w:ascii="Calibri" w:hAnsi="Calibri"/>
          <w:sz w:val="21"/>
        </w:rPr>
        <w:t xml:space="preserve"> in the worker, which no client can bypass. Recorded here because a reader who only inspects the forms would reasonably assume the forms are the enforcement.</w:t>
      </w:r>
    </w:p>
    <w:p>
      <w:pPr>
        <w:spacing w:before="200" w:after="120"/>
      </w:pPr>
      <w:r>
        <w:rPr>
          <w:rFonts w:ascii="Calibri" w:hAnsi="Calibri" w:eastAsia="Microsoft YaHei"/>
          <w:b w:val="0"/>
          <w:sz w:val="22"/>
        </w:rPr>
        <w:t>L-3 — Five persistence tests skip themselves under a restricted file sandbox</w:t>
      </w:r>
    </w:p>
    <w:p>
      <w:pPr>
        <w:spacing w:after="100"/>
      </w:pPr>
      <w:r>
        <w:rPr>
          <w:rFonts w:ascii="Consolas" w:hAnsi="Consolas"/>
          <w:sz w:val="21"/>
        </w:rPr>
        <w:t>HospitalStorePersistenceTest</w:t>
      </w:r>
      <w:r>
        <w:rPr>
          <w:rFonts w:ascii="Calibri" w:hAnsi="Calibri"/>
          <w:sz w:val="21"/>
        </w:rPr>
        <w:t xml:space="preserve"> checks its own environment first: in this automation sandbox </w:t>
      </w:r>
      <w:r>
        <w:rPr>
          <w:rFonts w:ascii="Consolas" w:hAnsi="Consolas"/>
          <w:sz w:val="21"/>
        </w:rPr>
        <w:t>java.nio.file.Files.isWritable()</w:t>
      </w:r>
      <w:r>
        <w:rPr>
          <w:rFonts w:ascii="Calibri" w:hAnsi="Calibri"/>
          <w:sz w:val="21"/>
        </w:rPr>
        <w:t xml:space="preserve"> returns </w:t>
      </w:r>
      <w:r>
        <w:rPr>
          <w:rFonts w:ascii="Consolas" w:hAnsi="Consolas"/>
          <w:sz w:val="21"/>
        </w:rPr>
        <w:t>false</w:t>
      </w:r>
      <w:r>
        <w:rPr>
          <w:rFonts w:ascii="Calibri" w:hAnsi="Calibri"/>
          <w:sz w:val="21"/>
        </w:rPr>
        <w:t xml:space="preserve"> for every path, including </w:t>
      </w:r>
      <w:r>
        <w:rPr>
          <w:rFonts w:ascii="Consolas" w:hAnsi="Consolas"/>
          <w:sz w:val="21"/>
        </w:rPr>
        <w:t>pom.xml</w:t>
      </w:r>
      <w:r>
        <w:rPr>
          <w:rFonts w:ascii="Calibri" w:hAnsi="Calibri"/>
          <w:sz w:val="21"/>
        </w:rPr>
        <w:t xml:space="preserve">, while </w:t>
      </w:r>
      <w:r>
        <w:rPr>
          <w:rFonts w:ascii="Consolas" w:hAnsi="Consolas"/>
          <w:sz w:val="21"/>
        </w:rPr>
        <w:t>File.canWrite()</w:t>
      </w:r>
      <w:r>
        <w:rPr>
          <w:rFonts w:ascii="Calibri" w:hAnsi="Calibri"/>
          <w:sz w:val="21"/>
        </w:rPr>
        <w:t xml:space="preserve"> and an actual </w:t>
      </w:r>
      <w:r>
        <w:rPr>
          <w:rFonts w:ascii="Consolas" w:hAnsi="Consolas"/>
          <w:sz w:val="21"/>
        </w:rPr>
        <w:t>RandomAccessFile("rw")</w:t>
      </w:r>
      <w:r>
        <w:rPr>
          <w:rFonts w:ascii="Calibri" w:hAnsi="Calibri"/>
          <w:sz w:val="21"/>
        </w:rPr>
        <w:t xml:space="preserve"> both succeed. H2 uses exactly that NIO check to decide a database is read-only. The test detects this and skips with a stated reason rather than reporting a false failure. Outside the sandbox the same five tests run and pass; more importantly the underlying claim does not depend on them, because G6 proves persistence with the real jar across two cold runs.</w:t>
      </w:r>
    </w:p>
    <w:p>
      <w:pPr>
        <w:spacing w:before="200" w:after="120"/>
      </w:pPr>
      <w:r>
        <w:rPr>
          <w:rFonts w:ascii="Calibri" w:hAnsi="Calibri" w:eastAsia="Microsoft YaHei"/>
          <w:b w:val="0"/>
          <w:sz w:val="22"/>
        </w:rPr>
        <w:t>L-4: One ERROR line in the engine log</w:t>
      </w:r>
    </w:p>
    <w:p>
      <w:pPr>
        <w:spacing w:after="100"/>
      </w:pPr>
      <w:r>
        <w:rPr>
          <w:rFonts w:ascii="Consolas" w:hAnsi="Consolas"/>
          <w:sz w:val="21"/>
        </w:rPr>
        <w:t>SnapshotDirector-1 … Unexpected exception occurred on moving valid snapshot</w:t>
      </w:r>
      <w:r>
        <w:rPr>
          <w:rFonts w:ascii="Calibri" w:hAnsi="Calibri"/>
          <w:sz w:val="21"/>
        </w:rPr>
        <w:t>. It is produced when the engine is force-stopped rather than shut down gracefully. It is not a configuration defect and does not affect any reading above, but it is an error line in a log and is therefore reported.</w:t>
      </w:r>
    </w:p>
    <w:p>
      <w:pPr>
        <w:spacing w:before="200" w:after="120"/>
      </w:pPr>
      <w:r>
        <w:rPr>
          <w:rFonts w:ascii="Calibri" w:hAnsi="Calibri" w:eastAsia="Microsoft YaHei"/>
          <w:b w:val="0"/>
          <w:sz w:val="22"/>
        </w:rPr>
        <w:t>Built, measured, and rejected on a platform limit — BPMN merging gateways</w:t>
      </w:r>
    </w:p>
    <w:p>
      <w:pPr>
        <w:spacing w:after="100"/>
      </w:pPr>
      <w:r>
        <w:rPr>
          <w:rFonts w:ascii="Calibri" w:hAnsi="Calibri"/>
          <w:sz w:val="21"/>
        </w:rPr>
        <w:t xml:space="preserve">The sheet raises merging gateways in </w:t>
      </w:r>
      <w:r>
        <w:rPr>
          <w:rFonts w:ascii="Calibri" w:hAnsi="Calibri"/>
          <w:b w:val="0"/>
          <w:sz w:val="21"/>
        </w:rPr>
        <w:t>other groups'</w:t>
      </w:r>
      <w:r>
        <w:rPr>
          <w:rFonts w:ascii="Calibri" w:hAnsi="Calibri"/>
          <w:sz w:val="21"/>
        </w:rPr>
        <w:t xml:space="preserve"> rows, not ours. The v14.0 model has no dedicated merging gateway, and an analysis found 14 activities where more than one sequence flow converges. It is not our feedback, but it is the most frequently repeated theme in the sheet (around thirteen groups), so it was built: add_merging_gateways.py inserts an exclusive merging gateway before every task with more than one incoming flow, taking unmerged converging tasks from 14 to 0. It works. But it cannot be deployed: five deployments in one fresh engine session changing only the model file show v14 plus the forms succeeding while the v15 candidate plus the forms is rejected with EXCEEDED_BATCH_RECORD_SIZE. This is risk R-01 materialising a second time. Decision: the candidate is not the shipped model; _v14.bpmn remains the deployable artefact, and the candidate, its generator and the A/B measurements are retained as evidence. The five-row comparison is in 2.12. The analysis (</w:t>
      </w:r>
      <w:r>
        <w:rPr>
          <w:rFonts w:ascii="Consolas" w:hAnsi="Consolas"/>
          <w:sz w:val="21"/>
        </w:rPr>
        <w:t>bpm/tools/analyse_bpmn.py</w:t>
      </w:r>
      <w:r>
        <w:rPr>
          <w:rFonts w:ascii="Calibri" w:hAnsi="Calibri"/>
          <w:sz w:val="21"/>
        </w:rPr>
        <w:t>) and the finding are retained so the decision can be revisited.</w:t>
      </w:r>
    </w:p>
    <w:p>
      <w:pPr>
        <w:spacing w:before="200" w:after="120"/>
      </w:pPr>
      <w:r>
        <w:rPr>
          <w:rFonts w:ascii="Calibri" w:hAnsi="Calibri" w:eastAsia="Microsoft YaHei"/>
          <w:b w:val="0"/>
          <w:sz w:val="22"/>
        </w:rPr>
        <w:t>Deliberately not done: rewriting the acceptance criteria</w:t>
      </w:r>
    </w:p>
    <w:p>
      <w:pPr>
        <w:spacing w:after="100"/>
      </w:pPr>
      <w:r>
        <w:rPr>
          <w:rFonts w:ascii="Calibri" w:hAnsi="Calibri"/>
          <w:sz w:val="21"/>
        </w:rPr>
        <w:t xml:space="preserve">The sheet's criticism of acceptance criteria is likewise written against </w:t>
      </w:r>
      <w:r>
        <w:rPr>
          <w:rFonts w:ascii="Calibri" w:hAnsi="Calibri"/>
          <w:b w:val="0"/>
          <w:sz w:val="21"/>
        </w:rPr>
        <w:t>other groups'</w:t>
      </w:r>
      <w:r>
        <w:rPr>
          <w:rFonts w:ascii="Calibri" w:hAnsi="Calibri"/>
          <w:sz w:val="21"/>
        </w:rPr>
        <w:t xml:space="preserve"> rows. The existing criteria in </w:t>
      </w:r>
      <w:r>
        <w:rPr>
          <w:rFonts w:ascii="Consolas" w:hAnsi="Consolas"/>
          <w:sz w:val="21"/>
        </w:rPr>
        <w:t>docs/07-product-backlog.md</w:t>
      </w:r>
      <w:r>
        <w:rPr>
          <w:rFonts w:ascii="Calibri" w:hAnsi="Calibri"/>
          <w:sz w:val="21"/>
        </w:rPr>
        <w:t xml:space="preserve"> §6 are left as they are.</w:t>
      </w:r>
    </w:p>
    <w:p>
      <w:r>
        <w:br w:type="page"/>
      </w:r>
    </w:p>
    <w:p>
      <w:pPr>
        <w:spacing w:before="280" w:after="120"/>
      </w:pPr>
      <w:r>
        <w:rPr>
          <w:rFonts w:ascii="Calibri" w:hAnsi="Calibri" w:eastAsia="Microsoft YaHei"/>
          <w:b w:val="0"/>
          <w:color w:val="1F4E79"/>
          <w:sz w:val="30"/>
        </w:rPr>
        <w:t>2. Project plan assessment</w:t>
      </w:r>
    </w:p>
    <w:p>
      <w:pPr>
        <w:spacing w:after="100"/>
      </w:pPr>
      <w:r>
        <w:rPr>
          <w:rFonts w:ascii="Calibri" w:hAnsi="Calibri" w:eastAsia="Microsoft YaHei"/>
          <w:i w:val="0"/>
          <w:sz w:val="21"/>
        </w:rPr>
        <w:t>A critical comparison of what was planned, what was revised and what actually happened: scope, priority, estimates, allocation, dependencies, risk, integration and sprint outcomes. Every figure was read out of the artefacts in the repository rather than recalled.</w:t>
      </w:r>
    </w:p>
    <w:p>
      <w:pPr>
        <w:spacing w:before="200" w:after="120"/>
      </w:pPr>
      <w:r>
        <w:rPr>
          <w:rFonts w:ascii="Calibri" w:hAnsi="Calibri" w:eastAsia="Microsoft YaHei"/>
          <w:b w:val="0"/>
          <w:sz w:val="25"/>
        </w:rPr>
        <w:t>2.1 First finding: there are two plans, and they contradict each other</w:t>
      </w:r>
    </w:p>
    <w:p>
      <w:pPr>
        <w:spacing w:after="100"/>
      </w:pPr>
      <w:r>
        <w:rPr>
          <w:rFonts w:ascii="Calibri" w:hAnsi="Calibri" w:eastAsia="Microsoft YaHei"/>
          <w:i w:val="0"/>
          <w:sz w:val="21"/>
        </w:rPr>
        <w:t>Before anything can be compared, the record has to be established. And the record is not single.</w:t>
      </w:r>
    </w:p>
    <w:tbl>
      <w:tblPr>
        <w:tblStyle w:val="TableGrid"/>
        <w:tblW w:type="auto" w:w="0"/>
        <w:jc w:val="center"/>
        <w:tblLook w:firstColumn="1" w:firstRow="1" w:lastColumn="0" w:lastRow="0" w:noHBand="0" w:noVBand="1" w:val="04A0"/>
      </w:tblPr>
      <w:tblGrid>
        <w:gridCol w:w="3324"/>
        <w:gridCol w:w="3324"/>
        <w:gridCol w:w="3324"/>
      </w:tblGrid>
      <w:tr>
        <w:tc>
          <w:tcPr>
            <w:tcW w:type="dxa" w:w="3324"/>
          </w:tcPr>
          <w:p>
            <w:r/>
            <w:r>
              <w:rPr>
                <w:rFonts w:ascii="Calibri" w:hAnsi="Calibri" w:eastAsia="Microsoft YaHei"/>
                <w:b/>
                <w:sz w:val="19"/>
              </w:rPr>
            </w:r>
          </w:p>
        </w:tc>
        <w:tc>
          <w:tcPr>
            <w:tcW w:type="dxa" w:w="3324"/>
          </w:tcPr>
          <w:p>
            <w:r/>
            <w:r>
              <w:rPr>
                <w:rFonts w:ascii="Calibri" w:hAnsi="Calibri" w:eastAsia="Microsoft YaHei"/>
                <w:b/>
                <w:sz w:val="19"/>
              </w:rPr>
              <w:t>Plan A: the workbooks</w:t>
            </w:r>
          </w:p>
        </w:tc>
        <w:tc>
          <w:tcPr>
            <w:tcW w:type="dxa" w:w="3324"/>
          </w:tcPr>
          <w:p>
            <w:r>
              <w:rPr>
                <w:rFonts w:ascii="Calibri" w:hAnsi="Calibri"/>
                <w:b/>
                <w:sz w:val="19"/>
              </w:rPr>
              <w:t>Plan B</w:t>
            </w:r>
            <w:r>
              <w:rPr>
                <w:rFonts w:ascii="Consolas" w:hAnsi="Consolas"/>
                <w:b/>
                <w:sz w:val="19"/>
              </w:rPr>
              <w:t>docs/07-product-backlog.md</w:t>
            </w:r>
          </w:p>
        </w:tc>
      </w:tr>
      <w:tr>
        <w:tc>
          <w:tcPr>
            <w:tcW w:type="dxa" w:w="3324"/>
          </w:tcPr>
          <w:p>
            <w:r/>
            <w:r>
              <w:rPr>
                <w:rFonts w:ascii="Calibri" w:hAnsi="Calibri" w:eastAsia="Microsoft YaHei"/>
                <w:sz w:val="19"/>
              </w:rPr>
              <w:t>File</w:t>
            </w:r>
          </w:p>
        </w:tc>
        <w:tc>
          <w:tcPr>
            <w:tcW w:type="dxa" w:w="3324"/>
          </w:tcPr>
          <w:p>
            <w:r>
              <w:rPr>
                <w:rFonts w:ascii="Consolas" w:hAnsi="Consolas"/>
                <w:sz w:val="19"/>
              </w:rPr>
              <w:t>docs/GroupMj Product-Backlog.xlsx</w:t>
            </w:r>
            <w:r>
              <w:rPr>
                <w:rFonts w:ascii="Calibri" w:hAnsi="Calibri"/>
                <w:sz w:val="19"/>
              </w:rPr>
              <w:t xml:space="preserve"> plus the two sprint workbooks</w:t>
            </w:r>
          </w:p>
        </w:tc>
        <w:tc>
          <w:tcPr>
            <w:tcW w:type="dxa" w:w="3324"/>
          </w:tcPr>
          <w:p>
            <w:r>
              <w:rPr>
                <w:rFonts w:ascii="Consolas" w:hAnsi="Consolas"/>
                <w:sz w:val="19"/>
              </w:rPr>
              <w:t>bpm/docs/07-product-backlog.md</w:t>
            </w:r>
          </w:p>
        </w:tc>
      </w:tr>
      <w:tr>
        <w:tc>
          <w:tcPr>
            <w:tcW w:type="dxa" w:w="3324"/>
          </w:tcPr>
          <w:p>
            <w:r/>
            <w:r>
              <w:rPr>
                <w:rFonts w:ascii="Calibri" w:hAnsi="Calibri" w:eastAsia="Microsoft YaHei"/>
                <w:sz w:val="19"/>
              </w:rPr>
              <w:t>Items</w:t>
            </w:r>
          </w:p>
        </w:tc>
        <w:tc>
          <w:tcPr>
            <w:tcW w:type="dxa" w:w="3324"/>
          </w:tcPr>
          <w:p>
            <w:r>
              <w:rPr>
                <w:rFonts w:ascii="Calibri" w:hAnsi="Calibri"/>
                <w:sz w:val="19"/>
              </w:rPr>
              <w:t xml:space="preserve">58, numbered </w:t>
            </w:r>
            <w:r>
              <w:rPr>
                <w:rFonts w:ascii="Consolas" w:hAnsi="Consolas"/>
                <w:sz w:val="19"/>
              </w:rPr>
              <w:t>Mj01</w:t>
            </w:r>
            <w:r>
              <w:rPr>
                <w:rFonts w:ascii="Calibri" w:hAnsi="Calibri"/>
                <w:sz w:val="19"/>
              </w:rPr>
              <w:t>–</w:t>
            </w:r>
            <w:r>
              <w:rPr>
                <w:rFonts w:ascii="Consolas" w:hAnsi="Consolas"/>
                <w:sz w:val="19"/>
              </w:rPr>
              <w:t>Mj58</w:t>
            </w:r>
          </w:p>
        </w:tc>
        <w:tc>
          <w:tcPr>
            <w:tcW w:type="dxa" w:w="3324"/>
          </w:tcPr>
          <w:p>
            <w:r>
              <w:rPr>
                <w:rFonts w:ascii="Calibri" w:hAnsi="Calibri"/>
                <w:sz w:val="19"/>
              </w:rPr>
              <w:t xml:space="preserve">35, numbered </w:t>
            </w:r>
            <w:r>
              <w:rPr>
                <w:rFonts w:ascii="Consolas" w:hAnsi="Consolas"/>
                <w:sz w:val="19"/>
              </w:rPr>
              <w:t>PB-01</w:t>
            </w:r>
            <w:r>
              <w:rPr>
                <w:rFonts w:ascii="Calibri" w:hAnsi="Calibri"/>
                <w:sz w:val="19"/>
              </w:rPr>
              <w:t>–</w:t>
            </w:r>
            <w:r>
              <w:rPr>
                <w:rFonts w:ascii="Consolas" w:hAnsi="Consolas"/>
                <w:sz w:val="19"/>
              </w:rPr>
              <w:t>PB-35</w:t>
            </w:r>
          </w:p>
        </w:tc>
      </w:tr>
      <w:tr>
        <w:tc>
          <w:tcPr>
            <w:tcW w:type="dxa" w:w="3324"/>
          </w:tcPr>
          <w:p>
            <w:r/>
            <w:r>
              <w:rPr>
                <w:rFonts w:ascii="Calibri" w:hAnsi="Calibri" w:eastAsia="Microsoft YaHei"/>
                <w:sz w:val="19"/>
              </w:rPr>
              <w:t>Priority scheme</w:t>
            </w:r>
          </w:p>
        </w:tc>
        <w:tc>
          <w:tcPr>
            <w:tcW w:type="dxa" w:w="3324"/>
          </w:tcPr>
          <w:p>
            <w:r/>
            <w:r>
              <w:rPr>
                <w:rFonts w:ascii="Calibri" w:hAnsi="Calibri" w:eastAsia="Microsoft YaHei"/>
                <w:sz w:val="19"/>
              </w:rPr>
              <w:t>P0 / P1 / P2</w:t>
            </w:r>
          </w:p>
        </w:tc>
        <w:tc>
          <w:tcPr>
            <w:tcW w:type="dxa" w:w="3324"/>
          </w:tcPr>
          <w:p>
            <w:r/>
            <w:r>
              <w:rPr>
                <w:rFonts w:ascii="Calibri" w:hAnsi="Calibri" w:eastAsia="Microsoft YaHei"/>
                <w:sz w:val="19"/>
              </w:rPr>
              <w:t>MoSCoW with ranks</w:t>
            </w:r>
          </w:p>
        </w:tc>
      </w:tr>
      <w:tr>
        <w:tc>
          <w:tcPr>
            <w:tcW w:type="dxa" w:w="3324"/>
          </w:tcPr>
          <w:p>
            <w:r/>
            <w:r>
              <w:rPr>
                <w:rFonts w:ascii="Calibri" w:hAnsi="Calibri" w:eastAsia="Microsoft YaHei"/>
                <w:sz w:val="19"/>
              </w:rPr>
              <w:t>People</w:t>
            </w:r>
          </w:p>
        </w:tc>
        <w:tc>
          <w:tcPr>
            <w:tcW w:type="dxa" w:w="3324"/>
          </w:tcPr>
          <w:p>
            <w:r/>
            <w:r>
              <w:rPr>
                <w:rFonts w:ascii="Calibri" w:hAnsi="Calibri" w:eastAsia="Microsoft YaHei"/>
                <w:sz w:val="19"/>
              </w:rPr>
              <w:t>Four named members</w:t>
            </w:r>
          </w:p>
        </w:tc>
        <w:tc>
          <w:tcPr>
            <w:tcW w:type="dxa" w:w="3324"/>
          </w:tcPr>
          <w:p>
            <w:r/>
            <w:r>
              <w:rPr>
                <w:rFonts w:ascii="Calibri" w:hAnsi="Calibri" w:eastAsia="Microsoft YaHei"/>
                <w:sz w:val="19"/>
              </w:rPr>
              <w:t>“team members A–E”</w:t>
            </w:r>
          </w:p>
        </w:tc>
      </w:tr>
      <w:tr>
        <w:tc>
          <w:tcPr>
            <w:tcW w:type="dxa" w:w="3324"/>
          </w:tcPr>
          <w:p>
            <w:r/>
            <w:r>
              <w:rPr>
                <w:rFonts w:ascii="Calibri" w:hAnsi="Calibri" w:eastAsia="Microsoft YaHei"/>
                <w:sz w:val="19"/>
              </w:rPr>
              <w:t>Dates</w:t>
            </w:r>
          </w:p>
        </w:tc>
        <w:tc>
          <w:tcPr>
            <w:tcW w:type="dxa" w:w="3324"/>
          </w:tcPr>
          <w:p>
            <w:r>
              <w:rPr>
                <w:rFonts w:ascii="Calibri" w:hAnsi="Calibri"/>
                <w:sz w:val="19"/>
              </w:rPr>
              <w:t xml:space="preserve">Sprint 1 </w:t>
            </w:r>
            <w:r>
              <w:rPr>
                <w:rFonts w:ascii="Consolas" w:hAnsi="Consolas"/>
                <w:sz w:val="19"/>
              </w:rPr>
              <w:t>2026-09-15</w:t>
            </w:r>
            <w:r>
              <w:rPr>
                <w:rFonts w:ascii="Calibri" w:hAnsi="Calibri"/>
                <w:sz w:val="19"/>
              </w:rPr>
              <w:t>–</w:t>
            </w:r>
            <w:r>
              <w:rPr>
                <w:rFonts w:ascii="Consolas" w:hAnsi="Consolas"/>
                <w:sz w:val="19"/>
              </w:rPr>
              <w:t>2026-09-21</w:t>
            </w:r>
            <w:r>
              <w:rPr>
                <w:rFonts w:ascii="Calibri" w:hAnsi="Calibri"/>
                <w:sz w:val="19"/>
              </w:rPr>
              <w:t xml:space="preserve">; Sprint 2 </w:t>
            </w:r>
            <w:r>
              <w:rPr>
                <w:rFonts w:ascii="Consolas" w:hAnsi="Consolas"/>
                <w:sz w:val="19"/>
              </w:rPr>
              <w:t>2026-09-22</w:t>
            </w:r>
            <w:r>
              <w:rPr>
                <w:rFonts w:ascii="Calibri" w:hAnsi="Calibri"/>
                <w:sz w:val="19"/>
              </w:rPr>
              <w:t>–</w:t>
            </w:r>
            <w:r>
              <w:rPr>
                <w:rFonts w:ascii="Consolas" w:hAnsi="Consolas"/>
                <w:sz w:val="19"/>
              </w:rPr>
              <w:t>2026-09-28</w:t>
            </w:r>
          </w:p>
        </w:tc>
        <w:tc>
          <w:tcPr>
            <w:tcW w:type="dxa" w:w="3324"/>
          </w:tcPr>
          <w:p>
            <w:r/>
            <w:r>
              <w:rPr>
                <w:rFonts w:ascii="Calibri" w:hAnsi="Calibri" w:eastAsia="Microsoft YaHei"/>
                <w:sz w:val="19"/>
              </w:rPr>
              <w:t>none</w:t>
            </w:r>
          </w:p>
        </w:tc>
      </w:tr>
      <w:tr>
        <w:tc>
          <w:tcPr>
            <w:tcW w:type="dxa" w:w="3324"/>
          </w:tcPr>
          <w:p>
            <w:r/>
            <w:r>
              <w:rPr>
                <w:rFonts w:ascii="Calibri" w:hAnsi="Calibri" w:eastAsia="Microsoft YaHei"/>
                <w:sz w:val="19"/>
              </w:rPr>
              <w:t>Estimates</w:t>
            </w:r>
          </w:p>
        </w:tc>
        <w:tc>
          <w:tcPr>
            <w:tcW w:type="dxa" w:w="3324"/>
          </w:tcPr>
          <w:p>
            <w:r/>
            <w:r>
              <w:rPr>
                <w:rFonts w:ascii="Calibri" w:hAnsi="Calibri" w:eastAsia="Microsoft YaHei"/>
                <w:sz w:val="19"/>
              </w:rPr>
              <w:t>397 story points</w:t>
            </w:r>
          </w:p>
        </w:tc>
        <w:tc>
          <w:tcPr>
            <w:tcW w:type="dxa" w:w="3324"/>
          </w:tcPr>
          <w:p>
            <w:r/>
            <w:r>
              <w:rPr>
                <w:rFonts w:ascii="Calibri" w:hAnsi="Calibri" w:eastAsia="Microsoft YaHei"/>
                <w:sz w:val="19"/>
              </w:rPr>
              <w:t>points per item, no total</w:t>
            </w:r>
          </w:p>
        </w:tc>
      </w:tr>
    </w:tbl>
    <w:p>
      <w:pPr>
        <w:spacing w:after="40"/>
      </w:pPr>
    </w:p>
    <w:p>
      <w:pPr>
        <w:spacing w:after="100"/>
      </w:pPr>
      <w:r>
        <w:rPr>
          <w:rFonts w:ascii="Calibri" w:hAnsi="Calibri"/>
          <w:sz w:val="21"/>
        </w:rPr>
        <w:t xml:space="preserve">They are not two views of one plan. They make </w:t>
      </w:r>
      <w:r>
        <w:rPr>
          <w:rFonts w:ascii="Calibri" w:hAnsi="Calibri"/>
          <w:b w:val="0"/>
          <w:sz w:val="21"/>
        </w:rPr>
        <w:t>claims about each other that are false</w:t>
      </w:r>
      <w:r>
        <w:rPr>
          <w:rFonts w:ascii="Calibri" w:hAnsi="Calibri"/>
          <w:sz w:val="21"/>
        </w:rPr>
        <w:t>, and both claims are in the delivered package:</w:t>
      </w:r>
    </w:p>
    <w:p>
      <w:pPr>
        <w:spacing w:after="120"/>
        <w:ind w:left="454"/>
      </w:pPr>
      <w:r>
        <w:rPr>
          <w:rFonts w:ascii="Calibri" w:hAnsi="Calibri" w:eastAsia="Microsoft YaHei"/>
          <w:i/>
          <w:color w:val="595959"/>
          <w:sz w:val="20"/>
        </w:rPr>
        <w:t>Plan B, assumption A2: “No estimate exists in any artefact in the workspace.”</w:t>
      </w:r>
    </w:p>
    <w:p>
      <w:pPr>
        <w:spacing w:after="100"/>
      </w:pPr>
      <w:r>
        <w:rPr>
          <w:rFonts w:ascii="Calibri" w:hAnsi="Calibri"/>
          <w:sz w:val="21"/>
        </w:rPr>
        <w:t xml:space="preserve">The workbook's </w:t>
      </w:r>
      <w:r>
        <w:rPr>
          <w:rFonts w:ascii="Consolas" w:hAnsi="Consolas"/>
          <w:sz w:val="21"/>
        </w:rPr>
        <w:t>Workload</w:t>
      </w:r>
      <w:r>
        <w:rPr>
          <w:rFonts w:ascii="Calibri" w:hAnsi="Calibri"/>
          <w:sz w:val="21"/>
        </w:rPr>
        <w:t xml:space="preserve"> sheet records an estimate for every one of its 58 items — </w:t>
      </w:r>
      <w:r>
        <w:rPr>
          <w:rFonts w:ascii="Calibri" w:hAnsi="Calibri"/>
          <w:b w:val="0"/>
          <w:sz w:val="21"/>
        </w:rPr>
        <w:t>397 story points</w:t>
      </w:r>
      <w:r>
        <w:rPr>
          <w:rFonts w:ascii="Calibri" w:hAnsi="Calibri"/>
          <w:sz w:val="21"/>
        </w:rPr>
        <w:t xml:space="preserve"> in total, split 151 in Sprint 1 and 246 in Sprint 2.</w:t>
      </w:r>
    </w:p>
    <w:p>
      <w:pPr>
        <w:spacing w:after="120"/>
        <w:ind w:left="454"/>
      </w:pPr>
      <w:r>
        <w:rPr>
          <w:rFonts w:ascii="Calibri" w:hAnsi="Calibri" w:eastAsia="Microsoft YaHei"/>
          <w:i/>
          <w:color w:val="595959"/>
          <w:sz w:val="20"/>
        </w:rPr>
        <w:t>Plan B, assumption A1: “No real names appear in any artefact in the workspace, or in this document.”</w:t>
      </w:r>
    </w:p>
    <w:p>
      <w:pPr>
        <w:spacing w:after="100"/>
      </w:pPr>
      <w:r>
        <w:rPr>
          <w:rFonts w:ascii="Consolas" w:hAnsi="Consolas"/>
          <w:sz w:val="21"/>
        </w:rPr>
        <w:t>docs/Contribution-Matrix.md</w:t>
      </w:r>
      <w:r>
        <w:rPr>
          <w:rFonts w:ascii="Calibri" w:hAnsi="Calibri"/>
          <w:sz w:val="21"/>
        </w:rPr>
        <w:t xml:space="preserve"> names all four members and gives each a percentage. A third record disagrees with both: the Contribution-Matrix shares (Tommy 26.8%, Damon 24.4%, Lorrey 24.4%, Young 24.4%) are </w:t>
      </w:r>
      <w:r>
        <w:rPr>
          <w:rFonts w:ascii="Calibri" w:hAnsi="Calibri"/>
          <w:b w:val="0"/>
          <w:sz w:val="21"/>
        </w:rPr>
        <w:t>not</w:t>
      </w:r>
      <w:r>
        <w:rPr>
          <w:rFonts w:ascii="Calibri" w:hAnsi="Calibri"/>
          <w:sz w:val="21"/>
        </w:rPr>
        <w:t xml:space="preserve"> the workbook's story-point shares (24.2%, 24.9%, 26.5%, 24.4%), and the matrix says so itself.</w:t>
      </w:r>
    </w:p>
    <w:p>
      <w:pPr>
        <w:spacing w:after="100"/>
      </w:pPr>
      <w:r>
        <w:rPr>
          <w:rFonts w:ascii="Calibri" w:hAnsi="Calibri"/>
          <w:b w:val="0"/>
          <w:sz w:val="21"/>
        </w:rPr>
        <w:t>Plainly put, this is the weakest part of the v14.0 planning record, and not a modelling problem.</w:t>
      </w:r>
      <w:r>
        <w:rPr>
          <w:rFonts w:ascii="Calibri" w:hAnsi="Calibri"/>
          <w:sz w:val="21"/>
        </w:rPr>
        <w:t xml:space="preserve"> It is a configuration-management problem of the kind already logged as risk R-13, “documentation drift”. Three artefacts each believe they are the plan. For v15.0 a single rule was adopted instead of a fourth document: </w:t>
      </w:r>
      <w:r>
        <w:rPr>
          <w:rFonts w:ascii="Calibri" w:hAnsi="Calibri"/>
          <w:b w:val="0"/>
          <w:sz w:val="21"/>
        </w:rPr>
        <w:t>the repository is the record; where two documents disagree, the one that names a file that exists wins.</w:t>
      </w:r>
      <w:r>
        <w:rPr>
          <w:rFonts w:ascii="Calibri" w:hAnsi="Calibri"/>
          <w:sz w:val="21"/>
        </w:rPr>
        <w:t xml:space="preserve"> The contradiction is recorded here rather than quietly repaired. Repairing it silently would hide exactly the defect the review is asking about.</w:t>
      </w:r>
    </w:p>
    <w:p>
      <w:pPr>
        <w:spacing w:before="200" w:after="120"/>
      </w:pPr>
      <w:r>
        <w:rPr>
          <w:rFonts w:ascii="Calibri" w:hAnsi="Calibri" w:eastAsia="Microsoft YaHei"/>
          <w:b w:val="0"/>
          <w:sz w:val="25"/>
        </w:rPr>
        <w:t>2.2 Scope: planned, revised, actual</w:t>
      </w:r>
    </w:p>
    <w:p>
      <w:pPr>
        <w:spacing w:after="100"/>
      </w:pPr>
      <w:r>
        <w:rPr>
          <w:rFonts w:ascii="Calibri" w:hAnsi="Calibri"/>
          <w:b w:val="0"/>
          <w:sz w:val="21"/>
        </w:rPr>
        <w:t>Planned (Plan B §1).</w:t>
      </w:r>
      <w:r>
        <w:rPr>
          <w:rFonts w:ascii="Calibri" w:hAnsi="Calibri"/>
          <w:sz w:val="21"/>
        </w:rPr>
        <w:t xml:space="preserve"> In scope: 15 case-study participants, the whole pathway from referral receipt to follow-up, 9 executable hospital processes, 6 outside participants, 9 named exception conditions, Camunda Forms with validation, external workers automating 35 job types, and evidence that it runs.</w:t>
      </w:r>
    </w:p>
    <w:p>
      <w:pPr>
        <w:spacing w:after="100"/>
      </w:pPr>
      <w:r>
        <w:rPr>
          <w:rFonts w:ascii="Calibri" w:hAnsi="Calibri"/>
          <w:sz w:val="21"/>
        </w:rPr>
        <w:t xml:space="preserve">The same section lists what is explicitly </w:t>
      </w:r>
      <w:r>
        <w:rPr>
          <w:rFonts w:ascii="Calibri" w:hAnsi="Calibri"/>
          <w:b w:val="0"/>
          <w:sz w:val="21"/>
        </w:rPr>
        <w:t>out of scope</w:t>
      </w:r>
      <w:r>
        <w:rPr>
          <w:rFonts w:ascii="Calibri" w:hAnsi="Calibri"/>
          <w:sz w:val="21"/>
        </w:rPr>
        <w:t>:</w:t>
      </w:r>
    </w:p>
    <w:p>
      <w:pPr>
        <w:spacing w:after="120"/>
        <w:ind w:left="454"/>
      </w:pPr>
      <w:r>
        <w:rPr>
          <w:rFonts w:ascii="Calibri" w:hAnsi="Calibri" w:eastAsia="Microsoft YaHei"/>
          <w:i/>
          <w:color w:val="595959"/>
          <w:sz w:val="20"/>
        </w:rPr>
        <w:t>production identity, RBAC and persistence; a production database</w:t>
      </w:r>
    </w:p>
    <w:p>
      <w:pPr>
        <w:spacing w:after="100"/>
      </w:pPr>
      <w:r>
        <w:rPr>
          <w:rFonts w:ascii="Calibri" w:hAnsi="Calibri"/>
          <w:b w:val="0"/>
          <w:sz w:val="21"/>
        </w:rPr>
        <w:t>That sentence is the plan defect this release exists to correct.</w:t>
      </w:r>
      <w:r>
        <w:rPr>
          <w:rFonts w:ascii="Calibri" w:hAnsi="Calibri"/>
          <w:sz w:val="21"/>
        </w:rPr>
        <w:t xml:space="preserve"> Two of the three items the feedback raised against this group, role-based access control and database-backed persistence — were items the plan had written out of scope in advance. But the workbook says the opposite: Mj46 (role-based access control, P0, 8 SP, first owner L, Sprint 2, status Done), Mj47 (audit log, the same) and Mj45 (form validation, the same) were all planned, estimated, allocated and ticked off; the only one of the three with no item at all is the database. The two artefacts therefore contradict each other - this is not a plan with a gap in it. Item-by-item comparison in 2.12.</w:t>
      </w:r>
    </w:p>
    <w:p>
      <w:pPr>
        <w:spacing w:after="100"/>
      </w:pPr>
      <w:r>
        <w:rPr>
          <w:rFonts w:ascii="Calibri" w:hAnsi="Calibri"/>
          <w:b w:val="0"/>
          <w:sz w:val="21"/>
        </w:rPr>
        <w:t>Revised for v15.0.</w:t>
      </w:r>
      <w:r>
        <w:rPr>
          <w:rFonts w:ascii="Calibri" w:hAnsi="Calibri"/>
          <w:sz w:val="21"/>
        </w:rPr>
        <w:t xml:space="preserve"> The out-of-scope line is withdrawn. RBAC, form-validation hardening and database persistence move into scope, and become the </w:t>
      </w:r>
      <w:r>
        <w:rPr>
          <w:rFonts w:ascii="Calibri" w:hAnsi="Calibri"/>
          <w:b w:val="0"/>
          <w:sz w:val="21"/>
        </w:rPr>
        <w:t>only</w:t>
      </w:r>
      <w:r>
        <w:rPr>
          <w:rFonts w:ascii="Calibri" w:hAnsi="Calibri"/>
          <w:sz w:val="21"/>
        </w:rPr>
        <w:t xml:space="preserve"> in-scope items for the release. Everything else. The model's structure, the drawing, the other exception branches, is frozen, so that the release can be judged on the feedback it answers.</w:t>
      </w:r>
    </w:p>
    <w:p>
      <w:pPr>
        <w:spacing w:after="100"/>
      </w:pPr>
      <w:r>
        <w:rPr>
          <w:rFonts w:ascii="Calibri" w:hAnsi="Calibri"/>
          <w:b w:val="0"/>
          <w:sz w:val="21"/>
        </w:rPr>
        <w:t>Actual.</w:t>
      </w:r>
      <w:r>
        <w:rPr>
          <w:rFonts w:ascii="Calibri" w:hAnsi="Calibri"/>
          <w:sz w:val="21"/>
        </w:rPr>
        <w:t xml:space="preserve"> The revision held. No BPMN structural change was made in v15.0, and the model still deploys unchanged (9 process definitions + 36 forms, deployment key 2251799813685383). The only model artefact touched was the 36 forms.</w:t>
      </w:r>
    </w:p>
    <w:p>
      <w:pPr>
        <w:spacing w:before="200" w:after="120"/>
      </w:pPr>
      <w:r>
        <w:rPr>
          <w:rFonts w:ascii="Calibri" w:hAnsi="Calibri" w:eastAsia="Microsoft YaHei"/>
          <w:b w:val="0"/>
          <w:sz w:val="25"/>
        </w:rPr>
        <w:t>2.3 Priority: what the scheme was, and what it should have caught</w:t>
      </w:r>
    </w:p>
    <w:p>
      <w:pPr>
        <w:spacing w:after="100"/>
      </w:pPr>
      <w:r>
        <w:rPr>
          <w:rFonts w:ascii="Calibri" w:hAnsi="Calibri"/>
          <w:sz w:val="21"/>
        </w:rPr>
        <w:t xml:space="preserve">Plan A uses </w:t>
      </w:r>
      <w:r>
        <w:rPr>
          <w:rFonts w:ascii="Consolas" w:hAnsi="Consolas"/>
          <w:sz w:val="21"/>
        </w:rPr>
        <w:t>P0</w:t>
      </w:r>
      <w:r>
        <w:rPr>
          <w:rFonts w:ascii="Calibri" w:hAnsi="Calibri"/>
          <w:sz w:val="21"/>
        </w:rPr>
        <w:t xml:space="preserve"> / </w:t>
      </w:r>
      <w:r>
        <w:rPr>
          <w:rFonts w:ascii="Consolas" w:hAnsi="Consolas"/>
          <w:sz w:val="21"/>
        </w:rPr>
        <w:t>P1</w:t>
      </w:r>
      <w:r>
        <w:rPr>
          <w:rFonts w:ascii="Calibri" w:hAnsi="Calibri"/>
          <w:sz w:val="21"/>
        </w:rPr>
        <w:t xml:space="preserve"> / </w:t>
      </w:r>
      <w:r>
        <w:rPr>
          <w:rFonts w:ascii="Consolas" w:hAnsi="Consolas"/>
          <w:sz w:val="21"/>
        </w:rPr>
        <w:t>P2</w:t>
      </w:r>
      <w:r>
        <w:rPr>
          <w:rFonts w:ascii="Calibri" w:hAnsi="Calibri"/>
          <w:sz w:val="21"/>
        </w:rPr>
        <w:t xml:space="preserve">. Of its 58 items: </w:t>
      </w:r>
      <w:r>
        <w:rPr>
          <w:rFonts w:ascii="Calibri" w:hAnsi="Calibri"/>
          <w:b w:val="0"/>
          <w:sz w:val="21"/>
        </w:rPr>
        <w:t>P0 50, P1 7, P2 1</w:t>
      </w:r>
      <w:r>
        <w:rPr>
          <w:rFonts w:ascii="Calibri" w:hAnsi="Calibri"/>
          <w:sz w:val="21"/>
        </w:rPr>
        <w:t>.</w:t>
      </w:r>
    </w:p>
    <w:p>
      <w:pPr>
        <w:spacing w:after="100"/>
      </w:pPr>
      <w:r>
        <w:rPr>
          <w:rFonts w:ascii="Calibri" w:hAnsi="Calibri"/>
          <w:sz w:val="21"/>
        </w:rPr>
        <w:t xml:space="preserve">That distribution is the tell. When 86% of a backlog is top priority, the scheme carries no information — it cannot be used to decide what to drop, which is the only thing a priority scheme is for. Plan B's MoSCoW is better in principle, and its own definition of </w:t>
      </w:r>
      <w:r>
        <w:rPr>
          <w:rFonts w:ascii="Calibri" w:hAnsi="Calibri"/>
          <w:i/>
          <w:sz w:val="21"/>
        </w:rPr>
        <w:t>Must</w:t>
      </w:r>
      <w:r>
        <w:rPr>
          <w:rFonts w:ascii="Calibri" w:hAnsi="Calibri"/>
          <w:sz w:val="21"/>
        </w:rPr>
        <w:t xml:space="preserve"> is the right test: “Without it the release is not accepted.”</w:t>
      </w:r>
    </w:p>
    <w:p>
      <w:pPr>
        <w:spacing w:after="100"/>
      </w:pPr>
      <w:r>
        <w:rPr>
          <w:rFonts w:ascii="Calibri" w:hAnsi="Calibri"/>
          <w:b w:val="0"/>
          <w:sz w:val="21"/>
        </w:rPr>
        <w:t>On Plan B's own terms, RBAC and database persistence were</w:t>
      </w:r>
      <w:r>
        <w:rPr>
          <w:rFonts w:ascii="Calibri" w:hAnsi="Calibri"/>
          <w:sz w:val="21"/>
        </w:rPr>
        <w:t xml:space="preserve"> </w:t>
      </w:r>
      <w:r>
        <w:rPr>
          <w:rFonts w:ascii="Calibri" w:hAnsi="Calibri"/>
          <w:i/>
          <w:sz w:val="21"/>
        </w:rPr>
        <w:t>Must</w:t>
      </w:r>
      <w:r>
        <w:rPr>
          <w:rFonts w:ascii="Calibri" w:hAnsi="Calibri"/>
          <w:sz w:val="21"/>
        </w:rPr>
        <w:t xml:space="preserve"> items that the scope statement had excluded, which is how a backlog can be 100% complete and still fail a review. The v15.0 revision uses the same test in reverse: the three feedback items are the only </w:t>
      </w:r>
      <w:r>
        <w:rPr>
          <w:rFonts w:ascii="Calibri" w:hAnsi="Calibri"/>
          <w:i/>
          <w:sz w:val="21"/>
        </w:rPr>
        <w:t>Must</w:t>
      </w:r>
      <w:r>
        <w:rPr>
          <w:rFonts w:ascii="Calibri" w:hAnsi="Calibri"/>
          <w:sz w:val="21"/>
        </w:rPr>
        <w:t xml:space="preserve"> items, the frozen model is </w:t>
      </w:r>
      <w:r>
        <w:rPr>
          <w:rFonts w:ascii="Calibri" w:hAnsi="Calibri"/>
          <w:i/>
          <w:sz w:val="21"/>
        </w:rPr>
        <w:t>Won't (this release)</w:t>
      </w:r>
      <w:r>
        <w:rPr>
          <w:rFonts w:ascii="Calibri" w:hAnsi="Calibri"/>
          <w:sz w:val="21"/>
        </w:rPr>
        <w:t xml:space="preserve"> with a stated reason, and nothing else was added.</w:t>
      </w:r>
    </w:p>
    <w:p>
      <w:pPr>
        <w:spacing w:before="200" w:after="120"/>
      </w:pPr>
      <w:r>
        <w:rPr>
          <w:rFonts w:ascii="Calibri" w:hAnsi="Calibri" w:eastAsia="Microsoft YaHei"/>
          <w:b w:val="0"/>
          <w:sz w:val="25"/>
        </w:rPr>
        <w:t>2.4 Estimates: 397 points planned, and what that bought</w:t>
      </w:r>
    </w:p>
    <w:p>
      <w:pPr>
        <w:spacing w:after="100"/>
      </w:pPr>
      <w:r>
        <w:rPr>
          <w:rFonts w:ascii="Calibri" w:hAnsi="Calibri"/>
          <w:sz w:val="21"/>
        </w:rPr>
        <w:t xml:space="preserve">Plan A, </w:t>
      </w:r>
      <w:r>
        <w:rPr>
          <w:rFonts w:ascii="Consolas" w:hAnsi="Consolas"/>
          <w:sz w:val="21"/>
        </w:rPr>
        <w:t>Workload</w:t>
      </w:r>
      <w:r>
        <w:rPr>
          <w:rFonts w:ascii="Calibri" w:hAnsi="Calibri"/>
          <w:sz w:val="21"/>
        </w:rPr>
        <w:t xml:space="preserve"> sheet, verbatim totals:</w:t>
      </w:r>
    </w:p>
    <w:tbl>
      <w:tblPr>
        <w:tblStyle w:val="TableGrid"/>
        <w:tblW w:type="auto" w:w="0"/>
        <w:jc w:val="center"/>
        <w:tblLook w:firstColumn="1" w:firstRow="1" w:lastColumn="0" w:lastRow="0" w:noHBand="0" w:noVBand="1" w:val="04A0"/>
      </w:tblPr>
      <w:tblGrid>
        <w:gridCol w:w="1246"/>
        <w:gridCol w:w="1246"/>
        <w:gridCol w:w="1246"/>
        <w:gridCol w:w="1246"/>
        <w:gridCol w:w="1246"/>
        <w:gridCol w:w="1246"/>
        <w:gridCol w:w="1246"/>
        <w:gridCol w:w="1246"/>
      </w:tblGrid>
      <w:tr>
        <w:tc>
          <w:tcPr>
            <w:tcW w:type="dxa" w:w="1246"/>
          </w:tcPr>
          <w:p>
            <w:r/>
            <w:r>
              <w:rPr>
                <w:rFonts w:ascii="Calibri" w:hAnsi="Calibri" w:eastAsia="Microsoft YaHei"/>
                <w:b/>
                <w:sz w:val="19"/>
              </w:rPr>
              <w:t>Member</w:t>
            </w:r>
          </w:p>
        </w:tc>
        <w:tc>
          <w:tcPr>
            <w:tcW w:type="dxa" w:w="1246"/>
          </w:tcPr>
          <w:p>
            <w:r/>
            <w:r>
              <w:rPr>
                <w:rFonts w:ascii="Calibri" w:hAnsi="Calibri" w:eastAsia="Microsoft YaHei"/>
                <w:b/>
                <w:sz w:val="19"/>
              </w:rPr>
              <w:t>Items</w:t>
            </w:r>
          </w:p>
        </w:tc>
        <w:tc>
          <w:tcPr>
            <w:tcW w:type="dxa" w:w="1246"/>
          </w:tcPr>
          <w:p>
            <w:r/>
            <w:r>
              <w:rPr>
                <w:rFonts w:ascii="Calibri" w:hAnsi="Calibri" w:eastAsia="Microsoft YaHei"/>
                <w:b/>
                <w:sz w:val="19"/>
              </w:rPr>
              <w:t>SP</w:t>
            </w:r>
          </w:p>
        </w:tc>
        <w:tc>
          <w:tcPr>
            <w:tcW w:type="dxa" w:w="1246"/>
          </w:tcPr>
          <w:p>
            <w:r/>
            <w:r>
              <w:rPr>
                <w:rFonts w:ascii="Calibri" w:hAnsi="Calibri" w:eastAsia="Microsoft YaHei"/>
                <w:b/>
                <w:sz w:val="19"/>
              </w:rPr>
              <w:t>Share</w:t>
            </w:r>
          </w:p>
        </w:tc>
        <w:tc>
          <w:tcPr>
            <w:tcW w:type="dxa" w:w="1246"/>
          </w:tcPr>
          <w:p>
            <w:r/>
            <w:r>
              <w:rPr>
                <w:rFonts w:ascii="Calibri" w:hAnsi="Calibri" w:eastAsia="Microsoft YaHei"/>
                <w:b/>
                <w:sz w:val="19"/>
              </w:rPr>
              <w:t>Sprint 1 SP</w:t>
            </w:r>
          </w:p>
        </w:tc>
        <w:tc>
          <w:tcPr>
            <w:tcW w:type="dxa" w:w="1246"/>
          </w:tcPr>
          <w:p>
            <w:r/>
            <w:r>
              <w:rPr>
                <w:rFonts w:ascii="Calibri" w:hAnsi="Calibri" w:eastAsia="Microsoft YaHei"/>
                <w:b/>
                <w:sz w:val="19"/>
              </w:rPr>
              <w:t>Sprint 2 SP</w:t>
            </w:r>
          </w:p>
        </w:tc>
        <w:tc>
          <w:tcPr>
            <w:tcW w:type="dxa" w:w="1246"/>
          </w:tcPr>
          <w:p>
            <w:r/>
            <w:r>
              <w:rPr>
                <w:rFonts w:ascii="Calibri" w:hAnsi="Calibri" w:eastAsia="Microsoft YaHei"/>
                <w:b/>
                <w:sz w:val="19"/>
              </w:rPr>
              <w:t>Items (2nd owner)</w:t>
            </w:r>
          </w:p>
        </w:tc>
        <w:tc>
          <w:tcPr>
            <w:tcW w:type="dxa" w:w="1246"/>
          </w:tcPr>
          <w:p>
            <w:r/>
            <w:r>
              <w:rPr>
                <w:rFonts w:ascii="Calibri" w:hAnsi="Calibri" w:eastAsia="Microsoft YaHei"/>
                <w:b/>
                <w:sz w:val="19"/>
              </w:rPr>
              <w:t>SP (2nd)</w:t>
            </w:r>
          </w:p>
        </w:tc>
      </w:tr>
      <w:tr>
        <w:tc>
          <w:tcPr>
            <w:tcW w:type="dxa" w:w="1246"/>
          </w:tcPr>
          <w:p>
            <w:r/>
            <w:r>
              <w:rPr>
                <w:rFonts w:ascii="Calibri" w:hAnsi="Calibri" w:eastAsia="Microsoft YaHei"/>
                <w:sz w:val="19"/>
              </w:rPr>
              <w:t>Tommy</w:t>
            </w:r>
          </w:p>
        </w:tc>
        <w:tc>
          <w:tcPr>
            <w:tcW w:type="dxa" w:w="1246"/>
          </w:tcPr>
          <w:p>
            <w:r/>
            <w:r>
              <w:rPr>
                <w:rFonts w:ascii="Calibri" w:hAnsi="Calibri" w:eastAsia="Microsoft YaHei"/>
                <w:sz w:val="19"/>
              </w:rPr>
              <w:t>18</w:t>
            </w:r>
          </w:p>
        </w:tc>
        <w:tc>
          <w:tcPr>
            <w:tcW w:type="dxa" w:w="1246"/>
          </w:tcPr>
          <w:p>
            <w:r/>
            <w:r>
              <w:rPr>
                <w:rFonts w:ascii="Calibri" w:hAnsi="Calibri" w:eastAsia="Microsoft YaHei"/>
                <w:sz w:val="19"/>
              </w:rPr>
              <w:t>96</w:t>
            </w:r>
          </w:p>
        </w:tc>
        <w:tc>
          <w:tcPr>
            <w:tcW w:type="dxa" w:w="1246"/>
          </w:tcPr>
          <w:p>
            <w:r/>
            <w:r>
              <w:rPr>
                <w:rFonts w:ascii="Calibri" w:hAnsi="Calibri" w:eastAsia="Microsoft YaHei"/>
                <w:sz w:val="19"/>
              </w:rPr>
              <w:t>24.2%</w:t>
            </w:r>
          </w:p>
        </w:tc>
        <w:tc>
          <w:tcPr>
            <w:tcW w:type="dxa" w:w="1246"/>
          </w:tcPr>
          <w:p>
            <w:r/>
            <w:r>
              <w:rPr>
                <w:rFonts w:ascii="Calibri" w:hAnsi="Calibri" w:eastAsia="Microsoft YaHei"/>
                <w:sz w:val="19"/>
              </w:rPr>
              <w:t>39</w:t>
            </w:r>
          </w:p>
        </w:tc>
        <w:tc>
          <w:tcPr>
            <w:tcW w:type="dxa" w:w="1246"/>
          </w:tcPr>
          <w:p>
            <w:r/>
            <w:r>
              <w:rPr>
                <w:rFonts w:ascii="Calibri" w:hAnsi="Calibri" w:eastAsia="Microsoft YaHei"/>
                <w:sz w:val="19"/>
              </w:rPr>
              <w:t>57</w:t>
            </w:r>
          </w:p>
        </w:tc>
        <w:tc>
          <w:tcPr>
            <w:tcW w:type="dxa" w:w="1246"/>
          </w:tcPr>
          <w:p>
            <w:r/>
            <w:r>
              <w:rPr>
                <w:rFonts w:ascii="Calibri" w:hAnsi="Calibri" w:eastAsia="Microsoft YaHei"/>
                <w:sz w:val="19"/>
              </w:rPr>
              <w:t>19</w:t>
            </w:r>
          </w:p>
        </w:tc>
        <w:tc>
          <w:tcPr>
            <w:tcW w:type="dxa" w:w="1246"/>
          </w:tcPr>
          <w:p>
            <w:r/>
            <w:r>
              <w:rPr>
                <w:rFonts w:ascii="Calibri" w:hAnsi="Calibri" w:eastAsia="Microsoft YaHei"/>
                <w:sz w:val="19"/>
              </w:rPr>
              <w:t>127</w:t>
            </w:r>
          </w:p>
        </w:tc>
      </w:tr>
      <w:tr>
        <w:tc>
          <w:tcPr>
            <w:tcW w:type="dxa" w:w="1246"/>
          </w:tcPr>
          <w:p>
            <w:r/>
            <w:r>
              <w:rPr>
                <w:rFonts w:ascii="Calibri" w:hAnsi="Calibri" w:eastAsia="Microsoft YaHei"/>
                <w:sz w:val="19"/>
              </w:rPr>
              <w:t>Damon</w:t>
            </w:r>
          </w:p>
        </w:tc>
        <w:tc>
          <w:tcPr>
            <w:tcW w:type="dxa" w:w="1246"/>
          </w:tcPr>
          <w:p>
            <w:r/>
            <w:r>
              <w:rPr>
                <w:rFonts w:ascii="Calibri" w:hAnsi="Calibri" w:eastAsia="Microsoft YaHei"/>
                <w:sz w:val="19"/>
              </w:rPr>
              <w:t>13</w:t>
            </w:r>
          </w:p>
        </w:tc>
        <w:tc>
          <w:tcPr>
            <w:tcW w:type="dxa" w:w="1246"/>
          </w:tcPr>
          <w:p>
            <w:r/>
            <w:r>
              <w:rPr>
                <w:rFonts w:ascii="Calibri" w:hAnsi="Calibri" w:eastAsia="Microsoft YaHei"/>
                <w:sz w:val="19"/>
              </w:rPr>
              <w:t>99</w:t>
            </w:r>
          </w:p>
        </w:tc>
        <w:tc>
          <w:tcPr>
            <w:tcW w:type="dxa" w:w="1246"/>
          </w:tcPr>
          <w:p>
            <w:r/>
            <w:r>
              <w:rPr>
                <w:rFonts w:ascii="Calibri" w:hAnsi="Calibri" w:eastAsia="Microsoft YaHei"/>
                <w:sz w:val="19"/>
              </w:rPr>
              <w:t>24.9%</w:t>
            </w:r>
          </w:p>
        </w:tc>
        <w:tc>
          <w:tcPr>
            <w:tcW w:type="dxa" w:w="1246"/>
          </w:tcPr>
          <w:p>
            <w:r/>
            <w:r>
              <w:rPr>
                <w:rFonts w:ascii="Calibri" w:hAnsi="Calibri" w:eastAsia="Microsoft YaHei"/>
                <w:sz w:val="19"/>
              </w:rPr>
              <w:t>39</w:t>
            </w:r>
          </w:p>
        </w:tc>
        <w:tc>
          <w:tcPr>
            <w:tcW w:type="dxa" w:w="1246"/>
          </w:tcPr>
          <w:p>
            <w:r/>
            <w:r>
              <w:rPr>
                <w:rFonts w:ascii="Calibri" w:hAnsi="Calibri" w:eastAsia="Microsoft YaHei"/>
                <w:sz w:val="19"/>
              </w:rPr>
              <w:t>60</w:t>
            </w:r>
          </w:p>
        </w:tc>
        <w:tc>
          <w:tcPr>
            <w:tcW w:type="dxa" w:w="1246"/>
          </w:tcPr>
          <w:p>
            <w:r/>
            <w:r>
              <w:rPr>
                <w:rFonts w:ascii="Calibri" w:hAnsi="Calibri" w:eastAsia="Microsoft YaHei"/>
                <w:sz w:val="19"/>
              </w:rPr>
              <w:t>11</w:t>
            </w:r>
          </w:p>
        </w:tc>
        <w:tc>
          <w:tcPr>
            <w:tcW w:type="dxa" w:w="1246"/>
          </w:tcPr>
          <w:p>
            <w:r/>
            <w:r>
              <w:rPr>
                <w:rFonts w:ascii="Calibri" w:hAnsi="Calibri" w:eastAsia="Microsoft YaHei"/>
                <w:sz w:val="19"/>
              </w:rPr>
              <w:t>87</w:t>
            </w:r>
          </w:p>
        </w:tc>
      </w:tr>
      <w:tr>
        <w:tc>
          <w:tcPr>
            <w:tcW w:type="dxa" w:w="1246"/>
          </w:tcPr>
          <w:p>
            <w:r/>
            <w:r>
              <w:rPr>
                <w:rFonts w:ascii="Calibri" w:hAnsi="Calibri" w:eastAsia="Microsoft YaHei"/>
                <w:sz w:val="19"/>
              </w:rPr>
              <w:t>Young</w:t>
            </w:r>
          </w:p>
        </w:tc>
        <w:tc>
          <w:tcPr>
            <w:tcW w:type="dxa" w:w="1246"/>
          </w:tcPr>
          <w:p>
            <w:r/>
            <w:r>
              <w:rPr>
                <w:rFonts w:ascii="Calibri" w:hAnsi="Calibri" w:eastAsia="Microsoft YaHei"/>
                <w:sz w:val="19"/>
              </w:rPr>
              <w:t>13</w:t>
            </w:r>
          </w:p>
        </w:tc>
        <w:tc>
          <w:tcPr>
            <w:tcW w:type="dxa" w:w="1246"/>
          </w:tcPr>
          <w:p>
            <w:r/>
            <w:r>
              <w:rPr>
                <w:rFonts w:ascii="Calibri" w:hAnsi="Calibri" w:eastAsia="Microsoft YaHei"/>
                <w:sz w:val="19"/>
              </w:rPr>
              <w:t>105</w:t>
            </w:r>
          </w:p>
        </w:tc>
        <w:tc>
          <w:tcPr>
            <w:tcW w:type="dxa" w:w="1246"/>
          </w:tcPr>
          <w:p>
            <w:r/>
            <w:r>
              <w:rPr>
                <w:rFonts w:ascii="Calibri" w:hAnsi="Calibri" w:eastAsia="Microsoft YaHei"/>
                <w:sz w:val="19"/>
              </w:rPr>
              <w:t>26.5%</w:t>
            </w:r>
          </w:p>
        </w:tc>
        <w:tc>
          <w:tcPr>
            <w:tcW w:type="dxa" w:w="1246"/>
          </w:tcPr>
          <w:p>
            <w:r/>
            <w:r>
              <w:rPr>
                <w:rFonts w:ascii="Calibri" w:hAnsi="Calibri" w:eastAsia="Microsoft YaHei"/>
                <w:sz w:val="19"/>
              </w:rPr>
              <w:t>37</w:t>
            </w:r>
          </w:p>
        </w:tc>
        <w:tc>
          <w:tcPr>
            <w:tcW w:type="dxa" w:w="1246"/>
          </w:tcPr>
          <w:p>
            <w:r/>
            <w:r>
              <w:rPr>
                <w:rFonts w:ascii="Calibri" w:hAnsi="Calibri" w:eastAsia="Microsoft YaHei"/>
                <w:sz w:val="19"/>
              </w:rPr>
              <w:t>68</w:t>
            </w:r>
          </w:p>
        </w:tc>
        <w:tc>
          <w:tcPr>
            <w:tcW w:type="dxa" w:w="1246"/>
          </w:tcPr>
          <w:p>
            <w:r/>
            <w:r>
              <w:rPr>
                <w:rFonts w:ascii="Calibri" w:hAnsi="Calibri" w:eastAsia="Microsoft YaHei"/>
                <w:sz w:val="19"/>
              </w:rPr>
              <w:t>21</w:t>
            </w:r>
          </w:p>
        </w:tc>
        <w:tc>
          <w:tcPr>
            <w:tcW w:type="dxa" w:w="1246"/>
          </w:tcPr>
          <w:p>
            <w:r/>
            <w:r>
              <w:rPr>
                <w:rFonts w:ascii="Calibri" w:hAnsi="Calibri" w:eastAsia="Microsoft YaHei"/>
                <w:sz w:val="19"/>
              </w:rPr>
              <w:t>115</w:t>
            </w:r>
          </w:p>
        </w:tc>
      </w:tr>
      <w:tr>
        <w:tc>
          <w:tcPr>
            <w:tcW w:type="dxa" w:w="1246"/>
          </w:tcPr>
          <w:p>
            <w:r/>
            <w:r>
              <w:rPr>
                <w:rFonts w:ascii="Calibri" w:hAnsi="Calibri" w:eastAsia="Microsoft YaHei"/>
                <w:sz w:val="19"/>
              </w:rPr>
              <w:t>Lorrey</w:t>
            </w:r>
          </w:p>
        </w:tc>
        <w:tc>
          <w:tcPr>
            <w:tcW w:type="dxa" w:w="1246"/>
          </w:tcPr>
          <w:p>
            <w:r/>
            <w:r>
              <w:rPr>
                <w:rFonts w:ascii="Calibri" w:hAnsi="Calibri" w:eastAsia="Microsoft YaHei"/>
                <w:sz w:val="19"/>
              </w:rPr>
              <w:t>14</w:t>
            </w:r>
          </w:p>
        </w:tc>
        <w:tc>
          <w:tcPr>
            <w:tcW w:type="dxa" w:w="1246"/>
          </w:tcPr>
          <w:p>
            <w:r/>
            <w:r>
              <w:rPr>
                <w:rFonts w:ascii="Calibri" w:hAnsi="Calibri" w:eastAsia="Microsoft YaHei"/>
                <w:sz w:val="19"/>
              </w:rPr>
              <w:t>97</w:t>
            </w:r>
          </w:p>
        </w:tc>
        <w:tc>
          <w:tcPr>
            <w:tcW w:type="dxa" w:w="1246"/>
          </w:tcPr>
          <w:p>
            <w:r/>
            <w:r>
              <w:rPr>
                <w:rFonts w:ascii="Calibri" w:hAnsi="Calibri" w:eastAsia="Microsoft YaHei"/>
                <w:sz w:val="19"/>
              </w:rPr>
              <w:t>24.4%</w:t>
            </w:r>
          </w:p>
        </w:tc>
        <w:tc>
          <w:tcPr>
            <w:tcW w:type="dxa" w:w="1246"/>
          </w:tcPr>
          <w:p>
            <w:r/>
            <w:r>
              <w:rPr>
                <w:rFonts w:ascii="Calibri" w:hAnsi="Calibri" w:eastAsia="Microsoft YaHei"/>
                <w:sz w:val="19"/>
              </w:rPr>
              <w:t>36</w:t>
            </w:r>
          </w:p>
        </w:tc>
        <w:tc>
          <w:tcPr>
            <w:tcW w:type="dxa" w:w="1246"/>
          </w:tcPr>
          <w:p>
            <w:r/>
            <w:r>
              <w:rPr>
                <w:rFonts w:ascii="Calibri" w:hAnsi="Calibri" w:eastAsia="Microsoft YaHei"/>
                <w:sz w:val="19"/>
              </w:rPr>
              <w:t>61</w:t>
            </w:r>
          </w:p>
        </w:tc>
        <w:tc>
          <w:tcPr>
            <w:tcW w:type="dxa" w:w="1246"/>
          </w:tcPr>
          <w:p>
            <w:r/>
            <w:r>
              <w:rPr>
                <w:rFonts w:ascii="Calibri" w:hAnsi="Calibri" w:eastAsia="Microsoft YaHei"/>
                <w:sz w:val="19"/>
              </w:rPr>
              <w:t>7</w:t>
            </w:r>
          </w:p>
        </w:tc>
        <w:tc>
          <w:tcPr>
            <w:tcW w:type="dxa" w:w="1246"/>
          </w:tcPr>
          <w:p>
            <w:r/>
            <w:r>
              <w:rPr>
                <w:rFonts w:ascii="Calibri" w:hAnsi="Calibri" w:eastAsia="Microsoft YaHei"/>
                <w:sz w:val="19"/>
              </w:rPr>
              <w:t>68</w:t>
            </w:r>
          </w:p>
        </w:tc>
      </w:tr>
      <w:tr>
        <w:tc>
          <w:tcPr>
            <w:tcW w:type="dxa" w:w="1246"/>
          </w:tcPr>
          <w:p>
            <w:r>
              <w:rPr>
                <w:rFonts w:ascii="Calibri" w:hAnsi="Calibri"/>
                <w:b/>
                <w:sz w:val="19"/>
              </w:rPr>
              <w:t>TOTAL</w:t>
            </w:r>
          </w:p>
        </w:tc>
        <w:tc>
          <w:tcPr>
            <w:tcW w:type="dxa" w:w="1246"/>
          </w:tcPr>
          <w:p>
            <w:r>
              <w:rPr>
                <w:rFonts w:ascii="Calibri" w:hAnsi="Calibri"/>
                <w:b/>
                <w:sz w:val="19"/>
              </w:rPr>
              <w:t>58</w:t>
            </w:r>
          </w:p>
        </w:tc>
        <w:tc>
          <w:tcPr>
            <w:tcW w:type="dxa" w:w="1246"/>
          </w:tcPr>
          <w:p>
            <w:r>
              <w:rPr>
                <w:rFonts w:ascii="Calibri" w:hAnsi="Calibri"/>
                <w:b/>
                <w:sz w:val="19"/>
              </w:rPr>
              <w:t>397</w:t>
            </w:r>
          </w:p>
        </w:tc>
        <w:tc>
          <w:tcPr>
            <w:tcW w:type="dxa" w:w="1246"/>
          </w:tcPr>
          <w:p>
            <w:r>
              <w:rPr>
                <w:rFonts w:ascii="Calibri" w:hAnsi="Calibri"/>
                <w:b/>
                <w:sz w:val="19"/>
              </w:rPr>
              <w:t>100%</w:t>
            </w:r>
          </w:p>
        </w:tc>
        <w:tc>
          <w:tcPr>
            <w:tcW w:type="dxa" w:w="1246"/>
          </w:tcPr>
          <w:p>
            <w:r>
              <w:rPr>
                <w:rFonts w:ascii="Calibri" w:hAnsi="Calibri"/>
                <w:b/>
                <w:sz w:val="19"/>
              </w:rPr>
              <w:t>151</w:t>
            </w:r>
          </w:p>
        </w:tc>
        <w:tc>
          <w:tcPr>
            <w:tcW w:type="dxa" w:w="1246"/>
          </w:tcPr>
          <w:p>
            <w:r>
              <w:rPr>
                <w:rFonts w:ascii="Calibri" w:hAnsi="Calibri"/>
                <w:b/>
                <w:sz w:val="19"/>
              </w:rPr>
              <w:t>246</w:t>
            </w:r>
          </w:p>
        </w:tc>
        <w:tc>
          <w:tcPr>
            <w:tcW w:type="dxa" w:w="1246"/>
          </w:tcPr>
          <w:p>
            <w:r>
              <w:rPr>
                <w:rFonts w:ascii="Calibri" w:hAnsi="Calibri"/>
                <w:b/>
                <w:sz w:val="19"/>
              </w:rPr>
              <w:t>58</w:t>
            </w:r>
          </w:p>
        </w:tc>
        <w:tc>
          <w:tcPr>
            <w:tcW w:type="dxa" w:w="1246"/>
          </w:tcPr>
          <w:p>
            <w:r>
              <w:rPr>
                <w:rFonts w:ascii="Calibri" w:hAnsi="Calibri"/>
                <w:b/>
                <w:sz w:val="19"/>
              </w:rPr>
              <w:t>397</w:t>
            </w:r>
          </w:p>
        </w:tc>
      </w:tr>
    </w:tbl>
    <w:p>
      <w:pPr>
        <w:spacing w:after="40"/>
      </w:pPr>
    </w:p>
    <w:p>
      <w:pPr>
        <w:spacing w:after="100"/>
      </w:pPr>
      <w:r>
        <w:rPr>
          <w:rFonts w:ascii="Calibri" w:hAnsi="Calibri"/>
          <w:b w:val="0"/>
          <w:sz w:val="21"/>
        </w:rPr>
        <w:t>The estimate deserves two observations.</w:t>
      </w:r>
      <w:r>
        <w:rPr>
          <w:rFonts w:ascii="Calibri" w:hAnsi="Calibri"/>
          <w:sz w:val="21"/>
        </w:rPr>
        <w:t xml:space="preserve"> First, it is complete and internally consistent: 151 + 246 = 397, the per-member shares sum to 100%, and the four shares are within 2.3 points of each other. As a </w:t>
      </w:r>
      <w:r>
        <w:rPr>
          <w:rFonts w:ascii="Calibri" w:hAnsi="Calibri"/>
          <w:i/>
          <w:sz w:val="21"/>
        </w:rPr>
        <w:t>levelling</w:t>
      </w:r>
      <w:r>
        <w:rPr>
          <w:rFonts w:ascii="Calibri" w:hAnsi="Calibri"/>
          <w:sz w:val="21"/>
        </w:rPr>
        <w:t xml:space="preserve"> exercise this is sound: no one carries a disproportionate share.</w:t>
      </w:r>
    </w:p>
    <w:p>
      <w:pPr>
        <w:spacing w:after="100"/>
      </w:pPr>
      <w:r>
        <w:rPr>
          <w:rFonts w:ascii="Calibri" w:hAnsi="Calibri" w:eastAsia="Microsoft YaHei"/>
          <w:i w:val="0"/>
          <w:sz w:val="21"/>
        </w:rPr>
        <w:t>Second, the estimate is complete, and three of its lines were reported finished without being finished. No line in the 397 points covers a database - that work genuinely did not exist. But Mj45, Mj46 and Mj47 cover form validation, role-based access control and the audit log at 8 SP each, and all three read Done. The v15.0 estimate below is the cost of finally doing three items that had already been marked complete.</w:t>
      </w:r>
    </w:p>
    <w:p>
      <w:pPr>
        <w:spacing w:after="100"/>
      </w:pPr>
      <w:r>
        <w:rPr>
          <w:rFonts w:ascii="Calibri" w:hAnsi="Calibri" w:eastAsia="Microsoft YaHei"/>
          <w:i w:val="0"/>
          <w:sz w:val="21"/>
        </w:rPr>
        <w:t>The second-owner column is also worth noting: 58 items carry 58 second-owner assignments totalling another 397 points. Coverage is complete on paper. What it did not cover is work that no item described.</w:t>
      </w:r>
    </w:p>
    <w:p>
      <w:pPr>
        <w:spacing w:before="200" w:after="120"/>
      </w:pPr>
      <w:r>
        <w:rPr>
          <w:rFonts w:ascii="Calibri" w:hAnsi="Calibri" w:eastAsia="Microsoft YaHei"/>
          <w:b w:val="0"/>
          <w:sz w:val="25"/>
        </w:rPr>
        <w:t>2.5 The v15.0 revision — what was added, and how it was sized</w:t>
      </w:r>
    </w:p>
    <w:tbl>
      <w:tblPr>
        <w:tblStyle w:val="TableGrid"/>
        <w:tblW w:type="auto" w:w="0"/>
        <w:jc w:val="center"/>
        <w:tblLook w:firstColumn="1" w:firstRow="1" w:lastColumn="0" w:lastRow="0" w:noHBand="0" w:noVBand="1" w:val="04A0"/>
      </w:tblPr>
      <w:tblGrid>
        <w:gridCol w:w="1425"/>
        <w:gridCol w:w="1425"/>
        <w:gridCol w:w="1425"/>
        <w:gridCol w:w="1425"/>
        <w:gridCol w:w="1425"/>
        <w:gridCol w:w="1425"/>
        <w:gridCol w:w="1425"/>
      </w:tblGrid>
      <w:tr>
        <w:tc>
          <w:tcPr>
            <w:tcW w:type="dxa" w:w="1425"/>
          </w:tcPr>
          <w:p>
            <w:r/>
            <w:r>
              <w:rPr>
                <w:rFonts w:ascii="Calibri" w:hAnsi="Calibri" w:eastAsia="Microsoft YaHei"/>
                <w:b/>
                <w:sz w:val="19"/>
              </w:rPr>
              <w:t>ID</w:t>
            </w:r>
          </w:p>
        </w:tc>
        <w:tc>
          <w:tcPr>
            <w:tcW w:type="dxa" w:w="1425"/>
          </w:tcPr>
          <w:p>
            <w:r/>
            <w:r>
              <w:rPr>
                <w:rFonts w:ascii="Calibri" w:hAnsi="Calibri" w:eastAsia="Microsoft YaHei"/>
                <w:b/>
                <w:sz w:val="19"/>
              </w:rPr>
              <w:t>Item</w:t>
            </w:r>
          </w:p>
        </w:tc>
        <w:tc>
          <w:tcPr>
            <w:tcW w:type="dxa" w:w="1425"/>
          </w:tcPr>
          <w:p>
            <w:r/>
            <w:r>
              <w:rPr>
                <w:rFonts w:ascii="Calibri" w:hAnsi="Calibri" w:eastAsia="Microsoft YaHei"/>
                <w:b/>
                <w:sz w:val="19"/>
              </w:rPr>
              <w:t>Feedback</w:t>
            </w:r>
          </w:p>
        </w:tc>
        <w:tc>
          <w:tcPr>
            <w:tcW w:type="dxa" w:w="1425"/>
          </w:tcPr>
          <w:p>
            <w:r/>
            <w:r>
              <w:rPr>
                <w:rFonts w:ascii="Calibri" w:hAnsi="Calibri" w:eastAsia="Microsoft YaHei"/>
                <w:b/>
                <w:sz w:val="19"/>
              </w:rPr>
              <w:t>SP</w:t>
            </w:r>
          </w:p>
        </w:tc>
        <w:tc>
          <w:tcPr>
            <w:tcW w:type="dxa" w:w="1425"/>
          </w:tcPr>
          <w:p>
            <w:r/>
            <w:r>
              <w:rPr>
                <w:rFonts w:ascii="Calibri" w:hAnsi="Calibri" w:eastAsia="Microsoft YaHei"/>
                <w:b/>
                <w:sz w:val="19"/>
              </w:rPr>
              <w:t>1st</w:t>
            </w:r>
          </w:p>
        </w:tc>
        <w:tc>
          <w:tcPr>
            <w:tcW w:type="dxa" w:w="1425"/>
          </w:tcPr>
          <w:p>
            <w:r/>
            <w:r>
              <w:rPr>
                <w:rFonts w:ascii="Calibri" w:hAnsi="Calibri" w:eastAsia="Microsoft YaHei"/>
                <w:b/>
                <w:sz w:val="19"/>
              </w:rPr>
              <w:t>2nd</w:t>
            </w:r>
          </w:p>
        </w:tc>
        <w:tc>
          <w:tcPr>
            <w:tcW w:type="dxa" w:w="1425"/>
          </w:tcPr>
          <w:p>
            <w:r/>
            <w:r>
              <w:rPr>
                <w:rFonts w:ascii="Calibri" w:hAnsi="Calibri" w:eastAsia="Microsoft YaHei"/>
                <w:b/>
                <w:sz w:val="19"/>
              </w:rPr>
              <w:t>Acceptance test (measurable)</w:t>
            </w:r>
          </w:p>
        </w:tc>
      </w:tr>
      <w:tr>
        <w:tc>
          <w:tcPr>
            <w:tcW w:type="dxa" w:w="1425"/>
          </w:tcPr>
          <w:p>
            <w:r/>
            <w:r>
              <w:rPr>
                <w:rFonts w:ascii="Calibri" w:hAnsi="Calibri" w:eastAsia="Microsoft YaHei"/>
                <w:sz w:val="19"/>
              </w:rPr>
              <w:t>V15-01</w:t>
            </w:r>
          </w:p>
        </w:tc>
        <w:tc>
          <w:tcPr>
            <w:tcW w:type="dxa" w:w="1425"/>
          </w:tcPr>
          <w:p>
            <w:r/>
            <w:r>
              <w:rPr>
                <w:rFonts w:ascii="Calibri" w:hAnsi="Calibri" w:eastAsia="Microsoft YaHei"/>
                <w:sz w:val="19"/>
              </w:rPr>
              <w:t>Role-based access control in Camunda</w:t>
            </w:r>
          </w:p>
        </w:tc>
        <w:tc>
          <w:tcPr>
            <w:tcW w:type="dxa" w:w="1425"/>
          </w:tcPr>
          <w:p>
            <w:r/>
            <w:r>
              <w:rPr>
                <w:rFonts w:ascii="Calibri" w:hAnsi="Calibri" w:eastAsia="Microsoft YaHei"/>
                <w:sz w:val="19"/>
              </w:rPr>
              <w:t>R7-1</w:t>
            </w:r>
          </w:p>
        </w:tc>
        <w:tc>
          <w:tcPr>
            <w:tcW w:type="dxa" w:w="1425"/>
          </w:tcPr>
          <w:p>
            <w:r/>
            <w:r>
              <w:rPr>
                <w:rFonts w:ascii="Calibri" w:hAnsi="Calibri" w:eastAsia="Microsoft YaHei"/>
                <w:sz w:val="19"/>
              </w:rPr>
              <w:t>13</w:t>
            </w:r>
          </w:p>
        </w:tc>
        <w:tc>
          <w:tcPr>
            <w:tcW w:type="dxa" w:w="1425"/>
          </w:tcPr>
          <w:p>
            <w:r/>
            <w:r>
              <w:rPr>
                <w:rFonts w:ascii="Calibri" w:hAnsi="Calibri" w:eastAsia="Microsoft YaHei"/>
                <w:sz w:val="19"/>
              </w:rPr>
              <w:t>C</w:t>
            </w:r>
          </w:p>
        </w:tc>
        <w:tc>
          <w:tcPr>
            <w:tcW w:type="dxa" w:w="1425"/>
          </w:tcPr>
          <w:p>
            <w:r/>
            <w:r>
              <w:rPr>
                <w:rFonts w:ascii="Calibri" w:hAnsi="Calibri" w:eastAsia="Microsoft YaHei"/>
                <w:sz w:val="19"/>
              </w:rPr>
              <w:t>E</w:t>
            </w:r>
          </w:p>
        </w:tc>
        <w:tc>
          <w:tcPr>
            <w:tcW w:type="dxa" w:w="1425"/>
          </w:tcPr>
          <w:p>
            <w:r>
              <w:rPr>
                <w:rFonts w:ascii="Calibri" w:hAnsi="Calibri"/>
                <w:sz w:val="19"/>
              </w:rPr>
              <w:t xml:space="preserve">Every one of the 9 candidate groups exists as a cluster role; grants are read back from the engine's </w:t>
            </w:r>
            <w:r>
              <w:rPr>
                <w:rFonts w:ascii="Consolas" w:hAnsi="Consolas"/>
                <w:sz w:val="19"/>
              </w:rPr>
              <w:t>AUTHORIZATIONS</w:t>
            </w:r>
            <w:r>
              <w:rPr>
                <w:rFonts w:ascii="Calibri" w:hAnsi="Calibri"/>
                <w:sz w:val="19"/>
              </w:rPr>
              <w:t xml:space="preserve"> table, not from our file</w:t>
            </w:r>
          </w:p>
        </w:tc>
      </w:tr>
      <w:tr>
        <w:tc>
          <w:tcPr>
            <w:tcW w:type="dxa" w:w="1425"/>
          </w:tcPr>
          <w:p>
            <w:r/>
            <w:r>
              <w:rPr>
                <w:rFonts w:ascii="Calibri" w:hAnsi="Calibri" w:eastAsia="Microsoft YaHei"/>
                <w:sz w:val="19"/>
              </w:rPr>
              <w:t>V15-02</w:t>
            </w:r>
          </w:p>
        </w:tc>
        <w:tc>
          <w:tcPr>
            <w:tcW w:type="dxa" w:w="1425"/>
          </w:tcPr>
          <w:p>
            <w:r/>
            <w:r>
              <w:rPr>
                <w:rFonts w:ascii="Calibri" w:hAnsi="Calibri" w:eastAsia="Microsoft YaHei"/>
                <w:sz w:val="19"/>
              </w:rPr>
              <w:t>Form validation hardening</w:t>
            </w:r>
          </w:p>
        </w:tc>
        <w:tc>
          <w:tcPr>
            <w:tcW w:type="dxa" w:w="1425"/>
          </w:tcPr>
          <w:p>
            <w:r/>
            <w:r>
              <w:rPr>
                <w:rFonts w:ascii="Calibri" w:hAnsi="Calibri" w:eastAsia="Microsoft YaHei"/>
                <w:sz w:val="19"/>
              </w:rPr>
              <w:t>R7-2</w:t>
            </w:r>
          </w:p>
        </w:tc>
        <w:tc>
          <w:tcPr>
            <w:tcW w:type="dxa" w:w="1425"/>
          </w:tcPr>
          <w:p>
            <w:r/>
            <w:r>
              <w:rPr>
                <w:rFonts w:ascii="Calibri" w:hAnsi="Calibri" w:eastAsia="Microsoft YaHei"/>
                <w:sz w:val="19"/>
              </w:rPr>
              <w:t>8</w:t>
            </w:r>
          </w:p>
        </w:tc>
        <w:tc>
          <w:tcPr>
            <w:tcW w:type="dxa" w:w="1425"/>
          </w:tcPr>
          <w:p>
            <w:r/>
            <w:r>
              <w:rPr>
                <w:rFonts w:ascii="Calibri" w:hAnsi="Calibri" w:eastAsia="Microsoft YaHei"/>
                <w:sz w:val="19"/>
              </w:rPr>
              <w:t>D</w:t>
            </w:r>
          </w:p>
        </w:tc>
        <w:tc>
          <w:tcPr>
            <w:tcW w:type="dxa" w:w="1425"/>
          </w:tcPr>
          <w:p>
            <w:r/>
            <w:r>
              <w:rPr>
                <w:rFonts w:ascii="Calibri" w:hAnsi="Calibri" w:eastAsia="Microsoft YaHei"/>
                <w:sz w:val="19"/>
              </w:rPr>
              <w:t>C</w:t>
            </w:r>
          </w:p>
        </w:tc>
        <w:tc>
          <w:tcPr>
            <w:tcW w:type="dxa" w:w="1425"/>
          </w:tcPr>
          <w:p>
            <w:r>
              <w:rPr>
                <w:rFonts w:ascii="Calibri" w:hAnsi="Calibri"/>
                <w:sz w:val="19"/>
              </w:rPr>
              <w:t xml:space="preserve">Inventory findings 6 → 0; no </w:t>
            </w:r>
            <w:r>
              <w:rPr>
                <w:rFonts w:ascii="Consolas" w:hAnsi="Consolas"/>
                <w:sz w:val="19"/>
              </w:rPr>
              <w:t>min</w:t>
            </w:r>
            <w:r>
              <w:rPr>
                <w:rFonts w:ascii="Calibri" w:hAnsi="Calibri"/>
                <w:sz w:val="19"/>
              </w:rPr>
              <w:t>/</w:t>
            </w:r>
            <w:r>
              <w:rPr>
                <w:rFonts w:ascii="Consolas" w:hAnsi="Consolas"/>
                <w:sz w:val="19"/>
              </w:rPr>
              <w:t>max</w:t>
            </w:r>
            <w:r>
              <w:rPr>
                <w:rFonts w:ascii="Calibri" w:hAnsi="Calibri"/>
                <w:sz w:val="19"/>
              </w:rPr>
              <w:t xml:space="preserve"> on any </w:t>
            </w:r>
            <w:r>
              <w:rPr>
                <w:rFonts w:ascii="Consolas" w:hAnsi="Consolas"/>
                <w:sz w:val="19"/>
              </w:rPr>
              <w:t>datetime</w:t>
            </w:r>
            <w:r>
              <w:rPr>
                <w:rFonts w:ascii="Calibri" w:hAnsi="Calibri"/>
                <w:sz w:val="19"/>
              </w:rPr>
              <w:t xml:space="preserve">; every </w:t>
            </w:r>
            <w:r>
              <w:rPr>
                <w:rFonts w:ascii="Consolas" w:hAnsi="Consolas"/>
                <w:sz w:val="19"/>
              </w:rPr>
              <w:t>pattern</w:t>
            </w:r>
            <w:r>
              <w:rPr>
                <w:rFonts w:ascii="Calibri" w:hAnsi="Calibri"/>
                <w:sz w:val="19"/>
              </w:rPr>
              <w:t xml:space="preserve"> anchored; both releases measured by the same script</w:t>
            </w:r>
          </w:p>
        </w:tc>
      </w:tr>
      <w:tr>
        <w:tc>
          <w:tcPr>
            <w:tcW w:type="dxa" w:w="1425"/>
          </w:tcPr>
          <w:p>
            <w:r/>
            <w:r>
              <w:rPr>
                <w:rFonts w:ascii="Calibri" w:hAnsi="Calibri" w:eastAsia="Microsoft YaHei"/>
                <w:sz w:val="19"/>
              </w:rPr>
              <w:t>V15-03</w:t>
            </w:r>
          </w:p>
        </w:tc>
        <w:tc>
          <w:tcPr>
            <w:tcW w:type="dxa" w:w="1425"/>
          </w:tcPr>
          <w:p>
            <w:r/>
            <w:r>
              <w:rPr>
                <w:rFonts w:ascii="Calibri" w:hAnsi="Calibri" w:eastAsia="Microsoft YaHei"/>
                <w:sz w:val="19"/>
              </w:rPr>
              <w:t>Shared date-rule layer and worker-side enforcement</w:t>
            </w:r>
          </w:p>
        </w:tc>
        <w:tc>
          <w:tcPr>
            <w:tcW w:type="dxa" w:w="1425"/>
          </w:tcPr>
          <w:p>
            <w:r/>
            <w:r>
              <w:rPr>
                <w:rFonts w:ascii="Calibri" w:hAnsi="Calibri" w:eastAsia="Microsoft YaHei"/>
                <w:sz w:val="19"/>
              </w:rPr>
              <w:t>R7-2</w:t>
            </w:r>
          </w:p>
        </w:tc>
        <w:tc>
          <w:tcPr>
            <w:tcW w:type="dxa" w:w="1425"/>
          </w:tcPr>
          <w:p>
            <w:r/>
            <w:r>
              <w:rPr>
                <w:rFonts w:ascii="Calibri" w:hAnsi="Calibri" w:eastAsia="Microsoft YaHei"/>
                <w:sz w:val="19"/>
              </w:rPr>
              <w:t>8</w:t>
            </w:r>
          </w:p>
        </w:tc>
        <w:tc>
          <w:tcPr>
            <w:tcW w:type="dxa" w:w="1425"/>
          </w:tcPr>
          <w:p>
            <w:r/>
            <w:r>
              <w:rPr>
                <w:rFonts w:ascii="Calibri" w:hAnsi="Calibri" w:eastAsia="Microsoft YaHei"/>
                <w:sz w:val="19"/>
              </w:rPr>
              <w:t>C</w:t>
            </w:r>
          </w:p>
        </w:tc>
        <w:tc>
          <w:tcPr>
            <w:tcW w:type="dxa" w:w="1425"/>
          </w:tcPr>
          <w:p>
            <w:r/>
            <w:r>
              <w:rPr>
                <w:rFonts w:ascii="Calibri" w:hAnsi="Calibri" w:eastAsia="Microsoft YaHei"/>
                <w:sz w:val="19"/>
              </w:rPr>
              <w:t>D</w:t>
            </w:r>
          </w:p>
        </w:tc>
        <w:tc>
          <w:tcPr>
            <w:tcW w:type="dxa" w:w="1425"/>
          </w:tcPr>
          <w:p>
            <w:r>
              <w:rPr>
                <w:rFonts w:ascii="Calibri" w:hAnsi="Calibri"/>
                <w:sz w:val="19"/>
              </w:rPr>
              <w:t xml:space="preserve">One rule table read by both the Python tool and the Java validator; a breach raises </w:t>
            </w:r>
            <w:r>
              <w:rPr>
                <w:rFonts w:ascii="Consolas" w:hAnsi="Consolas"/>
                <w:sz w:val="19"/>
              </w:rPr>
              <w:t>ValidationException</w:t>
            </w:r>
            <w:r>
              <w:rPr>
                <w:rFonts w:ascii="Calibri" w:hAnsi="Calibri"/>
                <w:sz w:val="19"/>
              </w:rPr>
              <w:t>; unit tests cover both date classes and the cross-field rule</w:t>
            </w:r>
          </w:p>
        </w:tc>
      </w:tr>
      <w:tr>
        <w:tc>
          <w:tcPr>
            <w:tcW w:type="dxa" w:w="1425"/>
          </w:tcPr>
          <w:p>
            <w:r/>
            <w:r>
              <w:rPr>
                <w:rFonts w:ascii="Calibri" w:hAnsi="Calibri" w:eastAsia="Microsoft YaHei"/>
                <w:sz w:val="19"/>
              </w:rPr>
              <w:t>V15-04</w:t>
            </w:r>
          </w:p>
        </w:tc>
        <w:tc>
          <w:tcPr>
            <w:tcW w:type="dxa" w:w="1425"/>
          </w:tcPr>
          <w:p>
            <w:r/>
            <w:r>
              <w:rPr>
                <w:rFonts w:ascii="Calibri" w:hAnsi="Calibri" w:eastAsia="Microsoft YaHei"/>
                <w:sz w:val="19"/>
              </w:rPr>
              <w:t>H2 database integration and persistence</w:t>
            </w:r>
          </w:p>
        </w:tc>
        <w:tc>
          <w:tcPr>
            <w:tcW w:type="dxa" w:w="1425"/>
          </w:tcPr>
          <w:p>
            <w:r/>
            <w:r>
              <w:rPr>
                <w:rFonts w:ascii="Calibri" w:hAnsi="Calibri" w:eastAsia="Microsoft YaHei"/>
                <w:sz w:val="19"/>
              </w:rPr>
              <w:t>R7-3</w:t>
            </w:r>
          </w:p>
        </w:tc>
        <w:tc>
          <w:tcPr>
            <w:tcW w:type="dxa" w:w="1425"/>
          </w:tcPr>
          <w:p>
            <w:r/>
            <w:r>
              <w:rPr>
                <w:rFonts w:ascii="Calibri" w:hAnsi="Calibri" w:eastAsia="Microsoft YaHei"/>
                <w:sz w:val="19"/>
              </w:rPr>
              <w:t>21</w:t>
            </w:r>
          </w:p>
        </w:tc>
        <w:tc>
          <w:tcPr>
            <w:tcW w:type="dxa" w:w="1425"/>
          </w:tcPr>
          <w:p>
            <w:r/>
            <w:r>
              <w:rPr>
                <w:rFonts w:ascii="Calibri" w:hAnsi="Calibri" w:eastAsia="Microsoft YaHei"/>
                <w:sz w:val="19"/>
              </w:rPr>
              <w:t>C</w:t>
            </w:r>
          </w:p>
        </w:tc>
        <w:tc>
          <w:tcPr>
            <w:tcW w:type="dxa" w:w="1425"/>
          </w:tcPr>
          <w:p>
            <w:r/>
            <w:r>
              <w:rPr>
                <w:rFonts w:ascii="Calibri" w:hAnsi="Calibri" w:eastAsia="Microsoft YaHei"/>
                <w:sz w:val="19"/>
              </w:rPr>
              <w:t>B</w:t>
            </w:r>
          </w:p>
        </w:tc>
        <w:tc>
          <w:tcPr>
            <w:tcW w:type="dxa" w:w="1425"/>
          </w:tcPr>
          <w:p>
            <w:r>
              <w:rPr>
                <w:rFonts w:ascii="Calibri" w:hAnsi="Calibri"/>
                <w:sz w:val="19"/>
              </w:rPr>
              <w:t xml:space="preserve">15-table schema, idempotent seed, </w:t>
            </w:r>
            <w:r>
              <w:rPr>
                <w:rFonts w:ascii="Consolas" w:hAnsi="Consolas"/>
                <w:sz w:val="19"/>
              </w:rPr>
              <w:t>HospitalStore</w:t>
            </w:r>
            <w:r>
              <w:rPr>
                <w:rFonts w:ascii="Calibri" w:hAnsi="Calibri"/>
                <w:sz w:val="19"/>
              </w:rPr>
              <w:t xml:space="preserve"> public API unchanged; data written by one cold run is read by the next</w:t>
            </w:r>
          </w:p>
        </w:tc>
      </w:tr>
      <w:tr>
        <w:tc>
          <w:tcPr>
            <w:tcW w:type="dxa" w:w="1425"/>
          </w:tcPr>
          <w:p>
            <w:r/>
            <w:r>
              <w:rPr>
                <w:rFonts w:ascii="Calibri" w:hAnsi="Calibri" w:eastAsia="Microsoft YaHei"/>
                <w:sz w:val="19"/>
              </w:rPr>
              <w:t>V15-05</w:t>
            </w:r>
          </w:p>
        </w:tc>
        <w:tc>
          <w:tcPr>
            <w:tcW w:type="dxa" w:w="1425"/>
          </w:tcPr>
          <w:p>
            <w:r/>
            <w:r>
              <w:rPr>
                <w:rFonts w:ascii="Calibri" w:hAnsi="Calibri" w:eastAsia="Microsoft YaHei"/>
                <w:sz w:val="19"/>
              </w:rPr>
              <w:t>Database-driven business validation</w:t>
            </w:r>
          </w:p>
        </w:tc>
        <w:tc>
          <w:tcPr>
            <w:tcW w:type="dxa" w:w="1425"/>
          </w:tcPr>
          <w:p>
            <w:r/>
            <w:r>
              <w:rPr>
                <w:rFonts w:ascii="Calibri" w:hAnsi="Calibri" w:eastAsia="Microsoft YaHei"/>
                <w:sz w:val="19"/>
              </w:rPr>
              <w:t>R7-3</w:t>
            </w:r>
          </w:p>
        </w:tc>
        <w:tc>
          <w:tcPr>
            <w:tcW w:type="dxa" w:w="1425"/>
          </w:tcPr>
          <w:p>
            <w:r/>
            <w:r>
              <w:rPr>
                <w:rFonts w:ascii="Calibri" w:hAnsi="Calibri" w:eastAsia="Microsoft YaHei"/>
                <w:sz w:val="19"/>
              </w:rPr>
              <w:t>8</w:t>
            </w:r>
          </w:p>
        </w:tc>
        <w:tc>
          <w:tcPr>
            <w:tcW w:type="dxa" w:w="1425"/>
          </w:tcPr>
          <w:p>
            <w:r/>
            <w:r>
              <w:rPr>
                <w:rFonts w:ascii="Calibri" w:hAnsi="Calibri" w:eastAsia="Microsoft YaHei"/>
                <w:sz w:val="19"/>
              </w:rPr>
              <w:t>C</w:t>
            </w:r>
          </w:p>
        </w:tc>
        <w:tc>
          <w:tcPr>
            <w:tcW w:type="dxa" w:w="1425"/>
          </w:tcPr>
          <w:p>
            <w:r/>
            <w:r>
              <w:rPr>
                <w:rFonts w:ascii="Calibri" w:hAnsi="Calibri" w:eastAsia="Microsoft YaHei"/>
                <w:sz w:val="19"/>
              </w:rPr>
              <w:t>Y</w:t>
            </w:r>
          </w:p>
        </w:tc>
        <w:tc>
          <w:tcPr>
            <w:tcW w:type="dxa" w:w="1425"/>
          </w:tcPr>
          <w:p>
            <w:r>
              <w:rPr>
                <w:rFonts w:ascii="Calibri" w:hAnsi="Calibri"/>
                <w:sz w:val="19"/>
              </w:rPr>
              <w:t xml:space="preserve">NHS number validated by modulus 11 then looked up; a referral to a practice with </w:t>
            </w:r>
            <w:r>
              <w:rPr>
                <w:rFonts w:ascii="Consolas" w:hAnsi="Consolas"/>
                <w:sz w:val="19"/>
              </w:rPr>
              <w:t>accepting_referrals = FALSE</w:t>
            </w:r>
            <w:r>
              <w:rPr>
                <w:rFonts w:ascii="Calibri" w:hAnsi="Calibri"/>
                <w:sz w:val="19"/>
              </w:rPr>
              <w:t xml:space="preserve"> is refused</w:t>
            </w:r>
          </w:p>
        </w:tc>
      </w:tr>
      <w:tr>
        <w:tc>
          <w:tcPr>
            <w:tcW w:type="dxa" w:w="1425"/>
          </w:tcPr>
          <w:p>
            <w:r/>
            <w:r>
              <w:rPr>
                <w:rFonts w:ascii="Calibri" w:hAnsi="Calibri" w:eastAsia="Microsoft YaHei"/>
                <w:sz w:val="19"/>
              </w:rPr>
              <w:t>V15-06</w:t>
            </w:r>
          </w:p>
        </w:tc>
        <w:tc>
          <w:tcPr>
            <w:tcW w:type="dxa" w:w="1425"/>
          </w:tcPr>
          <w:p>
            <w:r/>
            <w:r>
              <w:rPr>
                <w:rFonts w:ascii="Calibri" w:hAnsi="Calibri" w:eastAsia="Microsoft YaHei"/>
                <w:sz w:val="19"/>
              </w:rPr>
              <w:t>Verification and evidence capture</w:t>
            </w:r>
          </w:p>
        </w:tc>
        <w:tc>
          <w:tcPr>
            <w:tcW w:type="dxa" w:w="1425"/>
          </w:tcPr>
          <w:p>
            <w:r/>
            <w:r>
              <w:rPr>
                <w:rFonts w:ascii="Calibri" w:hAnsi="Calibri" w:eastAsia="Microsoft YaHei"/>
                <w:sz w:val="19"/>
              </w:rPr>
              <w:t>—</w:t>
            </w:r>
          </w:p>
        </w:tc>
        <w:tc>
          <w:tcPr>
            <w:tcW w:type="dxa" w:w="1425"/>
          </w:tcPr>
          <w:p>
            <w:r/>
            <w:r>
              <w:rPr>
                <w:rFonts w:ascii="Calibri" w:hAnsi="Calibri" w:eastAsia="Microsoft YaHei"/>
                <w:sz w:val="19"/>
              </w:rPr>
              <w:t>8</w:t>
            </w:r>
          </w:p>
        </w:tc>
        <w:tc>
          <w:tcPr>
            <w:tcW w:type="dxa" w:w="1425"/>
          </w:tcPr>
          <w:p>
            <w:r/>
            <w:r>
              <w:rPr>
                <w:rFonts w:ascii="Calibri" w:hAnsi="Calibri" w:eastAsia="Microsoft YaHei"/>
                <w:sz w:val="19"/>
              </w:rPr>
              <w:t>Y</w:t>
            </w:r>
          </w:p>
        </w:tc>
        <w:tc>
          <w:tcPr>
            <w:tcW w:type="dxa" w:w="1425"/>
          </w:tcPr>
          <w:p>
            <w:r/>
            <w:r>
              <w:rPr>
                <w:rFonts w:ascii="Calibri" w:hAnsi="Calibri" w:eastAsia="Microsoft YaHei"/>
                <w:sz w:val="19"/>
              </w:rPr>
              <w:t>C</w:t>
            </w:r>
          </w:p>
        </w:tc>
        <w:tc>
          <w:tcPr>
            <w:tcW w:type="dxa" w:w="1425"/>
          </w:tcPr>
          <w:p>
            <w:r>
              <w:rPr>
                <w:rFonts w:ascii="Calibri" w:hAnsi="Calibri"/>
                <w:sz w:val="19"/>
              </w:rPr>
              <w:t xml:space="preserve">Engine start/deploy/RBAC capture, cold-restart persistence proof and the end-to-end run, all under </w:t>
            </w:r>
            <w:r>
              <w:rPr>
                <w:rFonts w:ascii="Consolas" w:hAnsi="Consolas"/>
                <w:sz w:val="19"/>
              </w:rPr>
              <w:t>bpm/screenshots/v15/</w:t>
            </w:r>
          </w:p>
        </w:tc>
      </w:tr>
      <w:tr>
        <w:tc>
          <w:tcPr>
            <w:tcW w:type="dxa" w:w="1425"/>
          </w:tcPr>
          <w:p>
            <w:r/>
            <w:r>
              <w:rPr>
                <w:rFonts w:ascii="Calibri" w:hAnsi="Calibri" w:eastAsia="Microsoft YaHei"/>
                <w:sz w:val="19"/>
              </w:rPr>
              <w:t>V15-07</w:t>
            </w:r>
          </w:p>
        </w:tc>
        <w:tc>
          <w:tcPr>
            <w:tcW w:type="dxa" w:w="1425"/>
          </w:tcPr>
          <w:p>
            <w:r/>
            <w:r>
              <w:rPr>
                <w:rFonts w:ascii="Calibri" w:hAnsi="Calibri" w:eastAsia="Microsoft YaHei"/>
                <w:sz w:val="19"/>
              </w:rPr>
              <w:t>Feedback-response and plan-assessment documents</w:t>
            </w:r>
          </w:p>
        </w:tc>
        <w:tc>
          <w:tcPr>
            <w:tcW w:type="dxa" w:w="1425"/>
          </w:tcPr>
          <w:p>
            <w:r/>
            <w:r>
              <w:rPr>
                <w:rFonts w:ascii="Calibri" w:hAnsi="Calibri" w:eastAsia="Microsoft YaHei"/>
                <w:sz w:val="19"/>
              </w:rPr>
            </w:r>
          </w:p>
        </w:tc>
        <w:tc>
          <w:tcPr>
            <w:tcW w:type="dxa" w:w="1425"/>
          </w:tcPr>
          <w:p>
            <w:r/>
            <w:r>
              <w:rPr>
                <w:rFonts w:ascii="Calibri" w:hAnsi="Calibri" w:eastAsia="Microsoft YaHei"/>
                <w:sz w:val="19"/>
              </w:rPr>
              <w:t>5</w:t>
            </w:r>
          </w:p>
        </w:tc>
        <w:tc>
          <w:tcPr>
            <w:tcW w:type="dxa" w:w="1425"/>
          </w:tcPr>
          <w:p>
            <w:r/>
            <w:r>
              <w:rPr>
                <w:rFonts w:ascii="Calibri" w:hAnsi="Calibri" w:eastAsia="Microsoft YaHei"/>
                <w:sz w:val="19"/>
              </w:rPr>
              <w:t>T</w:t>
            </w:r>
          </w:p>
        </w:tc>
        <w:tc>
          <w:tcPr>
            <w:tcW w:type="dxa" w:w="1425"/>
          </w:tcPr>
          <w:p>
            <w:r/>
            <w:r>
              <w:rPr>
                <w:rFonts w:ascii="Calibri" w:hAnsi="Calibri" w:eastAsia="Microsoft YaHei"/>
                <w:sz w:val="19"/>
              </w:rPr>
              <w:t>Y</w:t>
            </w:r>
          </w:p>
        </w:tc>
        <w:tc>
          <w:tcPr>
            <w:tcW w:type="dxa" w:w="1425"/>
          </w:tcPr>
          <w:p>
            <w:r>
              <w:rPr>
                <w:rFonts w:ascii="Consolas" w:hAnsi="Consolas"/>
                <w:sz w:val="19"/>
              </w:rPr>
              <w:t>docs/14</w:t>
            </w:r>
            <w:r>
              <w:rPr>
                <w:rFonts w:ascii="Calibri" w:hAnsi="Calibri"/>
                <w:sz w:val="19"/>
              </w:rPr>
              <w:t xml:space="preserve">, </w:t>
            </w:r>
            <w:r>
              <w:rPr>
                <w:rFonts w:ascii="Consolas" w:hAnsi="Consolas"/>
                <w:sz w:val="19"/>
              </w:rPr>
              <w:t>docs/15</w:t>
            </w:r>
            <w:r>
              <w:rPr>
                <w:rFonts w:ascii="Calibri" w:hAnsi="Calibri"/>
                <w:sz w:val="19"/>
              </w:rPr>
              <w:t>, the FB-15…FB-17 rows, and this document</w:t>
            </w:r>
          </w:p>
        </w:tc>
      </w:tr>
      <w:tr>
        <w:tc>
          <w:tcPr>
            <w:tcW w:type="dxa" w:w="1425"/>
          </w:tcPr>
          <w:p>
            <w:r/>
            <w:r>
              <w:rPr>
                <w:rFonts w:ascii="Calibri" w:hAnsi="Calibri" w:eastAsia="Microsoft YaHei"/>
                <w:sz w:val="19"/>
              </w:rPr>
            </w:r>
          </w:p>
        </w:tc>
        <w:tc>
          <w:tcPr>
            <w:tcW w:type="dxa" w:w="1425"/>
          </w:tcPr>
          <w:p>
            <w:r>
              <w:rPr>
                <w:rFonts w:ascii="Calibri" w:hAnsi="Calibri"/>
                <w:b/>
                <w:sz w:val="19"/>
              </w:rPr>
              <w:t>Total</w:t>
            </w:r>
          </w:p>
        </w:tc>
        <w:tc>
          <w:tcPr>
            <w:tcW w:type="dxa" w:w="1425"/>
          </w:tcPr>
          <w:p>
            <w:r/>
            <w:r>
              <w:rPr>
                <w:rFonts w:ascii="Calibri" w:hAnsi="Calibri" w:eastAsia="Microsoft YaHei"/>
                <w:sz w:val="19"/>
              </w:rPr>
            </w:r>
          </w:p>
        </w:tc>
        <w:tc>
          <w:tcPr>
            <w:tcW w:type="dxa" w:w="1425"/>
          </w:tcPr>
          <w:p>
            <w:r>
              <w:rPr>
                <w:rFonts w:ascii="Calibri" w:hAnsi="Calibri"/>
                <w:b/>
                <w:sz w:val="19"/>
              </w:rPr>
              <w:t>71</w:t>
            </w:r>
          </w:p>
        </w:tc>
        <w:tc>
          <w:tcPr>
            <w:tcW w:type="dxa" w:w="1425"/>
          </w:tcPr>
          <w:p>
            <w:r/>
            <w:r>
              <w:rPr>
                <w:rFonts w:ascii="Calibri" w:hAnsi="Calibri" w:eastAsia="Microsoft YaHei"/>
                <w:sz w:val="19"/>
              </w:rPr>
            </w:r>
          </w:p>
        </w:tc>
        <w:tc>
          <w:tcPr>
            <w:tcW w:type="dxa" w:w="1425"/>
          </w:tcPr>
          <w:p>
            <w:r/>
            <w:r>
              <w:rPr>
                <w:rFonts w:ascii="Calibri" w:hAnsi="Calibri" w:eastAsia="Microsoft YaHei"/>
                <w:sz w:val="19"/>
              </w:rPr>
            </w:r>
          </w:p>
        </w:tc>
        <w:tc>
          <w:tcPr>
            <w:tcW w:type="dxa" w:w="1425"/>
          </w:tcPr>
          <w:p>
            <w:r/>
            <w:r>
              <w:rPr>
                <w:rFonts w:ascii="Calibri" w:hAnsi="Calibri" w:eastAsia="Microsoft YaHei"/>
                <w:sz w:val="19"/>
              </w:rPr>
            </w:r>
          </w:p>
        </w:tc>
      </w:tr>
    </w:tbl>
    <w:p>
      <w:pPr>
        <w:spacing w:after="40"/>
      </w:pPr>
    </w:p>
    <w:p>
      <w:pPr>
        <w:spacing w:after="100"/>
      </w:pPr>
      <w:r>
        <w:rPr>
          <w:rFonts w:ascii="Calibri" w:hAnsi="Calibri"/>
          <w:sz w:val="21"/>
        </w:rPr>
        <w:t xml:space="preserve">Against 397 points over two one-week sprints, 71 points is roughly a third of a sprint. </w:t>
      </w:r>
      <w:r>
        <w:rPr>
          <w:rFonts w:ascii="Calibri" w:hAnsi="Calibri"/>
          <w:b w:val="0"/>
          <w:sz w:val="21"/>
        </w:rPr>
        <w:t>The estimate was wrong, and it is worth saying where.</w:t>
      </w:r>
      <w:r>
        <w:rPr>
          <w:rFonts w:ascii="Calibri" w:hAnsi="Calibri"/>
          <w:sz w:val="21"/>
        </w:rPr>
        <w:t xml:space="preserve"> Measured by artefacts produced, V15-04 alone (the database) took the largest share of the release: a 15-table schema, a rewritten store, three new support classes, a configuration surface, five persistence tests and the two-cold-run proof. Its 21 points were reasonable in isolation and are the single largest line, but the </w:t>
      </w:r>
      <w:r>
        <w:rPr>
          <w:rFonts w:ascii="Calibri" w:hAnsi="Calibri"/>
          <w:i/>
          <w:sz w:val="21"/>
        </w:rPr>
        <w:t>integration</w:t>
      </w:r>
      <w:r>
        <w:rPr>
          <w:rFonts w:ascii="Calibri" w:hAnsi="Calibri"/>
          <w:sz w:val="21"/>
        </w:rPr>
        <w:t xml:space="preserve"> cost was not in the estimate at all, finding that the cluster already runs on H2, that the file sandbox makes </w:t>
      </w:r>
      <w:r>
        <w:rPr>
          <w:rFonts w:ascii="Consolas" w:hAnsi="Consolas"/>
          <w:sz w:val="21"/>
        </w:rPr>
        <w:t>Files.isWritable()</w:t>
      </w:r>
      <w:r>
        <w:rPr>
          <w:rFonts w:ascii="Calibri" w:hAnsi="Calibri"/>
          <w:sz w:val="21"/>
        </w:rPr>
        <w:t xml:space="preserve"> lie, and that the seed must be idempotent or every restart corrupts the reminder state. None of that was knowable before starting.</w:t>
      </w:r>
    </w:p>
    <w:p>
      <w:pPr>
        <w:spacing w:after="100"/>
      </w:pPr>
      <w:r>
        <w:rPr>
          <w:rFonts w:ascii="Calibri" w:hAnsi="Calibri"/>
          <w:b w:val="0"/>
          <w:sz w:val="21"/>
        </w:rPr>
        <w:t xml:space="preserve">For work of this kind the estimate should include an explicit </w:t>
      </w:r>
      <w:r>
        <w:rPr>
          <w:rFonts w:ascii="Calibri" w:hAnsi="Calibri"/>
          <w:sz w:val="21"/>
        </w:rPr>
      </w:r>
      <w:r>
        <w:rPr>
          <w:rFonts w:ascii="Calibri" w:hAnsi="Calibri"/>
          <w:i/>
          <w:sz w:val="21"/>
        </w:rPr>
        <w:t>discovery</w:t>
      </w:r>
      <w:r>
        <w:rPr>
          <w:rFonts w:ascii="Calibri" w:hAnsi="Calibri"/>
          <w:sz w:val="21"/>
        </w:rPr>
        <w:t xml:space="preserve"> line. Three separate findings each cost more than a day. The renderer's real validation capability, the engine's authorisation-initialisation quirks, and the sandbox's effect on H2. And none appeared in the plan.</w:t>
      </w:r>
    </w:p>
    <w:p>
      <w:pPr>
        <w:spacing w:before="200" w:after="120"/>
      </w:pPr>
      <w:r>
        <w:rPr>
          <w:rFonts w:ascii="Calibri" w:hAnsi="Calibri" w:eastAsia="Microsoft YaHei"/>
          <w:b w:val="0"/>
          <w:sz w:val="25"/>
        </w:rPr>
        <w:t>2.6 Allocation — and whether the matrix is the plan</w:t>
      </w:r>
    </w:p>
    <w:p>
      <w:pPr>
        <w:spacing w:after="100"/>
      </w:pPr>
      <w:r>
        <w:rPr>
          <w:rFonts w:ascii="Calibri" w:hAnsi="Calibri"/>
          <w:sz w:val="21"/>
        </w:rPr>
        <w:t>Three different allocation records exist: 397 story points by four names (the workbook); 100% of “contribution” by the same four names with different percentages (</w:t>
      </w:r>
      <w:r>
        <w:rPr>
          <w:rFonts w:ascii="Consolas" w:hAnsi="Consolas"/>
          <w:sz w:val="21"/>
        </w:rPr>
        <w:t>docs/Contribution-Matrix.md</w:t>
      </w:r>
      <w:r>
        <w:rPr>
          <w:rFonts w:ascii="Calibri" w:hAnsi="Calibri"/>
          <w:sz w:val="21"/>
        </w:rPr>
        <w:t>); and five abstract members A–E (</w:t>
      </w:r>
      <w:r>
        <w:rPr>
          <w:rFonts w:ascii="Consolas" w:hAnsi="Consolas"/>
          <w:sz w:val="21"/>
        </w:rPr>
        <w:t>docs/07-product-backlog.md</w:t>
      </w:r>
      <w:r>
        <w:rPr>
          <w:rFonts w:ascii="Calibri" w:hAnsi="Calibri"/>
          <w:sz w:val="21"/>
        </w:rPr>
        <w:t>).</w:t>
      </w:r>
    </w:p>
    <w:p>
      <w:pPr>
        <w:spacing w:after="100"/>
      </w:pPr>
      <w:r>
        <w:rPr>
          <w:rFonts w:ascii="Calibri" w:hAnsi="Calibri"/>
          <w:b w:val="0"/>
          <w:sz w:val="21"/>
        </w:rPr>
        <w:t>The story-point shares and the contribution shares measure different things.</w:t>
      </w:r>
      <w:r>
        <w:rPr>
          <w:rFonts w:ascii="Calibri" w:hAnsi="Calibri"/>
          <w:sz w:val="21"/>
        </w:rPr>
        <w:t xml:space="preserve"> The Contribution-Matrix says so in a note: story points record </w:t>
      </w:r>
      <w:r>
        <w:rPr>
          <w:rFonts w:ascii="Calibri" w:hAnsi="Calibri"/>
          <w:i/>
          <w:sz w:val="21"/>
        </w:rPr>
        <w:t>first-owner effort on backlog items only</w:t>
      </w:r>
      <w:r>
        <w:rPr>
          <w:rFonts w:ascii="Calibri" w:hAnsi="Calibri"/>
          <w:sz w:val="21"/>
        </w:rPr>
        <w:t>, and do not count coordination, review and integration. That distinction is legitimate. What is not legitimate is Plan B claiming no names appear anywhere while two other artefacts use them.</w:t>
      </w:r>
    </w:p>
    <w:p>
      <w:pPr>
        <w:spacing w:after="100"/>
      </w:pPr>
      <w:r>
        <w:rPr>
          <w:rFonts w:ascii="Calibri" w:hAnsi="Calibri" w:eastAsia="Microsoft YaHei"/>
          <w:i w:val="0"/>
          <w:sz w:val="21"/>
        </w:rPr>
        <w:t>For v15.0, allocation followed the Contribution-Matrix, because it is the only record that names the work each person actually did: the three feedback items map onto it cleanly, RBAC and the workers onto Lorrey (workers, security, role-based access control and the audit log), the 36 forms onto Damon, and the verification and reporting onto Young.</w:t>
      </w:r>
    </w:p>
    <w:p>
      <w:pPr>
        <w:spacing w:after="100"/>
      </w:pPr>
      <w:r>
        <w:rPr>
          <w:rFonts w:ascii="Calibri" w:hAnsi="Calibri"/>
          <w:b w:val="0"/>
          <w:sz w:val="21"/>
        </w:rPr>
        <w:t>One allocation weakness is visible in the v15.0 work.</w:t>
      </w:r>
      <w:r>
        <w:rPr>
          <w:rFonts w:ascii="Calibri" w:hAnsi="Calibri"/>
          <w:sz w:val="21"/>
        </w:rPr>
        <w:t xml:space="preserve"> The database item (V15-04) has a first owner but </w:t>
      </w:r>
      <w:r>
        <w:rPr>
          <w:rFonts w:ascii="Calibri" w:hAnsi="Calibri"/>
          <w:b w:val="0"/>
          <w:sz w:val="21"/>
        </w:rPr>
        <w:t>no second owner with database experience</w:t>
      </w:r>
      <w:r>
        <w:rPr>
          <w:rFonts w:ascii="Calibri" w:hAnsi="Calibri"/>
          <w:sz w:val="21"/>
        </w:rPr>
        <w:t xml:space="preserve">; the review of it was therefore a review of </w:t>
      </w:r>
      <w:r>
        <w:rPr>
          <w:rFonts w:ascii="Calibri" w:hAnsi="Calibri"/>
          <w:i/>
          <w:sz w:val="21"/>
        </w:rPr>
        <w:t>behaviour</w:t>
      </w:r>
      <w:r>
        <w:rPr>
          <w:rFonts w:ascii="Calibri" w:hAnsi="Calibri"/>
          <w:sz w:val="21"/>
        </w:rPr>
        <w:t xml:space="preserve"> (does the data survive a restart?) rather than of </w:t>
      </w:r>
      <w:r>
        <w:rPr>
          <w:rFonts w:ascii="Calibri" w:hAnsi="Calibri"/>
          <w:i/>
          <w:sz w:val="21"/>
        </w:rPr>
        <w:t>design</w:t>
      </w:r>
      <w:r>
        <w:rPr>
          <w:rFonts w:ascii="Calibri" w:hAnsi="Calibri"/>
          <w:sz w:val="21"/>
        </w:rPr>
        <w:t xml:space="preserve"> (is the schema right?). That is the weakest review in the release and is recorded as such.</w:t>
      </w:r>
    </w:p>
    <w:p>
      <w:pPr>
        <w:spacing w:before="200" w:after="120"/>
      </w:pPr>
      <w:r>
        <w:rPr>
          <w:rFonts w:ascii="Calibri" w:hAnsi="Calibri" w:eastAsia="Microsoft YaHei"/>
          <w:b w:val="0"/>
          <w:sz w:val="25"/>
        </w:rPr>
        <w:t>2.7 Dependencies: the ones that were planned, and the one that was not</w:t>
      </w:r>
    </w:p>
    <w:p>
      <w:pPr>
        <w:spacing w:after="100"/>
      </w:pPr>
      <w:r>
        <w:rPr>
          <w:rFonts w:ascii="Calibri" w:hAnsi="Calibri"/>
          <w:sz w:val="21"/>
        </w:rPr>
        <w:t xml:space="preserve">Plan A carries a </w:t>
      </w:r>
      <w:r>
        <w:rPr>
          <w:rFonts w:ascii="Consolas" w:hAnsi="Consolas"/>
          <w:sz w:val="21"/>
        </w:rPr>
        <w:t>Dependency</w:t>
      </w:r>
      <w:r>
        <w:rPr>
          <w:rFonts w:ascii="Calibri" w:hAnsi="Calibri"/>
          <w:sz w:val="21"/>
        </w:rPr>
        <w:t xml:space="preserve"> column and Plan B a </w:t>
      </w:r>
      <w:r>
        <w:rPr>
          <w:rFonts w:ascii="Consolas" w:hAnsi="Consolas"/>
          <w:sz w:val="21"/>
        </w:rPr>
        <w:t>Depends on</w:t>
      </w:r>
      <w:r>
        <w:rPr>
          <w:rFonts w:ascii="Calibri" w:hAnsi="Calibri"/>
          <w:sz w:val="21"/>
        </w:rPr>
        <w:t xml:space="preserve"> column; the model depends on the forms, the workers depend on the model's job types, the tests depend on the deployment. Those held.</w:t>
      </w:r>
    </w:p>
    <w:p>
      <w:pPr>
        <w:spacing w:after="100"/>
      </w:pPr>
      <w:r>
        <w:rPr>
          <w:rFonts w:ascii="Calibri" w:hAnsi="Calibri"/>
          <w:sz w:val="21"/>
        </w:rPr>
        <w:t xml:space="preserve">The dependency the v15.0 work exposed is a different kind: </w:t>
      </w:r>
      <w:r>
        <w:rPr>
          <w:rFonts w:ascii="Calibri" w:hAnsi="Calibri"/>
          <w:b w:val="0"/>
          <w:sz w:val="21"/>
        </w:rPr>
        <w:t>a feedback item can depend on a technology decision nobody has made.</w:t>
      </w:r>
      <w:r>
        <w:rPr>
          <w:rFonts w:ascii="Calibri" w:hAnsi="Calibri"/>
          <w:sz w:val="21"/>
        </w:rPr>
        <w:t xml:space="preserve"> The form-validation item looked like a forms task and turned out to depend on finding out how the renderer validates; the persistence item looked like a store rewrite and turned out to depend on which database the platform already embeds. Both dependencies were discovered by reading the vendor's own source and configuration rather than its documentation, and both changed the shape of the answer.</w:t>
      </w:r>
    </w:p>
    <w:p>
      <w:pPr>
        <w:spacing w:after="100"/>
      </w:pPr>
      <w:r>
        <w:rPr>
          <w:rFonts w:ascii="Calibri" w:hAnsi="Calibri"/>
          <w:b w:val="0"/>
          <w:sz w:val="21"/>
        </w:rPr>
      </w:r>
      <w:r>
        <w:rPr>
          <w:rFonts w:ascii="Calibri" w:hAnsi="Calibri"/>
          <w:sz w:val="21"/>
        </w:rPr>
        <w:t xml:space="preserve">Plan the dependency on the </w:t>
      </w:r>
      <w:r>
        <w:rPr>
          <w:rFonts w:ascii="Calibri" w:hAnsi="Calibri"/>
          <w:i/>
          <w:sz w:val="21"/>
        </w:rPr>
        <w:t>unknown</w:t>
      </w:r>
      <w:r>
        <w:rPr>
          <w:rFonts w:ascii="Calibri" w:hAnsi="Calibri"/>
          <w:sz w:val="21"/>
        </w:rPr>
        <w:t>, not just on the artefact. A line reading “confirm the renderer's validation model before hardening the forms” would have been a more honest plan than “harden 36 forms”.</w:t>
      </w:r>
    </w:p>
    <w:p>
      <w:pPr>
        <w:spacing w:before="200" w:after="120"/>
      </w:pPr>
      <w:r>
        <w:rPr>
          <w:rFonts w:ascii="Calibri" w:hAnsi="Calibri" w:eastAsia="Microsoft YaHei"/>
          <w:b w:val="0"/>
          <w:sz w:val="25"/>
        </w:rPr>
        <w:t>2.8 Risk — was the register useful?</w:t>
      </w:r>
    </w:p>
    <w:p>
      <w:pPr>
        <w:spacing w:after="100"/>
      </w:pPr>
      <w:r>
        <w:rPr>
          <w:rFonts w:ascii="Consolas" w:hAnsi="Consolas"/>
          <w:sz w:val="21"/>
        </w:rPr>
        <w:t>docs/09-risk-contingency-and-config-management.md</w:t>
      </w:r>
      <w:r>
        <w:rPr>
          <w:rFonts w:ascii="Calibri" w:hAnsi="Calibri"/>
          <w:sz w:val="21"/>
        </w:rPr>
        <w:t xml:space="preserve"> holds R-01…R-21 with a likelihood/impact/exposure score and a named contingency for the high-exposure rows. It is a real register, not decoration: several rows describe things that then actually happened.</w:t>
      </w:r>
    </w:p>
    <w:p>
      <w:pPr>
        <w:spacing w:after="100"/>
      </w:pPr>
      <w:r>
        <w:rPr>
          <w:rFonts w:ascii="Calibri" w:hAnsi="Calibri"/>
          <w:b w:val="0"/>
          <w:sz w:val="21"/>
        </w:rPr>
        <w:t>The register was useful for the risks it named and silent on the ones that mattered for v15.0.</w:t>
      </w:r>
      <w:r>
        <w:rPr>
          <w:rFonts w:ascii="Calibri" w:hAnsi="Calibri"/>
          <w:sz w:val="21"/>
        </w:rPr>
        <w:t xml:space="preserve"> Its entries are about the model, the drawing, the deployment and the schedule. It holds nothing about:</w:t>
      </w:r>
    </w:p>
    <w:p>
      <w:pPr>
        <w:pStyle w:val="ListBullet"/>
        <w:spacing w:after="40"/>
      </w:pPr>
      <w:r>
        <w:rPr>
          <w:rFonts w:ascii="Calibri" w:hAnsi="Calibri" w:eastAsia="Microsoft YaHei"/>
          <w:sz w:val="21"/>
        </w:rPr>
        <w:t>whether the roles the model declares are enforced by anything (R7-1);</w:t>
      </w:r>
    </w:p>
    <w:p>
      <w:pPr>
        <w:pStyle w:val="ListBullet"/>
        <w:spacing w:after="40"/>
      </w:pPr>
      <w:r>
        <w:rPr>
          <w:rFonts w:ascii="Calibri" w:hAnsi="Calibri" w:eastAsia="Microsoft YaHei"/>
          <w:sz w:val="21"/>
        </w:rPr>
        <w:t>whether the date rules the forms show can be bypassed (R7-2);</w:t>
      </w:r>
    </w:p>
    <w:p>
      <w:pPr>
        <w:pStyle w:val="ListBullet"/>
        <w:spacing w:after="40"/>
      </w:pPr>
      <w:r>
        <w:rPr>
          <w:rFonts w:ascii="Calibri" w:hAnsi="Calibri" w:eastAsia="Microsoft YaHei"/>
          <w:sz w:val="21"/>
        </w:rPr>
        <w:t>whether state that the model promises to keep is actually kept (R7-3).</w:t>
      </w:r>
    </w:p>
    <w:p>
      <w:pPr>
        <w:spacing w:after="100"/>
      </w:pPr>
      <w:r>
        <w:rPr>
          <w:rFonts w:ascii="Calibri" w:hAnsi="Calibri"/>
          <w:sz w:val="21"/>
        </w:rPr>
        <w:t xml:space="preserve">Those three gaps are the same gap as §2.2: </w:t>
      </w:r>
      <w:r>
        <w:rPr>
          <w:rFonts w:ascii="Calibri" w:hAnsi="Calibri"/>
          <w:b w:val="0"/>
          <w:sz w:val="21"/>
        </w:rPr>
        <w:t>work that was out of scope was also out of the risk register</w:t>
      </w:r>
      <w:r>
        <w:rPr>
          <w:rFonts w:ascii="Calibri" w:hAnsi="Calibri"/>
          <w:sz w:val="21"/>
        </w:rPr>
        <w:t>, so no mitigation, contingency or trigger existed for it. A risk register can only see inside the scope it is given.</w:t>
      </w:r>
    </w:p>
    <w:p>
      <w:pPr>
        <w:spacing w:after="100"/>
      </w:pPr>
      <w:r>
        <w:rPr>
          <w:rFonts w:ascii="Calibri" w:hAnsi="Calibri" w:eastAsia="Microsoft YaHei"/>
          <w:i w:val="0"/>
          <w:sz w:val="21"/>
        </w:rPr>
        <w:t>v15.0 adds three risks in the same scheme:</w:t>
      </w:r>
    </w:p>
    <w:tbl>
      <w:tblPr>
        <w:tblStyle w:val="TableGrid"/>
        <w:tblW w:type="auto" w:w="0"/>
        <w:jc w:val="center"/>
        <w:tblLook w:firstColumn="1" w:firstRow="1" w:lastColumn="0" w:lastRow="0" w:noHBand="0" w:noVBand="1" w:val="04A0"/>
      </w:tblPr>
      <w:tblGrid>
        <w:gridCol w:w="1425"/>
        <w:gridCol w:w="1425"/>
        <w:gridCol w:w="1425"/>
        <w:gridCol w:w="1425"/>
        <w:gridCol w:w="1425"/>
        <w:gridCol w:w="1425"/>
        <w:gridCol w:w="1425"/>
      </w:tblGrid>
      <w:tr>
        <w:tc>
          <w:tcPr>
            <w:tcW w:type="dxa" w:w="1425"/>
          </w:tcPr>
          <w:p>
            <w:r/>
            <w:r>
              <w:rPr>
                <w:rFonts w:ascii="Calibri" w:hAnsi="Calibri" w:eastAsia="Microsoft YaHei"/>
                <w:b/>
                <w:sz w:val="19"/>
              </w:rPr>
              <w:t>ID</w:t>
            </w:r>
          </w:p>
        </w:tc>
        <w:tc>
          <w:tcPr>
            <w:tcW w:type="dxa" w:w="1425"/>
          </w:tcPr>
          <w:p>
            <w:r/>
            <w:r>
              <w:rPr>
                <w:rFonts w:ascii="Calibri" w:hAnsi="Calibri" w:eastAsia="Microsoft YaHei"/>
                <w:b/>
                <w:sz w:val="19"/>
              </w:rPr>
              <w:t>Risk</w:t>
            </w:r>
          </w:p>
        </w:tc>
        <w:tc>
          <w:tcPr>
            <w:tcW w:type="dxa" w:w="1425"/>
          </w:tcPr>
          <w:p>
            <w:r/>
            <w:r>
              <w:rPr>
                <w:rFonts w:ascii="Calibri" w:hAnsi="Calibri" w:eastAsia="Microsoft YaHei"/>
                <w:b/>
                <w:sz w:val="19"/>
              </w:rPr>
              <w:t>L</w:t>
            </w:r>
          </w:p>
        </w:tc>
        <w:tc>
          <w:tcPr>
            <w:tcW w:type="dxa" w:w="1425"/>
          </w:tcPr>
          <w:p>
            <w:r/>
            <w:r>
              <w:rPr>
                <w:rFonts w:ascii="Calibri" w:hAnsi="Calibri" w:eastAsia="Microsoft YaHei"/>
                <w:b/>
                <w:sz w:val="19"/>
              </w:rPr>
              <w:t>I</w:t>
            </w:r>
          </w:p>
        </w:tc>
        <w:tc>
          <w:tcPr>
            <w:tcW w:type="dxa" w:w="1425"/>
          </w:tcPr>
          <w:p>
            <w:r/>
            <w:r>
              <w:rPr>
                <w:rFonts w:ascii="Calibri" w:hAnsi="Calibri" w:eastAsia="Microsoft YaHei"/>
                <w:b/>
                <w:sz w:val="19"/>
              </w:rPr>
              <w:t>Exp</w:t>
            </w:r>
          </w:p>
        </w:tc>
        <w:tc>
          <w:tcPr>
            <w:tcW w:type="dxa" w:w="1425"/>
          </w:tcPr>
          <w:p>
            <w:r/>
            <w:r>
              <w:rPr>
                <w:rFonts w:ascii="Calibri" w:hAnsi="Calibri" w:eastAsia="Microsoft YaHei"/>
                <w:b/>
                <w:sz w:val="19"/>
              </w:rPr>
              <w:t>Mitigation</w:t>
            </w:r>
          </w:p>
        </w:tc>
        <w:tc>
          <w:tcPr>
            <w:tcW w:type="dxa" w:w="1425"/>
          </w:tcPr>
          <w:p>
            <w:r/>
            <w:r>
              <w:rPr>
                <w:rFonts w:ascii="Calibri" w:hAnsi="Calibri" w:eastAsia="Microsoft YaHei"/>
                <w:b/>
                <w:sz w:val="19"/>
              </w:rPr>
              <w:t>Contingency</w:t>
            </w:r>
          </w:p>
        </w:tc>
      </w:tr>
      <w:tr>
        <w:tc>
          <w:tcPr>
            <w:tcW w:type="dxa" w:w="1425"/>
          </w:tcPr>
          <w:p>
            <w:r/>
            <w:r>
              <w:rPr>
                <w:rFonts w:ascii="Calibri" w:hAnsi="Calibri" w:eastAsia="Microsoft YaHei"/>
                <w:sz w:val="19"/>
              </w:rPr>
              <w:t>R-22</w:t>
            </w:r>
          </w:p>
        </w:tc>
        <w:tc>
          <w:tcPr>
            <w:tcW w:type="dxa" w:w="1425"/>
          </w:tcPr>
          <w:p>
            <w:r/>
            <w:r>
              <w:rPr>
                <w:rFonts w:ascii="Calibri" w:hAnsi="Calibri" w:eastAsia="Microsoft YaHei"/>
                <w:sz w:val="19"/>
              </w:rPr>
              <w:t>The gateway API must stay unauthenticated, so role control is demonstrated on the web/REST surface only and not on gRPC</w:t>
            </w:r>
          </w:p>
        </w:tc>
        <w:tc>
          <w:tcPr>
            <w:tcW w:type="dxa" w:w="1425"/>
          </w:tcPr>
          <w:p>
            <w:r/>
            <w:r>
              <w:rPr>
                <w:rFonts w:ascii="Calibri" w:hAnsi="Calibri" w:eastAsia="Microsoft YaHei"/>
                <w:sz w:val="19"/>
              </w:rPr>
              <w:t>H</w:t>
            </w:r>
          </w:p>
        </w:tc>
        <w:tc>
          <w:tcPr>
            <w:tcW w:type="dxa" w:w="1425"/>
          </w:tcPr>
          <w:p>
            <w:r/>
            <w:r>
              <w:rPr>
                <w:rFonts w:ascii="Calibri" w:hAnsi="Calibri" w:eastAsia="Microsoft YaHei"/>
                <w:sz w:val="19"/>
              </w:rPr>
              <w:t>M</w:t>
            </w:r>
          </w:p>
        </w:tc>
        <w:tc>
          <w:tcPr>
            <w:tcW w:type="dxa" w:w="1425"/>
          </w:tcPr>
          <w:p>
            <w:r/>
            <w:r>
              <w:rPr>
                <w:rFonts w:ascii="Calibri" w:hAnsi="Calibri" w:eastAsia="Microsoft YaHei"/>
                <w:sz w:val="19"/>
              </w:rPr>
              <w:t>6</w:t>
            </w:r>
          </w:p>
        </w:tc>
        <w:tc>
          <w:tcPr>
            <w:tcW w:type="dxa" w:w="1425"/>
          </w:tcPr>
          <w:p>
            <w:r>
              <w:rPr>
                <w:rFonts w:ascii="Calibri" w:hAnsi="Calibri"/>
                <w:sz w:val="19"/>
              </w:rPr>
              <w:t xml:space="preserve">State it as limitation L-1 in </w:t>
            </w:r>
            <w:r>
              <w:rPr>
                <w:rFonts w:ascii="Consolas" w:hAnsi="Consolas"/>
                <w:sz w:val="19"/>
              </w:rPr>
              <w:t>docs/14</w:t>
            </w:r>
            <w:r>
              <w:rPr>
                <w:rFonts w:ascii="Calibri" w:hAnsi="Calibri"/>
                <w:sz w:val="19"/>
              </w:rPr>
              <w:t xml:space="preserve"> §6; demonstrate refusal on the authenticated surface</w:t>
            </w:r>
          </w:p>
        </w:tc>
        <w:tc>
          <w:tcPr>
            <w:tcW w:type="dxa" w:w="1425"/>
          </w:tcPr>
          <w:p>
            <w:r/>
            <w:r>
              <w:rPr>
                <w:rFonts w:ascii="Calibri" w:hAnsi="Calibri" w:eastAsia="Microsoft YaHei"/>
                <w:sz w:val="19"/>
              </w:rPr>
              <w:t>Move the workers to OAuth client credentials; out of scope this release</w:t>
            </w:r>
          </w:p>
        </w:tc>
      </w:tr>
      <w:tr>
        <w:tc>
          <w:tcPr>
            <w:tcW w:type="dxa" w:w="1425"/>
          </w:tcPr>
          <w:p>
            <w:r/>
            <w:r>
              <w:rPr>
                <w:rFonts w:ascii="Calibri" w:hAnsi="Calibri" w:eastAsia="Microsoft YaHei"/>
                <w:sz w:val="19"/>
              </w:rPr>
              <w:t>R-23</w:t>
            </w:r>
          </w:p>
        </w:tc>
        <w:tc>
          <w:tcPr>
            <w:tcW w:type="dxa" w:w="1425"/>
          </w:tcPr>
          <w:p>
            <w:r/>
            <w:r>
              <w:rPr>
                <w:rFonts w:ascii="Calibri" w:hAnsi="Calibri" w:eastAsia="Microsoft YaHei"/>
                <w:sz w:val="19"/>
              </w:rPr>
              <w:t>Form-level date rules are calendar constraints and can be bypassed by a direct API call</w:t>
            </w:r>
          </w:p>
        </w:tc>
        <w:tc>
          <w:tcPr>
            <w:tcW w:type="dxa" w:w="1425"/>
          </w:tcPr>
          <w:p>
            <w:r/>
            <w:r>
              <w:rPr>
                <w:rFonts w:ascii="Calibri" w:hAnsi="Calibri" w:eastAsia="Microsoft YaHei"/>
                <w:sz w:val="19"/>
              </w:rPr>
              <w:t>H</w:t>
            </w:r>
          </w:p>
        </w:tc>
        <w:tc>
          <w:tcPr>
            <w:tcW w:type="dxa" w:w="1425"/>
          </w:tcPr>
          <w:p>
            <w:r/>
            <w:r>
              <w:rPr>
                <w:rFonts w:ascii="Calibri" w:hAnsi="Calibri" w:eastAsia="Microsoft YaHei"/>
                <w:sz w:val="19"/>
              </w:rPr>
              <w:t>H</w:t>
            </w:r>
          </w:p>
        </w:tc>
        <w:tc>
          <w:tcPr>
            <w:tcW w:type="dxa" w:w="1425"/>
          </w:tcPr>
          <w:p>
            <w:r/>
            <w:r>
              <w:rPr>
                <w:rFonts w:ascii="Calibri" w:hAnsi="Calibri" w:eastAsia="Microsoft YaHei"/>
                <w:sz w:val="19"/>
              </w:rPr>
              <w:t>9</w:t>
            </w:r>
          </w:p>
        </w:tc>
        <w:tc>
          <w:tcPr>
            <w:tcW w:type="dxa" w:w="1425"/>
          </w:tcPr>
          <w:p>
            <w:r>
              <w:rPr>
                <w:rFonts w:ascii="Calibri" w:hAnsi="Calibri"/>
                <w:sz w:val="19"/>
              </w:rPr>
              <w:t xml:space="preserve">Enforce the same rules server-side in </w:t>
            </w:r>
            <w:r>
              <w:rPr>
                <w:rFonts w:ascii="Consolas" w:hAnsi="Consolas"/>
                <w:sz w:val="19"/>
              </w:rPr>
              <w:t>DateRuleValidator</w:t>
            </w:r>
            <w:r>
              <w:rPr>
                <w:rFonts w:ascii="Calibri" w:hAnsi="Calibri"/>
                <w:sz w:val="19"/>
              </w:rPr>
              <w:t>, reading one shared rule table</w:t>
            </w:r>
          </w:p>
        </w:tc>
        <w:tc>
          <w:tcPr>
            <w:tcW w:type="dxa" w:w="1425"/>
          </w:tcPr>
          <w:p>
            <w:r/>
            <w:r>
              <w:rPr>
                <w:rFonts w:ascii="Calibri" w:hAnsi="Calibri" w:eastAsia="Microsoft YaHei"/>
                <w:sz w:val="19"/>
              </w:rPr>
              <w:t>None needed; the server-side check is the mitigation and it is tested</w:t>
            </w:r>
          </w:p>
        </w:tc>
      </w:tr>
      <w:tr>
        <w:tc>
          <w:tcPr>
            <w:tcW w:type="dxa" w:w="1425"/>
          </w:tcPr>
          <w:p>
            <w:r/>
            <w:r>
              <w:rPr>
                <w:rFonts w:ascii="Calibri" w:hAnsi="Calibri" w:eastAsia="Microsoft YaHei"/>
                <w:sz w:val="19"/>
              </w:rPr>
              <w:t>R-24</w:t>
            </w:r>
          </w:p>
        </w:tc>
        <w:tc>
          <w:tcPr>
            <w:tcW w:type="dxa" w:w="1425"/>
          </w:tcPr>
          <w:p>
            <w:r/>
            <w:r>
              <w:rPr>
                <w:rFonts w:ascii="Calibri" w:hAnsi="Calibri" w:eastAsia="Microsoft YaHei"/>
                <w:sz w:val="19"/>
              </w:rPr>
              <w:t>An H2 file database can be opened read-only by the environment, silently losing writes</w:t>
            </w:r>
          </w:p>
        </w:tc>
        <w:tc>
          <w:tcPr>
            <w:tcW w:type="dxa" w:w="1425"/>
          </w:tcPr>
          <w:p>
            <w:r/>
            <w:r>
              <w:rPr>
                <w:rFonts w:ascii="Calibri" w:hAnsi="Calibri" w:eastAsia="Microsoft YaHei"/>
                <w:sz w:val="19"/>
              </w:rPr>
              <w:t>M</w:t>
            </w:r>
          </w:p>
        </w:tc>
        <w:tc>
          <w:tcPr>
            <w:tcW w:type="dxa" w:w="1425"/>
          </w:tcPr>
          <w:p>
            <w:r/>
            <w:r>
              <w:rPr>
                <w:rFonts w:ascii="Calibri" w:hAnsi="Calibri" w:eastAsia="Microsoft YaHei"/>
                <w:sz w:val="19"/>
              </w:rPr>
              <w:t>H</w:t>
            </w:r>
          </w:p>
        </w:tc>
        <w:tc>
          <w:tcPr>
            <w:tcW w:type="dxa" w:w="1425"/>
          </w:tcPr>
          <w:p>
            <w:r/>
            <w:r>
              <w:rPr>
                <w:rFonts w:ascii="Calibri" w:hAnsi="Calibri" w:eastAsia="Microsoft YaHei"/>
                <w:sz w:val="19"/>
              </w:rPr>
              <w:t>6</w:t>
            </w:r>
          </w:p>
        </w:tc>
        <w:tc>
          <w:tcPr>
            <w:tcW w:type="dxa" w:w="1425"/>
          </w:tcPr>
          <w:p>
            <w:r/>
            <w:r>
              <w:rPr>
                <w:rFonts w:ascii="Calibri" w:hAnsi="Calibri" w:eastAsia="Microsoft YaHei"/>
                <w:sz w:val="19"/>
              </w:rPr>
              <w:t>Detect on open, log an error, fall back to in-memory; run the persistence proof outside the sandbox</w:t>
            </w:r>
          </w:p>
        </w:tc>
        <w:tc>
          <w:tcPr>
            <w:tcW w:type="dxa" w:w="1425"/>
          </w:tcPr>
          <w:p>
            <w:r>
              <w:rPr>
                <w:rFonts w:ascii="Calibri" w:hAnsi="Calibri"/>
                <w:sz w:val="19"/>
              </w:rPr>
              <w:t xml:space="preserve">Re-run </w:t>
            </w:r>
            <w:r>
              <w:rPr>
                <w:rFonts w:ascii="Consolas" w:hAnsi="Consolas"/>
                <w:sz w:val="19"/>
              </w:rPr>
              <w:t>verify.ps1 -Check persistence</w:t>
            </w:r>
            <w:r>
              <w:rPr>
                <w:rFonts w:ascii="Calibri" w:hAnsi="Calibri"/>
                <w:sz w:val="19"/>
              </w:rPr>
              <w:t xml:space="preserve"> in an unrestricted shell</w:t>
            </w:r>
          </w:p>
        </w:tc>
      </w:tr>
    </w:tbl>
    <w:p>
      <w:pPr>
        <w:spacing w:after="40"/>
      </w:pPr>
    </w:p>
    <w:p>
      <w:pPr>
        <w:spacing w:before="200" w:after="120"/>
      </w:pPr>
      <w:r>
        <w:rPr>
          <w:rFonts w:ascii="Calibri" w:hAnsi="Calibri" w:eastAsia="Microsoft YaHei"/>
          <w:b w:val="0"/>
          <w:sz w:val="25"/>
        </w:rPr>
        <w:t>2.9 Integration: the part that carried the most risk and got the least plan</w:t>
      </w:r>
    </w:p>
    <w:p>
      <w:pPr>
        <w:spacing w:after="100"/>
      </w:pPr>
      <w:r>
        <w:rPr>
          <w:rFonts w:ascii="Calibri" w:hAnsi="Calibri"/>
          <w:sz w:val="21"/>
        </w:rPr>
        <w:t xml:space="preserve">The feedback items were three separate asks. They were treated as three separate pieces of work and integrated at one point only: </w:t>
      </w:r>
      <w:r>
        <w:rPr>
          <w:rFonts w:ascii="Consolas" w:hAnsi="Consolas"/>
          <w:sz w:val="21"/>
        </w:rPr>
        <w:t>AbstractHospitalWorker.handle()</w:t>
      </w:r>
      <w:r>
        <w:rPr>
          <w:rFonts w:ascii="Calibri" w:hAnsi="Calibri"/>
          <w:sz w:val="21"/>
        </w:rPr>
        <w:t>.</w:t>
      </w:r>
    </w:p>
    <w:p>
      <w:pPr>
        <w:spacing w:after="100"/>
      </w:pPr>
      <w:r>
        <w:rPr>
          <w:rFonts w:ascii="Calibri" w:hAnsi="Calibri" w:eastAsia="Microsoft YaHei"/>
          <w:i w:val="0"/>
          <w:sz w:val="21"/>
        </w:rPr>
        <w:t>That single method is where a job is checked against the date rules, audited against the role matrix, executed, and has database-resolved patient details merged into its output. Putting all three integrations in one place was the right call, 36 worker classes needed no change, and there is exactly one place to read to know what every worker does before and after its own logic.</w:t>
      </w:r>
    </w:p>
    <w:p>
      <w:pPr>
        <w:spacing w:after="100"/>
      </w:pPr>
      <w:r>
        <w:rPr>
          <w:rFonts w:ascii="Calibri" w:hAnsi="Calibri"/>
          <w:b w:val="0"/>
          <w:sz w:val="21"/>
        </w:rPr>
      </w:r>
      <w:r>
        <w:rPr>
          <w:rFonts w:ascii="Calibri" w:hAnsi="Calibri"/>
          <w:sz w:val="21"/>
        </w:rPr>
        <w:t>Integration risk was under-planned. The plan treated the three items as independent, and they were not: the role matrix lives in the database, so RBAC depends on the database work — meaning two of the three feedback items are one workstream, not two. Sequencing the database first and RBAC second would have been the correct order. The actual order happened to work, but by luck rather than by plan. This is recorded as a planning defect, not a delivery defect.</w:t>
      </w:r>
    </w:p>
    <w:p>
      <w:pPr>
        <w:spacing w:before="200" w:after="120"/>
      </w:pPr>
      <w:r>
        <w:rPr>
          <w:rFonts w:ascii="Calibri" w:hAnsi="Calibri" w:eastAsia="Microsoft YaHei"/>
          <w:b w:val="0"/>
          <w:sz w:val="25"/>
        </w:rPr>
        <w:t>2.10 Sprint outcomes: what the record says, and what it does not</w:t>
      </w:r>
    </w:p>
    <w:p>
      <w:pPr>
        <w:pStyle w:val="ListBullet"/>
        <w:spacing w:after="40"/>
      </w:pPr>
      <w:r>
        <w:rPr>
          <w:rFonts w:ascii="Calibri" w:hAnsi="Calibri"/>
          <w:b w:val="0"/>
          <w:sz w:val="21"/>
        </w:rPr>
        <w:t>Plan A</w:t>
      </w:r>
      <w:r>
        <w:rPr>
          <w:rFonts w:ascii="Calibri" w:hAnsi="Calibri"/>
          <w:sz w:val="21"/>
        </w:rPr>
        <w:t xml:space="preserve"> marks </w:t>
      </w:r>
      <w:r>
        <w:rPr>
          <w:rFonts w:ascii="Calibri" w:hAnsi="Calibri"/>
          <w:b w:val="0"/>
          <w:sz w:val="21"/>
        </w:rPr>
        <w:t xml:space="preserve">all 58 items </w:t>
      </w:r>
      <w:r>
        <w:rPr>
          <w:rFonts w:ascii="Consolas" w:hAnsi="Consolas"/>
          <w:b w:val="0"/>
          <w:sz w:val="21"/>
        </w:rPr>
        <w:t>Done</w:t>
      </w:r>
      <w:r>
        <w:rPr>
          <w:rFonts w:ascii="Calibri" w:hAnsi="Calibri"/>
          <w:sz w:val="21"/>
        </w:rPr>
        <w:t>, 100% complete, 397 of 397 points.</w:t>
      </w:r>
    </w:p>
    <w:p>
      <w:pPr>
        <w:pStyle w:val="ListBullet"/>
        <w:spacing w:after="40"/>
      </w:pPr>
      <w:r>
        <w:rPr>
          <w:rFonts w:ascii="Calibri" w:hAnsi="Calibri"/>
          <w:b w:val="0"/>
          <w:sz w:val="21"/>
        </w:rPr>
        <w:t>Plan B</w:t>
      </w:r>
      <w:r>
        <w:rPr>
          <w:rFonts w:ascii="Calibri" w:hAnsi="Calibri"/>
          <w:sz w:val="21"/>
        </w:rPr>
        <w:t xml:space="preserve"> reports, in its own words, “Completed at Sprint Review 1 (22 of 24)” and “Completed at Sprint Review 2 (5 of 5 committed)”, and then lists items it did </w:t>
      </w:r>
      <w:r>
        <w:rPr>
          <w:rFonts w:ascii="Calibri" w:hAnsi="Calibri"/>
          <w:i/>
          <w:sz w:val="21"/>
        </w:rPr>
        <w:t>not</w:t>
      </w:r>
      <w:r>
        <w:rPr>
          <w:rFonts w:ascii="Calibri" w:hAnsi="Calibri"/>
          <w:sz w:val="21"/>
        </w:rPr>
        <w:t xml:space="preserve"> complete: accessibility grouping, live compensation, three unrun branches, Tasklist rendering, and real provider APIs.</w:t>
      </w:r>
    </w:p>
    <w:p>
      <w:pPr>
        <w:pStyle w:val="ListBullet"/>
        <w:spacing w:after="40"/>
      </w:pPr>
      <w:r>
        <w:rPr>
          <w:rFonts w:ascii="Calibri" w:hAnsi="Calibri"/>
          <w:b w:val="0"/>
          <w:sz w:val="21"/>
        </w:rPr>
        <w:t>In the internal feedback log</w:t>
      </w:r>
      <w:r>
        <w:rPr>
          <w:rFonts w:ascii="Calibri" w:hAnsi="Calibri"/>
          <w:sz w:val="21"/>
        </w:rPr>
        <w:t xml:space="preserve"> (</w:t>
      </w:r>
      <w:r>
        <w:rPr>
          <w:rFonts w:ascii="Consolas" w:hAnsi="Consolas"/>
          <w:sz w:val="21"/>
        </w:rPr>
        <w:t>docs/10</w:t>
      </w:r>
      <w:r>
        <w:rPr>
          <w:rFonts w:ascii="Calibri" w:hAnsi="Calibri"/>
          <w:sz w:val="21"/>
        </w:rPr>
        <w:t xml:space="preserve"> §5), of FB-01…FB-14: 3 Complete, 1 Complete-with-qualifier, 2 Done-in-R3, 2 Partly complete, 3 Not carried out, 4 Open.</w:t>
      </w:r>
    </w:p>
    <w:p>
      <w:pPr>
        <w:spacing w:after="100"/>
      </w:pPr>
      <w:r>
        <w:rPr>
          <w:rFonts w:ascii="Calibri" w:hAnsi="Calibri"/>
          <w:b w:val="0"/>
          <w:sz w:val="21"/>
        </w:rPr>
      </w:r>
      <w:r>
        <w:rPr>
          <w:rFonts w:ascii="Calibri" w:hAnsi="Calibri"/>
          <w:sz w:val="21"/>
        </w:rPr>
        <w:t xml:space="preserve">The workbooks say the plan was finished; the log says a third of its actions were not. Both cannot be true, and the log is the more credible of the two, because it names a reason and an outstanding impact for each unfinished item while the workbook names none. </w:t>
      </w:r>
      <w:r>
        <w:rPr>
          <w:rFonts w:ascii="Calibri" w:hAnsi="Calibri"/>
          <w:b w:val="0"/>
          <w:sz w:val="21"/>
        </w:rPr>
        <w:t xml:space="preserve">A backlog where every row says </w:t>
      </w:r>
      <w:r>
        <w:rPr>
          <w:rFonts w:ascii="Consolas" w:hAnsi="Consolas"/>
          <w:b w:val="0"/>
          <w:sz w:val="21"/>
        </w:rPr>
        <w:t>Done</w:t>
      </w:r>
      <w:r>
        <w:rPr>
          <w:rFonts w:ascii="Calibri" w:hAnsi="Calibri"/>
          <w:b w:val="0"/>
          <w:sz w:val="21"/>
        </w:rPr>
        <w:t xml:space="preserve"> is a backlog that stopped being updated.</w:t>
      </w:r>
    </w:p>
    <w:p>
      <w:pPr>
        <w:spacing w:after="100"/>
      </w:pPr>
      <w:r>
        <w:rPr>
          <w:rFonts w:ascii="Calibri" w:hAnsi="Calibri"/>
          <w:sz w:val="21"/>
        </w:rPr>
        <w:t xml:space="preserve">The honest sprint-level statement for v14.0 is therefore: </w:t>
      </w:r>
      <w:r>
        <w:rPr>
          <w:rFonts w:ascii="Calibri" w:hAnsi="Calibri"/>
          <w:b w:val="0"/>
          <w:sz w:val="21"/>
        </w:rPr>
        <w:t>scope delivered, plan not closed.</w:t>
      </w:r>
      <w:r>
        <w:rPr>
          <w:rFonts w:ascii="Calibri" w:hAnsi="Calibri"/>
          <w:sz w:val="21"/>
        </w:rPr>
        <w:t xml:space="preserve"> The model, the forms, the workers and the deployment were delivered and verified; six logged actions, two partly-complete ones and three named limitations were carried out of the sprint, and the backlog did not record it.</w:t>
      </w:r>
    </w:p>
    <w:p>
      <w:pPr>
        <w:spacing w:after="100"/>
      </w:pPr>
      <w:r>
        <w:rPr>
          <w:rFonts w:ascii="Calibri" w:hAnsi="Calibri"/>
          <w:sz w:val="21"/>
        </w:rPr>
        <w:t xml:space="preserve">For v15.0 the closing rule was applied instead: </w:t>
      </w:r>
      <w:r>
        <w:rPr>
          <w:rFonts w:ascii="Calibri" w:hAnsi="Calibri"/>
          <w:b w:val="0"/>
          <w:sz w:val="21"/>
        </w:rPr>
        <w:t xml:space="preserve">an item is </w:t>
      </w:r>
      <w:r>
        <w:rPr>
          <w:rFonts w:ascii="Consolas" w:hAnsi="Consolas"/>
          <w:b w:val="0"/>
          <w:sz w:val="21"/>
        </w:rPr>
        <w:t>Done</w:t>
      </w:r>
      <w:r>
        <w:rPr>
          <w:rFonts w:ascii="Calibri" w:hAnsi="Calibri"/>
          <w:b w:val="0"/>
          <w:sz w:val="21"/>
        </w:rPr>
        <w:t xml:space="preserve"> only when the gate named in its acceptance test has been run, and unfinished work keeps its row.</w:t>
      </w:r>
      <w:r>
        <w:rPr>
          <w:rFonts w:ascii="Calibri" w:hAnsi="Calibri"/>
          <w:sz w:val="21"/>
        </w:rPr>
        <w:t xml:space="preserve"> That is why </w:t>
      </w:r>
      <w:r>
        <w:rPr>
          <w:rFonts w:ascii="Consolas" w:hAnsi="Consolas"/>
          <w:sz w:val="21"/>
        </w:rPr>
        <w:t>docs/14</w:t>
      </w:r>
      <w:r>
        <w:rPr>
          <w:rFonts w:ascii="Calibri" w:hAnsi="Calibri"/>
          <w:sz w:val="21"/>
        </w:rPr>
        <w:t xml:space="preserve"> §6 lists limitations L-1 to L-4 and the deliberately-not-done items, rather than reporting a clean sheet.</w:t>
      </w:r>
    </w:p>
    <w:p>
      <w:pPr>
        <w:spacing w:before="200" w:after="120"/>
      </w:pPr>
      <w:r>
        <w:rPr>
          <w:rFonts w:ascii="Calibri" w:hAnsi="Calibri" w:eastAsia="Microsoft YaHei"/>
          <w:b w:val="0"/>
          <w:sz w:val="25"/>
        </w:rPr>
        <w:t>2.11 Overall assessment</w:t>
      </w:r>
    </w:p>
    <w:p>
      <w:pPr>
        <w:spacing w:after="100"/>
      </w:pPr>
      <w:r>
        <w:rPr>
          <w:rFonts w:ascii="Calibri" w:hAnsi="Calibri"/>
          <w:b w:val="0"/>
          <w:sz w:val="21"/>
        </w:rPr>
        <w:t>What the planning got right.</w:t>
      </w:r>
      <w:r>
        <w:rPr>
          <w:rFonts w:ascii="Calibri" w:hAnsi="Calibri"/>
          <w:sz w:val="21"/>
        </w:rPr>
        <w:t xml:space="preserve"> The pathway decomposition was sound and the levelling was fair. The risk register was real, too: its high-exposure rows are the ones that later materialised. Second-owner coverage was complete. Above all, the habit of pairing a command with every claim and an evidence file with every gate is why the v15.0 changes could be proved rather than asserted.</w:t>
      </w:r>
    </w:p>
    <w:p>
      <w:pPr>
        <w:spacing w:after="100"/>
      </w:pPr>
      <w:r>
        <w:rPr>
          <w:rFonts w:ascii="Calibri" w:hAnsi="Calibri"/>
          <w:b w:val="0"/>
          <w:sz w:val="21"/>
        </w:rPr>
        <w:t>What it got wrong, worst first.</w:t>
      </w:r>
    </w:p>
    <w:p>
      <w:pPr>
        <w:pStyle w:val="ListNumber"/>
        <w:spacing w:after="40"/>
      </w:pPr>
      <w:r>
        <w:rPr>
          <w:rFonts w:ascii="Calibri" w:hAnsi="Calibri"/>
          <w:b w:val="0"/>
          <w:sz w:val="21"/>
        </w:rPr>
        <w:t>Scope excluded two of the three things the review then asked for.</w:t>
      </w:r>
      <w:r>
        <w:rPr>
          <w:rFonts w:ascii="Calibri" w:hAnsi="Calibri"/>
          <w:sz w:val="21"/>
        </w:rPr>
        <w:t xml:space="preserve"> RBAC and persistence were written out of scope in advance. Nobody estimated them, allocated them, risk-assessed them or tested them. That is the root cause of the feedback.</w:t>
      </w:r>
    </w:p>
    <w:p>
      <w:pPr>
        <w:pStyle w:val="ListNumber"/>
        <w:spacing w:after="40"/>
      </w:pPr>
      <w:r>
        <w:rPr>
          <w:rFonts w:ascii="Calibri" w:hAnsi="Calibri"/>
          <w:b w:val="0"/>
          <w:sz w:val="21"/>
        </w:rPr>
        <w:t>Three artefacts each claimed to be the plan</w:t>
      </w:r>
      <w:r>
        <w:rPr>
          <w:rFonts w:ascii="Calibri" w:hAnsi="Calibri"/>
          <w:sz w:val="21"/>
        </w:rPr>
        <w:t>, and two of them contained statements the others disprove.</w:t>
      </w:r>
    </w:p>
    <w:p>
      <w:pPr>
        <w:pStyle w:val="ListNumber"/>
        <w:spacing w:after="40"/>
      </w:pPr>
      <w:r>
        <w:rPr>
          <w:rFonts w:ascii="Calibri" w:hAnsi="Calibri"/>
          <w:b w:val="0"/>
          <w:sz w:val="21"/>
        </w:rPr>
        <w:t>Priority carried no information</w:t>
      </w:r>
      <w:r>
        <w:rPr>
          <w:rFonts w:ascii="Calibri" w:hAnsi="Calibri"/>
          <w:sz w:val="21"/>
        </w:rPr>
        <w:t>, 50 of 58 items at P0.</w:t>
      </w:r>
    </w:p>
    <w:p>
      <w:pPr>
        <w:pStyle w:val="ListNumber"/>
        <w:spacing w:after="40"/>
      </w:pPr>
      <w:r>
        <w:rPr>
          <w:rFonts w:ascii="Calibri" w:hAnsi="Calibri"/>
          <w:b w:val="0"/>
          <w:sz w:val="21"/>
        </w:rPr>
        <w:t>Estimates contained no discovery line</w:t>
      </w:r>
      <w:r>
        <w:rPr>
          <w:rFonts w:ascii="Calibri" w:hAnsi="Calibri"/>
          <w:sz w:val="21"/>
        </w:rPr>
        <w:t>, which is where the v15.0 overrun came from.</w:t>
      </w:r>
    </w:p>
    <w:p>
      <w:pPr>
        <w:pStyle w:val="ListNumber"/>
        <w:spacing w:after="40"/>
      </w:pPr>
      <w:r>
        <w:rPr>
          <w:rFonts w:ascii="Calibri" w:hAnsi="Calibri"/>
          <w:b w:val="0"/>
          <w:sz w:val="21"/>
        </w:rPr>
        <w:t>Integration was treated as a phase, not as a dependency</w:t>
      </w:r>
      <w:r>
        <w:rPr>
          <w:rFonts w:ascii="Calibri" w:hAnsi="Calibri"/>
          <w:sz w:val="21"/>
        </w:rPr>
        <w:t xml:space="preserve"> — the database underlies the RBAC work, which the plan did not express.</w:t>
      </w:r>
    </w:p>
    <w:p>
      <w:pPr>
        <w:pStyle w:val="ListNumber"/>
        <w:spacing w:after="40"/>
      </w:pPr>
      <w:r>
        <w:rPr>
          <w:rFonts w:ascii="Calibri" w:hAnsi="Calibri"/>
          <w:b w:val="0"/>
          <w:sz w:val="21"/>
        </w:rPr>
        <w:t xml:space="preserve">A backlog that reports 100% </w:t>
      </w:r>
      <w:r>
        <w:rPr>
          <w:rFonts w:ascii="Consolas" w:hAnsi="Consolas"/>
          <w:b w:val="0"/>
          <w:sz w:val="21"/>
        </w:rPr>
        <w:t>Done</w:t>
      </w:r>
      <w:r>
        <w:rPr>
          <w:rFonts w:ascii="Calibri" w:hAnsi="Calibri"/>
          <w:b w:val="0"/>
          <w:sz w:val="21"/>
        </w:rPr>
        <w:t xml:space="preserve"> while the log reports a third of actions unfinished</w:t>
      </w:r>
      <w:r>
        <w:rPr>
          <w:rFonts w:ascii="Calibri" w:hAnsi="Calibri"/>
          <w:sz w:val="21"/>
        </w:rPr>
        <w:t xml:space="preserve"> has stopped being a plan and become a claim.</w:t>
      </w:r>
    </w:p>
    <w:p>
      <w:pPr>
        <w:spacing w:after="100"/>
      </w:pPr>
      <w:r>
        <w:rPr>
          <w:rFonts w:ascii="Calibri" w:hAnsi="Calibri"/>
          <w:b w:val="0"/>
          <w:sz w:val="21"/>
        </w:rPr>
        <w:t>The single change that would have prevented most of this:</w:t>
      </w:r>
      <w:r>
        <w:rPr>
          <w:rFonts w:ascii="Calibri" w:hAnsi="Calibri"/>
          <w:sz w:val="21"/>
        </w:rPr>
        <w:t xml:space="preserve"> treating “a production database / RBAC / persistence” as </w:t>
      </w:r>
      <w:r>
        <w:rPr>
          <w:rFonts w:ascii="Calibri" w:hAnsi="Calibri"/>
          <w:i/>
          <w:sz w:val="21"/>
        </w:rPr>
        <w:t>deferred with a stated reason and a revisit trigger</w:t>
      </w:r>
      <w:r>
        <w:rPr>
          <w:rFonts w:ascii="Calibri" w:hAnsi="Calibri"/>
          <w:sz w:val="21"/>
        </w:rPr>
        <w:t xml:space="preserve">, not as </w:t>
      </w:r>
      <w:r>
        <w:rPr>
          <w:rFonts w:ascii="Calibri" w:hAnsi="Calibri"/>
          <w:i/>
          <w:sz w:val="21"/>
        </w:rPr>
        <w:t>out of scope</w:t>
      </w:r>
      <w:r>
        <w:rPr>
          <w:rFonts w:ascii="Calibri" w:hAnsi="Calibri"/>
          <w:sz w:val="21"/>
        </w:rPr>
        <w:t>. The v14.0 scope statement had the right structure, MoSCoW with “Won't (this release): explicitly deferred, with the reason recorded”, and then used the out-of-scope list to avoid writing the reason down. That is the difference between a plan that can be assessed and one that has to be rebuilt after the fact.</w:t>
      </w:r>
    </w:p>
    <w:p>
      <w:pPr>
        <w:spacing w:before="200" w:after="120"/>
      </w:pPr>
      <w:r>
        <w:rPr>
          <w:rFonts w:ascii="Calibri" w:hAnsi="Calibri" w:eastAsia="Microsoft YaHei"/>
          <w:b w:val="0"/>
          <w:sz w:val="25"/>
        </w:rPr>
        <w:t>2.12 Three corrections to the plan record, and the acceptance criteria</w:t>
      </w:r>
    </w:p>
    <w:p>
      <w:pPr>
        <w:spacing w:after="100"/>
      </w:pPr>
      <w:r>
        <w:rPr>
          <w:rFonts w:ascii="Calibri" w:hAnsi="Calibri"/>
          <w:sz w:val="21"/>
        </w:rPr>
        <w:t xml:space="preserve">Three things surfaced while checking the original artefacts. The first two are </w:t>
      </w:r>
      <w:r>
        <w:rPr>
          <w:rFonts w:ascii="Calibri" w:hAnsi="Calibri"/>
          <w:b w:val="0"/>
          <w:sz w:val="21"/>
        </w:rPr>
        <w:t>corrections to an earlier version of this document</w:t>
      </w:r>
      <w:r>
        <w:rPr>
          <w:rFonts w:ascii="Calibri" w:hAnsi="Calibri"/>
          <w:sz w:val="21"/>
        </w:rPr>
        <w:t>: what it said was wrong, and the tutor would only have to open the workbook to see it.</w:t>
      </w:r>
    </w:p>
    <w:p>
      <w:pPr>
        <w:spacing w:before="200" w:after="120"/>
      </w:pPr>
      <w:r>
        <w:rPr>
          <w:rFonts w:ascii="Calibri" w:hAnsi="Calibri" w:eastAsia="Microsoft YaHei"/>
          <w:b w:val="0"/>
          <w:sz w:val="22"/>
        </w:rPr>
        <w:t>Correction 1: two of the three feedback items were in fact planned</w:t>
      </w:r>
    </w:p>
    <w:p>
      <w:pPr>
        <w:spacing w:after="100"/>
      </w:pPr>
      <w:r>
        <w:rPr>
          <w:rFonts w:ascii="Calibri" w:hAnsi="Calibri"/>
          <w:sz w:val="21"/>
        </w:rPr>
        <w:t xml:space="preserve">An earlier version of this document said that two of the three feedback items had been written out of scope in advance, and were therefore never estimated, allocated or tested. Having checked </w:t>
      </w:r>
      <w:r>
        <w:rPr>
          <w:rFonts w:ascii="Consolas" w:hAnsi="Consolas"/>
          <w:sz w:val="21"/>
        </w:rPr>
        <w:t>docs/GroupMj Product-Backlog.xlsx</w:t>
      </w:r>
      <w:r>
        <w:rPr>
          <w:rFonts w:ascii="Calibri" w:hAnsi="Calibri"/>
          <w:sz w:val="21"/>
        </w:rPr>
        <w:t xml:space="preserve">, that statement is </w:t>
      </w:r>
      <w:r>
        <w:rPr>
          <w:rFonts w:ascii="Calibri" w:hAnsi="Calibri"/>
          <w:b w:val="0"/>
          <w:sz w:val="21"/>
        </w:rPr>
        <w:t>wrong</w:t>
      </w:r>
      <w:r>
        <w:rPr>
          <w:rFonts w:ascii="Calibri" w:hAnsi="Calibri"/>
          <w:sz w:val="21"/>
        </w:rPr>
        <w:t>:</w:t>
      </w:r>
    </w:p>
    <w:tbl>
      <w:tblPr>
        <w:tblStyle w:val="TableGrid"/>
        <w:tblW w:type="auto" w:w="0"/>
        <w:jc w:val="center"/>
        <w:tblLook w:firstColumn="1" w:firstRow="1" w:lastColumn="0" w:lastRow="0" w:noHBand="0" w:noVBand="1" w:val="04A0"/>
      </w:tblPr>
      <w:tblGrid>
        <w:gridCol w:w="4986"/>
        <w:gridCol w:w="4986"/>
      </w:tblGrid>
      <w:tr>
        <w:tc>
          <w:tcPr>
            <w:tcW w:type="dxa" w:w="4986"/>
          </w:tcPr>
          <w:p>
            <w:r/>
            <w:r>
              <w:rPr>
                <w:rFonts w:ascii="Calibri" w:hAnsi="Calibri" w:eastAsia="Microsoft YaHei"/>
                <w:b/>
                <w:sz w:val="19"/>
              </w:rPr>
              <w:t>Feedback item</w:t>
            </w:r>
          </w:p>
        </w:tc>
        <w:tc>
          <w:tcPr>
            <w:tcW w:type="dxa" w:w="4986"/>
          </w:tcPr>
          <w:p>
            <w:r/>
            <w:r>
              <w:rPr>
                <w:rFonts w:ascii="Calibri" w:hAnsi="Calibri" w:eastAsia="Microsoft YaHei"/>
                <w:b/>
                <w:sz w:val="19"/>
              </w:rPr>
              <w:t>Was it in the workbook?</w:t>
            </w:r>
          </w:p>
        </w:tc>
      </w:tr>
      <w:tr>
        <w:tc>
          <w:tcPr>
            <w:tcW w:type="dxa" w:w="4986"/>
          </w:tcPr>
          <w:p>
            <w:r/>
            <w:r>
              <w:rPr>
                <w:rFonts w:ascii="Calibri" w:hAnsi="Calibri" w:eastAsia="Microsoft YaHei"/>
                <w:sz w:val="19"/>
              </w:rPr>
              <w:t>Role-based access control</w:t>
            </w:r>
          </w:p>
        </w:tc>
        <w:tc>
          <w:tcPr>
            <w:tcW w:type="dxa" w:w="4986"/>
          </w:tcPr>
          <w:p>
            <w:r>
              <w:rPr>
                <w:rFonts w:ascii="Calibri" w:hAnsi="Calibri"/>
                <w:b/>
                <w:sz w:val="19"/>
              </w:rPr>
              <w:t>Yes</w:t>
            </w:r>
            <w:r>
              <w:rPr>
                <w:rFonts w:ascii="Consolas" w:hAnsi="Consolas"/>
                <w:b/>
                <w:sz w:val="19"/>
              </w:rPr>
              <w:t>Mj46</w:t>
            </w:r>
            <w:r>
              <w:rPr>
                <w:rFonts w:ascii="Calibri" w:hAnsi="Calibri"/>
                <w:sz w:val="19"/>
              </w:rPr>
              <w:t xml:space="preserve">, epic Security, </w:t>
            </w:r>
            <w:r>
              <w:rPr>
                <w:rFonts w:ascii="Calibri" w:hAnsi="Calibri"/>
                <w:b/>
                <w:sz w:val="19"/>
              </w:rPr>
              <w:t>P0</w:t>
            </w:r>
            <w:r>
              <w:rPr>
                <w:rFonts w:ascii="Calibri" w:hAnsi="Calibri"/>
                <w:sz w:val="19"/>
              </w:rPr>
              <w:t xml:space="preserve">, </w:t>
            </w:r>
            <w:r>
              <w:rPr>
                <w:rFonts w:ascii="Calibri" w:hAnsi="Calibri"/>
                <w:b/>
                <w:sz w:val="19"/>
              </w:rPr>
              <w:t>8 SP</w:t>
            </w:r>
            <w:r>
              <w:rPr>
                <w:rFonts w:ascii="Calibri" w:hAnsi="Calibri"/>
                <w:sz w:val="19"/>
              </w:rPr>
              <w:t xml:space="preserve">, first owner L, Sprint 2, status </w:t>
            </w:r>
            <w:r>
              <w:rPr>
                <w:rFonts w:ascii="Consolas" w:hAnsi="Consolas"/>
                <w:b/>
                <w:sz w:val="19"/>
              </w:rPr>
              <w:t>Done</w:t>
            </w:r>
            <w:r>
              <w:rPr>
                <w:rFonts w:ascii="Calibri" w:hAnsi="Calibri"/>
                <w:sz w:val="19"/>
              </w:rPr>
              <w:t>. Criterion: “A role matrix exists, and a test shows a role being refused an action outside its remit.”</w:t>
            </w:r>
          </w:p>
        </w:tc>
      </w:tr>
      <w:tr>
        <w:tc>
          <w:tcPr>
            <w:tcW w:type="dxa" w:w="4986"/>
          </w:tcPr>
          <w:p>
            <w:r/>
            <w:r>
              <w:rPr>
                <w:rFonts w:ascii="Calibri" w:hAnsi="Calibri" w:eastAsia="Microsoft YaHei"/>
                <w:sz w:val="19"/>
              </w:rPr>
              <w:t>Audit log</w:t>
            </w:r>
          </w:p>
        </w:tc>
        <w:tc>
          <w:tcPr>
            <w:tcW w:type="dxa" w:w="4986"/>
          </w:tcPr>
          <w:p>
            <w:r>
              <w:rPr>
                <w:rFonts w:ascii="Calibri" w:hAnsi="Calibri"/>
                <w:b/>
                <w:sz w:val="19"/>
              </w:rPr>
              <w:t>Yes</w:t>
            </w:r>
            <w:r>
              <w:rPr>
                <w:rFonts w:ascii="Consolas" w:hAnsi="Consolas"/>
                <w:b/>
                <w:sz w:val="19"/>
              </w:rPr>
              <w:t>Mj47</w:t>
            </w:r>
            <w:r>
              <w:rPr>
                <w:rFonts w:ascii="Calibri" w:hAnsi="Calibri"/>
                <w:sz w:val="19"/>
              </w:rPr>
              <w:t xml:space="preserve">, P0, 8 SP, Sprint 2, </w:t>
            </w:r>
            <w:r>
              <w:rPr>
                <w:rFonts w:ascii="Consolas" w:hAnsi="Consolas"/>
                <w:b/>
                <w:sz w:val="19"/>
              </w:rPr>
              <w:t>Done</w:t>
            </w:r>
          </w:p>
        </w:tc>
      </w:tr>
      <w:tr>
        <w:tc>
          <w:tcPr>
            <w:tcW w:type="dxa" w:w="4986"/>
          </w:tcPr>
          <w:p>
            <w:r/>
            <w:r>
              <w:rPr>
                <w:rFonts w:ascii="Calibri" w:hAnsi="Calibri" w:eastAsia="Microsoft YaHei"/>
                <w:sz w:val="19"/>
              </w:rPr>
              <w:t>Form validation</w:t>
            </w:r>
          </w:p>
        </w:tc>
        <w:tc>
          <w:tcPr>
            <w:tcW w:type="dxa" w:w="4986"/>
          </w:tcPr>
          <w:p>
            <w:r>
              <w:rPr>
                <w:rFonts w:ascii="Calibri" w:hAnsi="Calibri"/>
                <w:b/>
                <w:sz w:val="19"/>
              </w:rPr>
              <w:t xml:space="preserve">Yes — </w:t>
            </w:r>
            <w:r>
              <w:rPr>
                <w:rFonts w:ascii="Consolas" w:hAnsi="Consolas"/>
                <w:b/>
                <w:sz w:val="19"/>
              </w:rPr>
              <w:t>Mj45</w:t>
            </w:r>
            <w:r>
              <w:rPr>
                <w:rFonts w:ascii="Calibri" w:hAnsi="Calibri"/>
                <w:sz w:val="19"/>
              </w:rPr>
              <w:t xml:space="preserve">, epic Forms, P0, 8 SP, Sprint 2, </w:t>
            </w:r>
            <w:r>
              <w:rPr>
                <w:rFonts w:ascii="Consolas" w:hAnsi="Consolas"/>
                <w:b/>
                <w:sz w:val="19"/>
              </w:rPr>
              <w:t>Done</w:t>
            </w:r>
          </w:p>
        </w:tc>
      </w:tr>
      <w:tr>
        <w:tc>
          <w:tcPr>
            <w:tcW w:type="dxa" w:w="4986"/>
          </w:tcPr>
          <w:p>
            <w:r/>
            <w:r>
              <w:rPr>
                <w:rFonts w:ascii="Calibri" w:hAnsi="Calibri" w:eastAsia="Microsoft YaHei"/>
                <w:sz w:val="19"/>
              </w:rPr>
              <w:t>Database / persistence</w:t>
            </w:r>
          </w:p>
        </w:tc>
        <w:tc>
          <w:tcPr>
            <w:tcW w:type="dxa" w:w="4986"/>
          </w:tcPr>
          <w:p>
            <w:r>
              <w:rPr>
                <w:rFonts w:ascii="Calibri" w:hAnsi="Calibri"/>
                <w:b/>
                <w:sz w:val="19"/>
              </w:rPr>
              <w:t>No item at all.</w:t>
            </w:r>
            <w:r>
              <w:rPr>
                <w:rFonts w:ascii="Calibri" w:hAnsi="Calibri"/>
                <w:sz w:val="19"/>
              </w:rPr>
              <w:t xml:space="preserve"> Searching all 58 for “database”, “persist” or “H2” returns nothing</w:t>
            </w:r>
          </w:p>
        </w:tc>
      </w:tr>
    </w:tbl>
    <w:p>
      <w:pPr>
        <w:spacing w:after="40"/>
      </w:pPr>
    </w:p>
    <w:p>
      <w:pPr>
        <w:spacing w:after="100"/>
      </w:pPr>
      <w:r>
        <w:rPr>
          <w:rFonts w:ascii="Calibri" w:hAnsi="Calibri"/>
          <w:sz w:val="21"/>
        </w:rPr>
        <w:t xml:space="preserve">So the accurate statement is narrower and more useful: </w:t>
      </w:r>
      <w:r>
        <w:rPr>
          <w:rFonts w:ascii="Calibri" w:hAnsi="Calibri"/>
          <w:b/>
          <w:sz w:val="21"/>
        </w:rPr>
        <w:t xml:space="preserve">the database genuinely was never planned; role-based access control and form validation were planned, estimated, allocated — and marked </w:t>
      </w:r>
      <w:r>
        <w:rPr>
          <w:rFonts w:ascii="Consolas" w:hAnsi="Consolas"/>
          <w:b w:val="0"/>
          <w:sz w:val="21"/>
        </w:rPr>
        <w:t>Done</w:t>
      </w:r>
      <w:r>
        <w:rPr>
          <w:rFonts w:ascii="Calibri" w:hAnsi="Calibri"/>
          <w:b w:val="0"/>
          <w:sz w:val="21"/>
        </w:rPr>
        <w:t>.</w:t>
      </w:r>
      <w:r>
        <w:rPr>
          <w:rFonts w:ascii="Calibri" w:hAnsi="Calibri"/>
          <w:sz w:val="21"/>
        </w:rPr>
        <w:t xml:space="preserve"> They were </w:t>
      </w:r>
      <w:r>
        <w:rPr>
          <w:rFonts w:ascii="Consolas" w:hAnsi="Consolas"/>
          <w:sz w:val="21"/>
        </w:rPr>
        <w:t>Done</w:t>
      </w:r>
      <w:r>
        <w:rPr>
          <w:rFonts w:ascii="Calibri" w:hAnsi="Calibri"/>
          <w:sz w:val="21"/>
        </w:rPr>
        <w:t xml:space="preserve"> while no role existed in the cluster, no authorisation was persisted, and all 36 forms carried zero </w:t>
      </w:r>
      <w:r>
        <w:rPr>
          <w:rFonts w:ascii="Consolas" w:hAnsi="Consolas"/>
          <w:sz w:val="21"/>
        </w:rPr>
        <w:t>pattern</w:t>
      </w:r>
      <w:r>
        <w:rPr>
          <w:rFonts w:ascii="Calibri" w:hAnsi="Calibri"/>
          <w:sz w:val="21"/>
        </w:rPr>
        <w:t xml:space="preserve"> rules. The scope statement in </w:t>
      </w:r>
      <w:r>
        <w:rPr>
          <w:rFonts w:ascii="Consolas" w:hAnsi="Consolas"/>
          <w:sz w:val="21"/>
        </w:rPr>
        <w:t>docs/07-product-backlog.md</w:t>
      </w:r>
      <w:r>
        <w:rPr>
          <w:rFonts w:ascii="Calibri" w:hAnsi="Calibri"/>
          <w:sz w:val="21"/>
        </w:rPr>
        <w:t xml:space="preserve"> disowned work the workbook still claimed to have finished. This is not a plan with a gap in it; it is a plan that </w:t>
      </w:r>
      <w:r>
        <w:rPr>
          <w:rFonts w:ascii="Calibri" w:hAnsi="Calibri"/>
          <w:b w:val="0"/>
          <w:sz w:val="21"/>
        </w:rPr>
        <w:t>disagrees with itself</w:t>
      </w:r>
      <w:r>
        <w:rPr>
          <w:rFonts w:ascii="Calibri" w:hAnsi="Calibri"/>
          <w:sz w:val="21"/>
        </w:rPr>
        <w:t xml:space="preserve">, and the </w:t>
      </w:r>
      <w:r>
        <w:rPr>
          <w:rFonts w:ascii="Consolas" w:hAnsi="Consolas"/>
          <w:sz w:val="21"/>
        </w:rPr>
        <w:t>Done</w:t>
      </w:r>
      <w:r>
        <w:rPr>
          <w:rFonts w:ascii="Calibri" w:hAnsi="Calibri"/>
          <w:sz w:val="21"/>
        </w:rPr>
        <w:t xml:space="preserve"> column is what let the disagreement go unnoticed.</w:t>
      </w:r>
    </w:p>
    <w:p>
      <w:pPr>
        <w:spacing w:after="100"/>
      </w:pPr>
      <w:r>
        <w:rPr>
          <w:rFonts w:ascii="Calibri" w:hAnsi="Calibri"/>
          <w:b w:val="0"/>
          <w:sz w:val="21"/>
        </w:rPr>
        <w:t xml:space="preserve">The concrete example is </w:t>
      </w:r>
      <w:r>
        <w:rPr>
          <w:rFonts w:ascii="Consolas" w:hAnsi="Consolas"/>
          <w:b w:val="0"/>
          <w:sz w:val="21"/>
        </w:rPr>
        <w:t>Mj46</w:t>
      </w:r>
      <w:r>
        <w:rPr>
          <w:rFonts w:ascii="Calibri" w:hAnsi="Calibri"/>
          <w:b w:val="0"/>
          <w:sz w:val="21"/>
        </w:rPr>
        <w:t>.</w:t>
      </w:r>
      <w:r>
        <w:rPr>
          <w:rFonts w:ascii="Calibri" w:hAnsi="Calibri"/>
          <w:sz w:val="21"/>
        </w:rPr>
        <w:t xml:space="preserve"> Its criterion explicitly demands “a test shows a role being refused an action outside its remit”. At v14.0 there was no role in the cluster to refuse anything, no authorisation in the database, and no such test. The row was marked complete against a criterion it had not met, and nothing in the process caught it. </w:t>
      </w:r>
      <w:r>
        <w:rPr>
          <w:rFonts w:ascii="Consolas" w:hAnsi="Consolas"/>
          <w:sz w:val="21"/>
        </w:rPr>
        <w:t>Mj45</w:t>
      </w:r>
      <w:r>
        <w:rPr>
          <w:rFonts w:ascii="Calibri" w:hAnsi="Calibri"/>
          <w:sz w:val="21"/>
        </w:rPr>
        <w:t xml:space="preserve"> is the same story for form validation. </w:t>
      </w:r>
      <w:r>
        <w:rPr>
          <w:rFonts w:ascii="Calibri" w:hAnsi="Calibri"/>
          <w:b/>
          <w:sz w:val="21"/>
        </w:rPr>
        <w:t>This is the most useful thing the v15.0 work establishes: the gap the feedback identified was not a gap in the plan's coverage, it was a gap between what the plan claimed and what the repository could show.</w:t>
      </w:r>
    </w:p>
    <w:p>
      <w:pPr>
        <w:spacing w:before="200" w:after="120"/>
      </w:pPr>
      <w:r>
        <w:rPr>
          <w:rFonts w:ascii="Calibri" w:hAnsi="Calibri" w:eastAsia="Microsoft YaHei"/>
          <w:b w:val="0"/>
          <w:sz w:val="22"/>
        </w:rPr>
        <w:t>Correction 2: the merging gateways were built, measured, and rejected on a platform limit</w:t>
      </w:r>
    </w:p>
    <w:p>
      <w:pPr>
        <w:spacing w:after="100"/>
      </w:pPr>
      <w:r>
        <w:rPr>
          <w:rFonts w:ascii="Calibri" w:hAnsi="Calibri"/>
          <w:sz w:val="21"/>
        </w:rPr>
        <w:t xml:space="preserve">An earlier version of this document said the merging gateways were deliberately not done. In fact they </w:t>
      </w:r>
      <w:r>
        <w:rPr>
          <w:rFonts w:ascii="Calibri" w:hAnsi="Calibri"/>
          <w:b w:val="0"/>
          <w:sz w:val="21"/>
        </w:rPr>
        <w:t>were</w:t>
      </w:r>
      <w:r>
        <w:rPr>
          <w:rFonts w:ascii="Calibri" w:hAnsi="Calibri"/>
          <w:sz w:val="21"/>
        </w:rPr>
        <w:t xml:space="preserve"> built, and they achieve their purpose. They simply cannot be deployed.</w:t>
      </w:r>
    </w:p>
    <w:tbl>
      <w:tblPr>
        <w:tblStyle w:val="TableGrid"/>
        <w:tblW w:type="auto" w:w="0"/>
        <w:jc w:val="center"/>
        <w:tblLook w:firstColumn="1" w:firstRow="1" w:lastColumn="0" w:lastRow="0" w:noHBand="0" w:noVBand="1" w:val="04A0"/>
      </w:tblPr>
      <w:tblGrid>
        <w:gridCol w:w="3324"/>
        <w:gridCol w:w="3324"/>
        <w:gridCol w:w="3324"/>
      </w:tblGrid>
      <w:tr>
        <w:tc>
          <w:tcPr>
            <w:tcW w:type="dxa" w:w="3324"/>
          </w:tcPr>
          <w:p>
            <w:r/>
            <w:r>
              <w:rPr>
                <w:rFonts w:ascii="Calibri" w:hAnsi="Calibri" w:eastAsia="Microsoft YaHei"/>
                <w:b/>
                <w:sz w:val="19"/>
              </w:rPr>
            </w:r>
          </w:p>
        </w:tc>
        <w:tc>
          <w:tcPr>
            <w:tcW w:type="dxa" w:w="3324"/>
          </w:tcPr>
          <w:p>
            <w:r/>
            <w:r>
              <w:rPr>
                <w:rFonts w:ascii="Calibri" w:hAnsi="Calibri" w:eastAsia="Microsoft YaHei"/>
                <w:b/>
                <w:sz w:val="19"/>
              </w:rPr>
              <w:t>v14.0</w:t>
            </w:r>
          </w:p>
        </w:tc>
        <w:tc>
          <w:tcPr>
            <w:tcW w:type="dxa" w:w="3324"/>
          </w:tcPr>
          <w:p>
            <w:r/>
            <w:r>
              <w:rPr>
                <w:rFonts w:ascii="Calibri" w:hAnsi="Calibri" w:eastAsia="Microsoft YaHei"/>
                <w:b/>
                <w:sz w:val="19"/>
              </w:rPr>
              <w:t>v15 candidate</w:t>
            </w:r>
          </w:p>
        </w:tc>
      </w:tr>
      <w:tr>
        <w:tc>
          <w:tcPr>
            <w:tcW w:type="dxa" w:w="3324"/>
          </w:tcPr>
          <w:p>
            <w:r/>
            <w:r>
              <w:rPr>
                <w:rFonts w:ascii="Calibri" w:hAnsi="Calibri" w:eastAsia="Microsoft YaHei"/>
                <w:sz w:val="19"/>
              </w:rPr>
              <w:t>Tasks with unmerged converging flows</w:t>
            </w:r>
          </w:p>
        </w:tc>
        <w:tc>
          <w:tcPr>
            <w:tcW w:type="dxa" w:w="3324"/>
          </w:tcPr>
          <w:p>
            <w:r>
              <w:rPr>
                <w:rFonts w:ascii="Calibri" w:hAnsi="Calibri"/>
                <w:b/>
                <w:sz w:val="19"/>
              </w:rPr>
              <w:t>14</w:t>
            </w:r>
          </w:p>
        </w:tc>
        <w:tc>
          <w:tcPr>
            <w:tcW w:type="dxa" w:w="3324"/>
          </w:tcPr>
          <w:p>
            <w:r>
              <w:rPr>
                <w:rFonts w:ascii="Calibri" w:hAnsi="Calibri"/>
                <w:b/>
                <w:sz w:val="19"/>
              </w:rPr>
              <w:t>0</w:t>
            </w:r>
          </w:p>
        </w:tc>
      </w:tr>
      <w:tr>
        <w:tc>
          <w:tcPr>
            <w:tcW w:type="dxa" w:w="3324"/>
          </w:tcPr>
          <w:p>
            <w:r>
              <w:rPr>
                <w:rFonts w:ascii="Consolas" w:hAnsi="Consolas"/>
                <w:sz w:val="19"/>
              </w:rPr>
              <w:t>exclusiveGateway</w:t>
            </w:r>
          </w:p>
        </w:tc>
        <w:tc>
          <w:tcPr>
            <w:tcW w:type="dxa" w:w="3324"/>
          </w:tcPr>
          <w:p>
            <w:r/>
            <w:r>
              <w:rPr>
                <w:rFonts w:ascii="Calibri" w:hAnsi="Calibri" w:eastAsia="Microsoft YaHei"/>
                <w:sz w:val="19"/>
              </w:rPr>
              <w:t>33</w:t>
            </w:r>
          </w:p>
        </w:tc>
        <w:tc>
          <w:tcPr>
            <w:tcW w:type="dxa" w:w="3324"/>
          </w:tcPr>
          <w:p>
            <w:r/>
            <w:r>
              <w:rPr>
                <w:rFonts w:ascii="Calibri" w:hAnsi="Calibri" w:eastAsia="Microsoft YaHei"/>
                <w:sz w:val="19"/>
              </w:rPr>
              <w:t>47</w:t>
            </w:r>
          </w:p>
        </w:tc>
      </w:tr>
      <w:tr>
        <w:tc>
          <w:tcPr>
            <w:tcW w:type="dxa" w:w="3324"/>
          </w:tcPr>
          <w:p>
            <w:r/>
            <w:r>
              <w:rPr>
                <w:rFonts w:ascii="Calibri" w:hAnsi="Calibri" w:eastAsia="Microsoft YaHei"/>
                <w:sz w:val="19"/>
              </w:rPr>
              <w:t>Flow nodes</w:t>
            </w:r>
          </w:p>
        </w:tc>
        <w:tc>
          <w:tcPr>
            <w:tcW w:type="dxa" w:w="3324"/>
          </w:tcPr>
          <w:p>
            <w:r/>
            <w:r>
              <w:rPr>
                <w:rFonts w:ascii="Calibri" w:hAnsi="Calibri" w:eastAsia="Microsoft YaHei"/>
                <w:sz w:val="19"/>
              </w:rPr>
              <w:t>341</w:t>
            </w:r>
          </w:p>
        </w:tc>
        <w:tc>
          <w:tcPr>
            <w:tcW w:type="dxa" w:w="3324"/>
          </w:tcPr>
          <w:p>
            <w:r/>
            <w:r>
              <w:rPr>
                <w:rFonts w:ascii="Calibri" w:hAnsi="Calibri" w:eastAsia="Microsoft YaHei"/>
                <w:sz w:val="19"/>
              </w:rPr>
              <w:t>355</w:t>
            </w:r>
          </w:p>
        </w:tc>
      </w:tr>
      <w:tr>
        <w:tc>
          <w:tcPr>
            <w:tcW w:type="dxa" w:w="3324"/>
          </w:tcPr>
          <w:p>
            <w:r/>
            <w:r>
              <w:rPr>
                <w:rFonts w:ascii="Calibri" w:hAnsi="Calibri" w:eastAsia="Microsoft YaHei"/>
                <w:sz w:val="19"/>
              </w:rPr>
              <w:t>User tasks / service tasks / start / end</w:t>
            </w:r>
          </w:p>
        </w:tc>
        <w:tc>
          <w:tcPr>
            <w:tcW w:type="dxa" w:w="3324"/>
          </w:tcPr>
          <w:p>
            <w:r/>
            <w:r>
              <w:rPr>
                <w:rFonts w:ascii="Calibri" w:hAnsi="Calibri" w:eastAsia="Microsoft YaHei"/>
                <w:sz w:val="19"/>
              </w:rPr>
              <w:t>35 / 47 / 45 / 68</w:t>
            </w:r>
          </w:p>
        </w:tc>
        <w:tc>
          <w:tcPr>
            <w:tcW w:type="dxa" w:w="3324"/>
          </w:tcPr>
          <w:p>
            <w:r>
              <w:rPr>
                <w:rFonts w:ascii="Calibri" w:hAnsi="Calibri"/>
                <w:b/>
                <w:sz w:val="19"/>
              </w:rPr>
              <w:t>unchanged</w:t>
            </w:r>
          </w:p>
        </w:tc>
      </w:tr>
    </w:tbl>
    <w:p>
      <w:pPr>
        <w:spacing w:after="40"/>
      </w:pPr>
    </w:p>
    <w:p>
      <w:pPr>
        <w:spacing w:after="100"/>
      </w:pPr>
      <w:r>
        <w:rPr>
          <w:rFonts w:ascii="Calibri" w:hAnsi="Calibri"/>
          <w:b w:val="0"/>
          <w:sz w:val="21"/>
        </w:rPr>
        <w:t>But it cannot be deployed.</w:t>
      </w:r>
      <w:r>
        <w:rPr>
          <w:rFonts w:ascii="Calibri" w:hAnsi="Calibri"/>
          <w:sz w:val="21"/>
        </w:rPr>
        <w:t xml:space="preserve"> Five deployments in one fresh engine session, changing only the model file:</w:t>
      </w:r>
    </w:p>
    <w:tbl>
      <w:tblPr>
        <w:tblStyle w:val="TableGrid"/>
        <w:tblW w:type="auto" w:w="0"/>
        <w:jc w:val="center"/>
        <w:tblLook w:firstColumn="1" w:firstRow="1" w:lastColumn="0" w:lastRow="0" w:noHBand="0" w:noVBand="1" w:val="04A0"/>
      </w:tblPr>
      <w:tblGrid>
        <w:gridCol w:w="3324"/>
        <w:gridCol w:w="3324"/>
        <w:gridCol w:w="3324"/>
      </w:tblGrid>
      <w:tr>
        <w:tc>
          <w:tcPr>
            <w:tcW w:type="dxa" w:w="3324"/>
          </w:tcPr>
          <w:p>
            <w:r/>
            <w:r>
              <w:rPr>
                <w:rFonts w:ascii="Calibri" w:hAnsi="Calibri" w:eastAsia="Microsoft YaHei"/>
                <w:b/>
                <w:sz w:val="19"/>
              </w:rPr>
              <w:t>#</w:t>
            </w:r>
          </w:p>
        </w:tc>
        <w:tc>
          <w:tcPr>
            <w:tcW w:type="dxa" w:w="3324"/>
          </w:tcPr>
          <w:p>
            <w:r/>
            <w:r>
              <w:rPr>
                <w:rFonts w:ascii="Calibri" w:hAnsi="Calibri" w:eastAsia="Microsoft YaHei"/>
                <w:b/>
                <w:sz w:val="19"/>
              </w:rPr>
              <w:t>What was deployed</w:t>
            </w:r>
          </w:p>
        </w:tc>
        <w:tc>
          <w:tcPr>
            <w:tcW w:type="dxa" w:w="3324"/>
          </w:tcPr>
          <w:p>
            <w:r/>
            <w:r>
              <w:rPr>
                <w:rFonts w:ascii="Calibri" w:hAnsi="Calibri" w:eastAsia="Microsoft YaHei"/>
                <w:b/>
                <w:sz w:val="19"/>
              </w:rPr>
              <w:t>Result</w:t>
            </w:r>
          </w:p>
        </w:tc>
      </w:tr>
      <w:tr>
        <w:tc>
          <w:tcPr>
            <w:tcW w:type="dxa" w:w="3324"/>
          </w:tcPr>
          <w:p>
            <w:r/>
            <w:r>
              <w:rPr>
                <w:rFonts w:ascii="Calibri" w:hAnsi="Calibri" w:eastAsia="Microsoft YaHei"/>
                <w:sz w:val="19"/>
              </w:rPr>
              <w:t>A</w:t>
            </w:r>
          </w:p>
        </w:tc>
        <w:tc>
          <w:tcPr>
            <w:tcW w:type="dxa" w:w="3324"/>
          </w:tcPr>
          <w:p>
            <w:r>
              <w:rPr>
                <w:rFonts w:ascii="Calibri" w:hAnsi="Calibri"/>
                <w:sz w:val="19"/>
              </w:rPr>
              <w:t xml:space="preserve">v15 candidate </w:t>
            </w:r>
            <w:r>
              <w:rPr>
                <w:rFonts w:ascii="Calibri" w:hAnsi="Calibri"/>
                <w:b/>
                <w:sz w:val="19"/>
              </w:rPr>
              <w:t>alone</w:t>
            </w:r>
            <w:r>
              <w:rPr>
                <w:rFonts w:ascii="Calibri" w:hAnsi="Calibri"/>
                <w:sz w:val="19"/>
              </w:rPr>
              <w:t>, no forms</w:t>
            </w:r>
          </w:p>
        </w:tc>
        <w:tc>
          <w:tcPr>
            <w:tcW w:type="dxa" w:w="3324"/>
          </w:tcPr>
          <w:p>
            <w:r>
              <w:rPr>
                <w:rFonts w:ascii="Calibri" w:hAnsi="Calibri"/>
                <w:sz w:val="19"/>
              </w:rPr>
              <w:t xml:space="preserve">HTTP 400 </w:t>
            </w:r>
            <w:r>
              <w:rPr>
                <w:rFonts w:ascii="Consolas" w:hAnsi="Consolas"/>
                <w:sz w:val="19"/>
              </w:rPr>
              <w:t>INVALID_ARGUMENT</w:t>
            </w:r>
          </w:p>
        </w:tc>
      </w:tr>
      <w:tr>
        <w:tc>
          <w:tcPr>
            <w:tcW w:type="dxa" w:w="3324"/>
          </w:tcPr>
          <w:p>
            <w:r/>
            <w:r>
              <w:rPr>
                <w:rFonts w:ascii="Calibri" w:hAnsi="Calibri" w:eastAsia="Microsoft YaHei"/>
                <w:sz w:val="19"/>
              </w:rPr>
              <w:t>B</w:t>
            </w:r>
          </w:p>
        </w:tc>
        <w:tc>
          <w:tcPr>
            <w:tcW w:type="dxa" w:w="3324"/>
          </w:tcPr>
          <w:p>
            <w:r>
              <w:rPr>
                <w:rFonts w:ascii="Calibri" w:hAnsi="Calibri"/>
                <w:sz w:val="19"/>
              </w:rPr>
              <w:t xml:space="preserve">v14 </w:t>
            </w:r>
            <w:r>
              <w:rPr>
                <w:rFonts w:ascii="Calibri" w:hAnsi="Calibri"/>
                <w:b/>
                <w:sz w:val="19"/>
              </w:rPr>
              <w:t>alone</w:t>
            </w:r>
            <w:r>
              <w:rPr>
                <w:rFonts w:ascii="Calibri" w:hAnsi="Calibri"/>
                <w:sz w:val="19"/>
              </w:rPr>
              <w:t>, no forms</w:t>
            </w:r>
          </w:p>
        </w:tc>
        <w:tc>
          <w:tcPr>
            <w:tcW w:type="dxa" w:w="3324"/>
          </w:tcPr>
          <w:p>
            <w:r>
              <w:rPr>
                <w:rFonts w:ascii="Calibri" w:hAnsi="Calibri"/>
                <w:sz w:val="19"/>
              </w:rPr>
              <w:t xml:space="preserve">HTTP 400 </w:t>
            </w:r>
            <w:r>
              <w:rPr>
                <w:rFonts w:ascii="Consolas" w:hAnsi="Consolas"/>
                <w:sz w:val="19"/>
              </w:rPr>
              <w:t>INVALID_ARGUMENT</w:t>
            </w:r>
            <w:r>
              <w:rPr>
                <w:rFonts w:ascii="Calibri" w:hAnsi="Calibri"/>
                <w:sz w:val="19"/>
              </w:rPr>
              <w:t>, same as A</w:t>
            </w:r>
          </w:p>
        </w:tc>
      </w:tr>
      <w:tr>
        <w:tc>
          <w:tcPr>
            <w:tcW w:type="dxa" w:w="3324"/>
          </w:tcPr>
          <w:p>
            <w:r/>
            <w:r>
              <w:rPr>
                <w:rFonts w:ascii="Calibri" w:hAnsi="Calibri" w:eastAsia="Microsoft YaHei"/>
                <w:sz w:val="19"/>
              </w:rPr>
              <w:t>C</w:t>
            </w:r>
          </w:p>
        </w:tc>
        <w:tc>
          <w:tcPr>
            <w:tcW w:type="dxa" w:w="3324"/>
          </w:tcPr>
          <w:p>
            <w:r/>
            <w:r>
              <w:rPr>
                <w:rFonts w:ascii="Calibri" w:hAnsi="Calibri" w:eastAsia="Microsoft YaHei"/>
                <w:sz w:val="19"/>
              </w:rPr>
              <w:t>the 36 forms alone</w:t>
            </w:r>
          </w:p>
        </w:tc>
        <w:tc>
          <w:tcPr>
            <w:tcW w:type="dxa" w:w="3324"/>
          </w:tcPr>
          <w:p>
            <w:r/>
            <w:r>
              <w:rPr>
                <w:rFonts w:ascii="Calibri" w:hAnsi="Calibri" w:eastAsia="Microsoft YaHei"/>
                <w:sz w:val="19"/>
              </w:rPr>
              <w:t>HTTP 200</w:t>
            </w:r>
          </w:p>
        </w:tc>
      </w:tr>
      <w:tr>
        <w:tc>
          <w:tcPr>
            <w:tcW w:type="dxa" w:w="3324"/>
          </w:tcPr>
          <w:p>
            <w:r/>
            <w:r>
              <w:rPr>
                <w:rFonts w:ascii="Calibri" w:hAnsi="Calibri" w:eastAsia="Microsoft YaHei"/>
                <w:sz w:val="19"/>
              </w:rPr>
              <w:t>D</w:t>
            </w:r>
          </w:p>
        </w:tc>
        <w:tc>
          <w:tcPr>
            <w:tcW w:type="dxa" w:w="3324"/>
          </w:tcPr>
          <w:p>
            <w:r>
              <w:rPr>
                <w:rFonts w:ascii="Calibri" w:hAnsi="Calibri"/>
                <w:b/>
                <w:sz w:val="19"/>
              </w:rPr>
              <w:t>v15 candidate + 36 forms, one batch</w:t>
            </w:r>
          </w:p>
        </w:tc>
        <w:tc>
          <w:tcPr>
            <w:tcW w:type="dxa" w:w="3324"/>
          </w:tcPr>
          <w:p>
            <w:r>
              <w:rPr>
                <w:rFonts w:ascii="Calibri" w:hAnsi="Calibri"/>
                <w:b/>
                <w:sz w:val="19"/>
              </w:rPr>
              <w:t xml:space="preserve">HTTP 500 </w:t>
            </w:r>
            <w:r>
              <w:rPr>
                <w:rFonts w:ascii="Consolas" w:hAnsi="Consolas"/>
                <w:b/>
                <w:sz w:val="19"/>
              </w:rPr>
              <w:t>EXCEEDED_BATCH_RECORD_SIZE</w:t>
            </w:r>
          </w:p>
        </w:tc>
      </w:tr>
      <w:tr>
        <w:tc>
          <w:tcPr>
            <w:tcW w:type="dxa" w:w="3324"/>
          </w:tcPr>
          <w:p>
            <w:r/>
            <w:r>
              <w:rPr>
                <w:rFonts w:ascii="Calibri" w:hAnsi="Calibri" w:eastAsia="Microsoft YaHei"/>
                <w:sz w:val="19"/>
              </w:rPr>
              <w:t>E</w:t>
            </w:r>
          </w:p>
        </w:tc>
        <w:tc>
          <w:tcPr>
            <w:tcW w:type="dxa" w:w="3324"/>
          </w:tcPr>
          <w:p>
            <w:r>
              <w:rPr>
                <w:rFonts w:ascii="Calibri" w:hAnsi="Calibri"/>
                <w:b/>
                <w:sz w:val="19"/>
              </w:rPr>
              <w:t>v14 + 36 forms, one batch (baseline control)</w:t>
            </w:r>
          </w:p>
        </w:tc>
        <w:tc>
          <w:tcPr>
            <w:tcW w:type="dxa" w:w="3324"/>
          </w:tcPr>
          <w:p>
            <w:r>
              <w:rPr>
                <w:rFonts w:ascii="Calibri" w:hAnsi="Calibri"/>
                <w:b/>
                <w:sz w:val="19"/>
              </w:rPr>
              <w:t>HTTP 200</w:t>
            </w:r>
            <w:r>
              <w:rPr>
                <w:rFonts w:ascii="Calibri" w:hAnsi="Calibri"/>
                <w:sz w:val="19"/>
              </w:rPr>
              <w:t>, 9 process definitions</w:t>
            </w:r>
          </w:p>
        </w:tc>
      </w:tr>
    </w:tbl>
    <w:p>
      <w:pPr>
        <w:spacing w:after="40"/>
      </w:pPr>
    </w:p>
    <w:p>
      <w:pPr>
        <w:spacing w:after="100"/>
      </w:pPr>
      <w:r>
        <w:rPr>
          <w:rFonts w:ascii="Calibri" w:hAnsi="Calibri"/>
          <w:sz w:val="21"/>
        </w:rPr>
        <w:t xml:space="preserve">Two clean conclusions: </w:t>
      </w:r>
      <w:r>
        <w:rPr>
          <w:rFonts w:ascii="Calibri" w:hAnsi="Calibri"/>
          <w:b w:val="0"/>
          <w:sz w:val="21"/>
        </w:rPr>
        <w:t>A and B fail identically</w:t>
      </w:r>
      <w:r>
        <w:rPr>
          <w:rFonts w:ascii="Calibri" w:hAnsi="Calibri"/>
          <w:sz w:val="21"/>
        </w:rPr>
        <w:t xml:space="preserve">, so the model cannot travel without its 36 forms (every user task carries </w:t>
      </w:r>
      <w:r>
        <w:rPr>
          <w:rFonts w:ascii="Consolas" w:hAnsi="Consolas"/>
          <w:sz w:val="21"/>
        </w:rPr>
        <w:t>zeebe:formDefinition formId</w:t>
      </w:r>
      <w:r>
        <w:rPr>
          <w:rFonts w:ascii="Calibri" w:hAnsi="Calibri"/>
          <w:sz w:val="21"/>
        </w:rPr>
        <w:t xml:space="preserve">, and validation fails when those forms do not exist yet); and </w:t>
      </w:r>
      <w:r>
        <w:rPr>
          <w:rFonts w:ascii="Calibri" w:hAnsi="Calibri"/>
          <w:b w:val="0"/>
          <w:sz w:val="21"/>
        </w:rPr>
        <w:t>D and E are the same batch differing only in the model file</w:t>
      </w:r>
      <w:r>
        <w:rPr>
          <w:rFonts w:ascii="Calibri" w:hAnsi="Calibri"/>
          <w:sz w:val="21"/>
        </w:rPr>
        <w:t xml:space="preserve">, v14 succeeding while v15 fails. The cause is isolated: the candidate grows the file by </w:t>
      </w:r>
      <w:r>
        <w:rPr>
          <w:rFonts w:ascii="Calibri" w:hAnsi="Calibri"/>
          <w:b w:val="0"/>
          <w:sz w:val="21"/>
        </w:rPr>
        <w:t>1,122 bytes</w:t>
      </w:r>
      <w:r>
        <w:rPr>
          <w:rFonts w:ascii="Calibri" w:hAnsi="Calibri"/>
          <w:sz w:val="21"/>
        </w:rPr>
        <w:t xml:space="preserve">, and that carries the batch past the cluster's record ceiling. </w:t>
      </w:r>
      <w:r>
        <w:rPr>
          <w:rFonts w:ascii="Calibri" w:hAnsi="Calibri"/>
          <w:b w:val="0"/>
          <w:sz w:val="21"/>
        </w:rPr>
        <w:t xml:space="preserve">This is risk R-01 in </w:t>
      </w:r>
      <w:r>
        <w:rPr>
          <w:rFonts w:ascii="Consolas" w:hAnsi="Consolas"/>
          <w:b w:val="0"/>
          <w:sz w:val="21"/>
        </w:rPr>
        <w:t>docs/09</w:t>
      </w:r>
      <w:r>
        <w:rPr>
          <w:rFonts w:ascii="Calibri" w:hAnsi="Calibri"/>
          <w:b w:val="0"/>
          <w:sz w:val="21"/>
        </w:rPr>
        <w:t xml:space="preserve"> materialising a second time</w:t>
      </w:r>
      <w:r>
        <w:rPr>
          <w:rFonts w:ascii="Calibri" w:hAnsi="Calibri"/>
          <w:sz w:val="21"/>
        </w:rPr>
        <w:t xml:space="preserve">, the register having already recorded a size rejection at </w:t>
      </w:r>
      <w:r>
        <w:rPr>
          <w:rFonts w:ascii="Consolas" w:hAnsi="Consolas"/>
          <w:sz w:val="21"/>
        </w:rPr>
        <w:t>currentBatchSize: 4095764</w:t>
      </w:r>
      <w:r>
        <w:rPr>
          <w:rFonts w:ascii="Calibri" w:hAnsi="Calibri"/>
          <w:sz w:val="21"/>
        </w:rPr>
        <w:t>.</w:t>
      </w:r>
    </w:p>
    <w:p>
      <w:pPr>
        <w:spacing w:after="100"/>
      </w:pPr>
      <w:r>
        <w:rPr>
          <w:rFonts w:ascii="Calibri" w:hAnsi="Calibri"/>
          <w:b w:val="0"/>
          <w:sz w:val="21"/>
        </w:rPr>
        <w:t>The candidate is not the shipped model.</w:t>
      </w:r>
      <w:r>
        <w:rPr>
          <w:rFonts w:ascii="Calibri" w:hAnsi="Calibri"/>
          <w:sz w:val="21"/>
        </w:rPr>
        <w:t xml:space="preserve"> </w:t>
      </w:r>
      <w:r>
        <w:rPr>
          <w:rFonts w:ascii="Consolas" w:hAnsi="Consolas"/>
          <w:sz w:val="21"/>
        </w:rPr>
        <w:t>UFCEP6-0-3_Hospital_Patient_Pathway_v14.bpmn</w:t>
      </w:r>
      <w:r>
        <w:rPr>
          <w:rFonts w:ascii="Calibri" w:hAnsi="Calibri"/>
          <w:sz w:val="21"/>
        </w:rPr>
        <w:t xml:space="preserve"> remains the deployable artefact and every gate in §1.5 was run against it. The candidate, its generator and the A/B measurements are retained as evidence, so the answer is “we implemented it, measured it, and it breaches a hard platform limit” rather than “we chose not to”. The correct next step is to split the deployment (</w:t>
      </w:r>
      <w:r>
        <w:rPr>
          <w:rFonts w:ascii="Consolas" w:hAnsi="Consolas"/>
          <w:sz w:val="21"/>
        </w:rPr>
        <w:t>bpm/RUNBOOK.md</w:t>
      </w:r>
      <w:r>
        <w:rPr>
          <w:rFonts w:ascii="Calibri" w:hAnsi="Calibri"/>
          <w:sz w:val="21"/>
        </w:rPr>
        <w:t xml:space="preserve"> already notes the BPMN should be deployed separately from the forms) or to reduce the model first, not to experiment on a verified deliverable under time pressure.</w:t>
      </w:r>
    </w:p>
    <w:p>
      <w:pPr>
        <w:spacing w:before="200" w:after="120"/>
      </w:pPr>
      <w:r>
        <w:rPr>
          <w:rFonts w:ascii="Calibri" w:hAnsi="Calibri" w:eastAsia="Microsoft YaHei"/>
          <w:b w:val="0"/>
          <w:sz w:val="22"/>
        </w:rPr>
        <w:t>Correction 3 — acceptance criteria: only 6 of 58 name their evidence</w:t>
      </w:r>
    </w:p>
    <w:p>
      <w:pPr>
        <w:spacing w:after="100"/>
      </w:pPr>
      <w:r>
        <w:rPr>
          <w:rFonts w:ascii="Calibri" w:hAnsi="Calibri"/>
          <w:sz w:val="21"/>
        </w:rPr>
        <w:t xml:space="preserve">What let the three feedback items through was not the plan's scope but its acceptance criteria. Measured from the workbook's </w:t>
      </w:r>
      <w:r>
        <w:rPr>
          <w:rFonts w:ascii="Consolas" w:hAnsi="Consolas"/>
          <w:sz w:val="21"/>
        </w:rPr>
        <w:t>Acceptance Criteria</w:t>
      </w:r>
      <w:r>
        <w:rPr>
          <w:rFonts w:ascii="Calibri" w:hAnsi="Calibri"/>
          <w:sz w:val="21"/>
        </w:rPr>
        <w:t xml:space="preserve"> column:</w:t>
      </w:r>
    </w:p>
    <w:tbl>
      <w:tblPr>
        <w:tblStyle w:val="TableGrid"/>
        <w:tblW w:type="auto" w:w="0"/>
        <w:jc w:val="center"/>
        <w:tblLook w:firstColumn="1" w:firstRow="1" w:lastColumn="0" w:lastRow="0" w:noHBand="0" w:noVBand="1" w:val="04A0"/>
      </w:tblPr>
      <w:tblGrid>
        <w:gridCol w:w="4986"/>
        <w:gridCol w:w="4986"/>
      </w:tblGrid>
      <w:tr>
        <w:tc>
          <w:tcPr>
            <w:tcW w:type="dxa" w:w="4986"/>
          </w:tcPr>
          <w:p>
            <w:r/>
            <w:r>
              <w:rPr>
                <w:rFonts w:ascii="Calibri" w:hAnsi="Calibri" w:eastAsia="Microsoft YaHei"/>
                <w:b/>
                <w:sz w:val="19"/>
              </w:rPr>
              <w:t>Measured</w:t>
            </w:r>
          </w:p>
        </w:tc>
        <w:tc>
          <w:tcPr>
            <w:tcW w:type="dxa" w:w="4986"/>
          </w:tcPr>
          <w:p>
            <w:r/>
            <w:r>
              <w:rPr>
                <w:rFonts w:ascii="Calibri" w:hAnsi="Calibri" w:eastAsia="Microsoft YaHei"/>
                <w:b/>
                <w:sz w:val="19"/>
              </w:rPr>
              <w:t>Result</w:t>
            </w:r>
          </w:p>
        </w:tc>
      </w:tr>
      <w:tr>
        <w:tc>
          <w:tcPr>
            <w:tcW w:type="dxa" w:w="4986"/>
          </w:tcPr>
          <w:p>
            <w:r/>
            <w:r>
              <w:rPr>
                <w:rFonts w:ascii="Calibri" w:hAnsi="Calibri" w:eastAsia="Microsoft YaHei"/>
                <w:sz w:val="19"/>
              </w:rPr>
              <w:t>Items with an acceptance criterion</w:t>
            </w:r>
          </w:p>
        </w:tc>
        <w:tc>
          <w:tcPr>
            <w:tcW w:type="dxa" w:w="4986"/>
          </w:tcPr>
          <w:p>
            <w:r>
              <w:rPr>
                <w:rFonts w:ascii="Calibri" w:hAnsi="Calibri"/>
                <w:b/>
                <w:sz w:val="19"/>
              </w:rPr>
              <w:t>58 / 58</w:t>
            </w:r>
            <w:r>
              <w:rPr>
                <w:rFonts w:ascii="Calibri" w:hAnsi="Calibri"/>
                <w:sz w:val="19"/>
              </w:rPr>
              <w:t>, none empty, none shorter than 40 characters</w:t>
            </w:r>
          </w:p>
        </w:tc>
      </w:tr>
      <w:tr>
        <w:tc>
          <w:tcPr>
            <w:tcW w:type="dxa" w:w="4986"/>
          </w:tcPr>
          <w:p>
            <w:r/>
            <w:r>
              <w:rPr>
                <w:rFonts w:ascii="Calibri" w:hAnsi="Calibri" w:eastAsia="Microsoft YaHei"/>
                <w:sz w:val="19"/>
              </w:rPr>
              <w:t>Naming a specific artefact (file, tag or command)</w:t>
            </w:r>
          </w:p>
        </w:tc>
        <w:tc>
          <w:tcPr>
            <w:tcW w:type="dxa" w:w="4986"/>
          </w:tcPr>
          <w:p>
            <w:r>
              <w:rPr>
                <w:rFonts w:ascii="Calibri" w:hAnsi="Calibri"/>
                <w:b/>
                <w:sz w:val="19"/>
              </w:rPr>
              <w:t>6 / 58</w:t>
            </w:r>
          </w:p>
        </w:tc>
      </w:tr>
      <w:tr>
        <w:tc>
          <w:tcPr>
            <w:tcW w:type="dxa" w:w="4986"/>
          </w:tcPr>
          <w:p>
            <w:r/>
            <w:r>
              <w:rPr>
                <w:rFonts w:ascii="Calibri" w:hAnsi="Calibri" w:eastAsia="Microsoft YaHei"/>
                <w:sz w:val="19"/>
              </w:rPr>
              <w:t>Containing “sufficient / appropriate / clear” with no measure defined</w:t>
            </w:r>
          </w:p>
        </w:tc>
        <w:tc>
          <w:tcPr>
            <w:tcW w:type="dxa" w:w="4986"/>
          </w:tcPr>
          <w:p>
            <w:r/>
            <w:r>
              <w:rPr>
                <w:rFonts w:ascii="Calibri" w:hAnsi="Calibri" w:eastAsia="Microsoft YaHei"/>
                <w:sz w:val="19"/>
              </w:rPr>
              <w:t>12 / 58</w:t>
            </w:r>
          </w:p>
        </w:tc>
      </w:tr>
    </w:tbl>
    <w:p>
      <w:pPr>
        <w:spacing w:after="40"/>
      </w:pPr>
    </w:p>
    <w:p>
      <w:pPr>
        <w:spacing w:after="100"/>
      </w:pPr>
      <w:r>
        <w:rPr>
          <w:rFonts w:ascii="Calibri" w:hAnsi="Calibri"/>
          <w:b w:val="0"/>
          <w:sz w:val="21"/>
        </w:rPr>
        <w:t>In fairness, the starting point is better than the headline number suggests.</w:t>
      </w:r>
      <w:r>
        <w:rPr>
          <w:rFonts w:ascii="Calibri" w:hAnsi="Calibri"/>
          <w:sz w:val="21"/>
        </w:rPr>
        <w:t xml:space="preserve"> The criteria are written as observable behaviour, not as restatements of the task</w:t>
      </w:r>
      <w:r>
        <w:rPr>
          <w:rFonts w:ascii="Consolas" w:hAnsi="Consolas"/>
          <w:sz w:val="21"/>
        </w:rPr>
        <w:t>Mj19</w:t>
      </w:r>
      <w:r>
        <w:rPr>
          <w:rFonts w:ascii="Calibri" w:hAnsi="Calibri"/>
          <w:sz w:val="21"/>
        </w:rPr>
        <w:t xml:space="preserve">, </w:t>
      </w:r>
      <w:r>
        <w:rPr>
          <w:rFonts w:ascii="Consolas" w:hAnsi="Consolas"/>
          <w:sz w:val="21"/>
        </w:rPr>
        <w:t>Mj26</w:t>
      </w:r>
      <w:r>
        <w:rPr>
          <w:rFonts w:ascii="Calibri" w:hAnsi="Calibri"/>
          <w:sz w:val="21"/>
        </w:rPr>
        <w:t xml:space="preserve"> and </w:t>
      </w:r>
      <w:r>
        <w:rPr>
          <w:rFonts w:ascii="Consolas" w:hAnsi="Consolas"/>
          <w:sz w:val="21"/>
        </w:rPr>
        <w:t>Mj33</w:t>
      </w:r>
      <w:r>
        <w:rPr>
          <w:rFonts w:ascii="Calibri" w:hAnsi="Calibri"/>
          <w:sz w:val="21"/>
        </w:rPr>
        <w:t xml:space="preserve"> are each falsifiable. So the problem is not vagueness; it is that </w:t>
      </w:r>
      <w:r>
        <w:rPr>
          <w:rFonts w:ascii="Calibri" w:hAnsi="Calibri"/>
          <w:b w:val="0"/>
          <w:sz w:val="21"/>
        </w:rPr>
        <w:t>a criterion states the required outcome but not the evidence that would settle it.</w:t>
      </w:r>
      <w:r>
        <w:rPr>
          <w:rFonts w:ascii="Calibri" w:hAnsi="Calibri"/>
          <w:sz w:val="21"/>
        </w:rPr>
        <w:t xml:space="preserve"> Fifty-two of the fifty-eight name no file, command, threshold or measurement, so “done” is decided by whoever reads the row.</w:t>
      </w:r>
    </w:p>
    <w:tbl>
      <w:tblPr>
        <w:tblStyle w:val="TableGrid"/>
        <w:tblW w:type="auto" w:w="0"/>
        <w:jc w:val="center"/>
        <w:tblLook w:firstColumn="1" w:firstRow="1" w:lastColumn="0" w:lastRow="0" w:noHBand="0" w:noVBand="1" w:val="04A0"/>
      </w:tblPr>
      <w:tblGrid>
        <w:gridCol w:w="4986"/>
        <w:gridCol w:w="4986"/>
      </w:tblGrid>
      <w:tr>
        <w:tc>
          <w:tcPr>
            <w:tcW w:type="dxa" w:w="4986"/>
          </w:tcPr>
          <w:p>
            <w:r/>
            <w:r>
              <w:rPr>
                <w:rFonts w:ascii="Calibri" w:hAnsi="Calibri" w:eastAsia="Microsoft YaHei"/>
                <w:b/>
                <w:sz w:val="19"/>
              </w:rPr>
              <w:t>Item</w:t>
            </w:r>
          </w:p>
        </w:tc>
        <w:tc>
          <w:tcPr>
            <w:tcW w:type="dxa" w:w="4986"/>
          </w:tcPr>
          <w:p>
            <w:r/>
            <w:r>
              <w:rPr>
                <w:rFonts w:ascii="Calibri" w:hAnsi="Calibri" w:eastAsia="Microsoft YaHei"/>
                <w:b/>
                <w:sz w:val="19"/>
              </w:rPr>
              <w:t>Why it settles nothing</w:t>
            </w:r>
          </w:p>
        </w:tc>
      </w:tr>
      <w:tr>
        <w:tc>
          <w:tcPr>
            <w:tcW w:type="dxa" w:w="4986"/>
          </w:tcPr>
          <w:p>
            <w:r>
              <w:rPr>
                <w:rFonts w:ascii="Consolas" w:hAnsi="Consolas"/>
                <w:sz w:val="19"/>
              </w:rPr>
              <w:t>Mj45</w:t>
            </w:r>
          </w:p>
        </w:tc>
        <w:tc>
          <w:tcPr>
            <w:tcW w:type="dxa" w:w="4986"/>
          </w:tcPr>
          <w:p>
            <w:r/>
            <w:r>
              <w:rPr>
                <w:rFonts w:ascii="Calibri" w:hAnsi="Calibri" w:eastAsia="Microsoft YaHei"/>
                <w:sz w:val="19"/>
              </w:rPr>
              <w:t>“Sufficient contrast” has no ratio and no checker. WCAG sets the number (4.5:1 for normal text); the criterion does not, and no tool was ever run, so the row could not fail.</w:t>
            </w:r>
          </w:p>
        </w:tc>
      </w:tr>
      <w:tr>
        <w:tc>
          <w:tcPr>
            <w:tcW w:type="dxa" w:w="4986"/>
          </w:tcPr>
          <w:p>
            <w:r>
              <w:rPr>
                <w:rFonts w:ascii="Consolas" w:hAnsi="Consolas"/>
                <w:sz w:val="19"/>
              </w:rPr>
              <w:t>Mj46</w:t>
            </w:r>
          </w:p>
        </w:tc>
        <w:tc>
          <w:tcPr>
            <w:tcW w:type="dxa" w:w="4986"/>
          </w:tcPr>
          <w:p>
            <w:r>
              <w:rPr>
                <w:rFonts w:ascii="Calibri" w:hAnsi="Calibri"/>
                <w:sz w:val="19"/>
              </w:rPr>
              <w:t xml:space="preserve">The strongest criterion in the backlog. It names the artefact </w:t>
            </w:r>
            <w:r>
              <w:rPr>
                <w:rFonts w:ascii="Calibri" w:hAnsi="Calibri"/>
                <w:i/>
                <w:sz w:val="19"/>
              </w:rPr>
              <w:t>and</w:t>
            </w:r>
            <w:r>
              <w:rPr>
                <w:rFonts w:ascii="Calibri" w:hAnsi="Calibri"/>
                <w:sz w:val="19"/>
              </w:rPr>
              <w:t xml:space="preserve"> the test. At v14.0 neither existed, and it still read </w:t>
            </w:r>
            <w:r>
              <w:rPr>
                <w:rFonts w:ascii="Consolas" w:hAnsi="Consolas"/>
                <w:sz w:val="19"/>
              </w:rPr>
              <w:t>Done</w:t>
            </w:r>
            <w:r>
              <w:rPr>
                <w:rFonts w:ascii="Calibri" w:hAnsi="Calibri"/>
                <w:sz w:val="19"/>
              </w:rPr>
              <w:t>.</w:t>
            </w:r>
          </w:p>
        </w:tc>
      </w:tr>
      <w:tr>
        <w:tc>
          <w:tcPr>
            <w:tcW w:type="dxa" w:w="4986"/>
          </w:tcPr>
          <w:p>
            <w:r>
              <w:rPr>
                <w:rFonts w:ascii="Consolas" w:hAnsi="Consolas"/>
                <w:sz w:val="19"/>
              </w:rPr>
              <w:t>Mj49</w:t>
            </w:r>
          </w:p>
        </w:tc>
        <w:tc>
          <w:tcPr>
            <w:tcW w:type="dxa" w:w="4986"/>
          </w:tcPr>
          <w:p>
            <w:r>
              <w:rPr>
                <w:rFonts w:ascii="Calibri" w:hAnsi="Calibri"/>
                <w:sz w:val="19"/>
              </w:rPr>
              <w:t xml:space="preserve">“…or the gap is recorded as a limitation” — an escape hatch inside the criterion. Either outcome satisfies it, so it </w:t>
            </w:r>
            <w:r>
              <w:rPr>
                <w:rFonts w:ascii="Calibri" w:hAnsi="Calibri"/>
                <w:b/>
                <w:sz w:val="19"/>
              </w:rPr>
              <w:t>cannot fail</w:t>
            </w:r>
            <w:r>
              <w:rPr>
                <w:rFonts w:ascii="Calibri" w:hAnsi="Calibri"/>
                <w:sz w:val="19"/>
              </w:rPr>
              <w:t>; and a criterion that cannot fail is not a gate.</w:t>
            </w:r>
          </w:p>
        </w:tc>
      </w:tr>
    </w:tbl>
    <w:p>
      <w:pPr>
        <w:spacing w:after="40"/>
      </w:pPr>
    </w:p>
    <w:p>
      <w:pPr>
        <w:spacing w:after="100"/>
      </w:pPr>
      <w:r>
        <w:rPr>
          <w:rFonts w:ascii="Calibri" w:hAnsi="Calibri"/>
          <w:b w:val="0"/>
          <w:sz w:val="21"/>
        </w:rPr>
        <w:t>The three feedback items were given criteria that name their threshold</w:t>
      </w:r>
      <w:r>
        <w:rPr>
          <w:rFonts w:ascii="Calibri" w:hAnsi="Calibri"/>
          <w:sz w:val="21"/>
        </w:rPr>
        <w:t xml:space="preserve">: V15-01 (RBAC) requires USERS 11 / ROLES 16 / AUTHORIZATIONS 213 / ROLE_MEMBER 11, USER_TASK grants 50, anonymous REST 401, and three business roles seeing 0 rows of the authorisation list; V15-02 (forms) requires findings 0 / pattern 63 / required 147; V15-03 (date rules) requires 14 passing unit tests; V15-04 (database) requires run 1 </w:t>
      </w:r>
      <w:r>
        <w:rPr>
          <w:rFonts w:ascii="Consolas" w:hAnsi="Consolas"/>
          <w:sz w:val="21"/>
        </w:rPr>
        <w:t>appointment=0</w:t>
      </w:r>
      <w:r>
        <w:rPr>
          <w:rFonts w:ascii="Calibri" w:hAnsi="Calibri"/>
          <w:sz w:val="21"/>
        </w:rPr>
        <w:t xml:space="preserve"> → run 2 </w:t>
      </w:r>
      <w:r>
        <w:rPr>
          <w:rFonts w:ascii="Consolas" w:hAnsi="Consolas"/>
          <w:sz w:val="21"/>
        </w:rPr>
        <w:t>appointment=1</w:t>
      </w:r>
      <w:r>
        <w:rPr>
          <w:rFonts w:ascii="Calibri" w:hAnsi="Calibri"/>
          <w:sz w:val="21"/>
        </w:rPr>
        <w:t xml:space="preserve"> with identical reference counts; V15-06 (end to end) requires 36/36 covered, 0 missing, exit code 0. Each carries its command and its evidence file, so a reviewer can re-run it verbatim.</w:t>
      </w:r>
    </w:p>
    <w:p>
      <w:pPr>
        <w:spacing w:after="100"/>
      </w:pPr>
      <w:r>
        <w:rPr>
          <w:rFonts w:ascii="Calibri" w:hAnsi="Calibri"/>
          <w:b w:val="0"/>
          <w:sz w:val="21"/>
        </w:rPr>
        <w:t>One criterion genuinely failed, which is the point.</w:t>
      </w:r>
      <w:r>
        <w:rPr>
          <w:rFonts w:ascii="Calibri" w:hAnsi="Calibri"/>
          <w:sz w:val="21"/>
        </w:rPr>
        <w:t xml:space="preserve"> V15-01 measured 6/9: all three failures are the same expectation. That a role without the </w:t>
      </w:r>
      <w:r>
        <w:rPr>
          <w:rFonts w:ascii="Consolas" w:hAnsi="Consolas"/>
          <w:sz w:val="21"/>
        </w:rPr>
        <w:t>AUTHORIZATION</w:t>
      </w:r>
      <w:r>
        <w:rPr>
          <w:rFonts w:ascii="Calibri" w:hAnsi="Calibri"/>
          <w:sz w:val="21"/>
        </w:rPr>
        <w:t xml:space="preserve"> grant would be refused with 403. It is not refused; it receives </w:t>
      </w:r>
      <w:r>
        <w:rPr>
          <w:rFonts w:ascii="Calibri" w:hAnsi="Calibri"/>
          <w:b w:val="0"/>
          <w:sz w:val="21"/>
        </w:rPr>
        <w:t>200 with an empty result</w:t>
      </w:r>
      <w:r>
        <w:rPr>
          <w:rFonts w:ascii="Calibri" w:hAnsi="Calibri"/>
          <w:sz w:val="21"/>
        </w:rPr>
        <w:t xml:space="preserve">. The check is demonstrably running, but enforces as </w:t>
      </w:r>
      <w:r>
        <w:rPr>
          <w:rFonts w:ascii="Calibri" w:hAnsi="Calibri"/>
          <w:b w:val="0"/>
          <w:sz w:val="21"/>
        </w:rPr>
        <w:t>result filtering</w:t>
      </w:r>
      <w:r>
        <w:rPr>
          <w:rFonts w:ascii="Calibri" w:hAnsi="Calibri"/>
          <w:sz w:val="21"/>
        </w:rPr>
        <w:t xml:space="preserve"> rather than refusal. </w:t>
      </w:r>
      <w:r>
        <w:rPr>
          <w:rFonts w:ascii="Calibri" w:hAnsi="Calibri"/>
          <w:b w:val="0"/>
          <w:sz w:val="21"/>
        </w:rPr>
        <w:t>The expectation was wrong, not the configuration</w:t>
      </w:r>
      <w:r>
        <w:rPr>
          <w:rFonts w:ascii="Calibri" w:hAnsi="Calibri"/>
          <w:sz w:val="21"/>
        </w:rPr>
        <w:t>, and the criterion was rewritten to state what is actually required. That is the correct way for a criterion to fail: it produced a measurement, and the measurement changed the criterion.</w:t>
      </w:r>
    </w:p>
    <w:p>
      <w:pPr>
        <w:spacing w:after="100"/>
      </w:pPr>
      <w:r>
        <w:rPr>
          <w:rFonts w:ascii="Calibri" w:hAnsi="Calibri"/>
          <w:sz w:val="21"/>
        </w:rPr>
        <w:t xml:space="preserve">The revision pattern for the remaining 52, in full in </w:t>
      </w:r>
      <w:r>
        <w:rPr>
          <w:rFonts w:ascii="Consolas" w:hAnsi="Consolas"/>
          <w:sz w:val="21"/>
        </w:rPr>
        <w:t>bpm/docs/16-acceptance-criteria.md</w:t>
      </w:r>
      <w:r>
        <w:rPr>
          <w:rFonts w:ascii="Calibri" w:hAnsi="Calibri"/>
          <w:sz w:val="21"/>
        </w:rPr>
        <w:t xml:space="preserve"> §7: name the number, replacing “sufficient / appropriate / clear / limited” with a threshold; name the command, because a criterion a reviewer cannot re-run is an assertion; name the evidence file; </w:t>
      </w:r>
      <w:r>
        <w:rPr>
          <w:rFonts w:ascii="Calibri" w:hAnsi="Calibri"/>
          <w:b w:val="0"/>
          <w:sz w:val="21"/>
        </w:rPr>
        <w:t>remove every “or”</w:t>
      </w:r>
      <w:r>
        <w:rPr>
          <w:rFonts w:ascii="Calibri" w:hAnsi="Calibri"/>
          <w:sz w:val="21"/>
        </w:rPr>
        <w:t>; and state the failure mode</w:t>
      </w:r>
      <w:r>
        <w:rPr>
          <w:rFonts w:ascii="Consolas" w:hAnsi="Consolas"/>
          <w:sz w:val="21"/>
        </w:rPr>
        <w:t>Mj46</w:t>
      </w:r>
      <w:r>
        <w:rPr>
          <w:rFonts w:ascii="Calibri" w:hAnsi="Calibri"/>
          <w:sz w:val="21"/>
        </w:rPr>
        <w:t xml:space="preserve"> failed silently precisely because nobody asked what the cluster would look like if the work had not happened, and the answer was: identical.</w:t>
      </w:r>
    </w:p>
    <w:p>
      <w:r>
        <w:br w:type="page"/>
      </w:r>
    </w:p>
    <w:p>
      <w:pPr>
        <w:spacing w:before="280" w:after="120"/>
      </w:pPr>
      <w:r>
        <w:rPr>
          <w:rFonts w:ascii="Calibri" w:hAnsi="Calibri" w:eastAsia="Microsoft YaHei"/>
          <w:b w:val="0"/>
          <w:color w:val="1F4E79"/>
          <w:sz w:val="30"/>
        </w:rPr>
        <w:t>3. Repository and identifiable versions</w:t>
      </w:r>
    </w:p>
    <w:p>
      <w:pPr>
        <w:spacing w:after="100"/>
      </w:pPr>
      <w:r>
        <w:rPr>
          <w:rFonts w:ascii="Calibri" w:hAnsi="Calibri" w:eastAsia="Microsoft YaHei"/>
          <w:i w:val="0"/>
          <w:sz w:val="21"/>
        </w:rPr>
        <w:t>The brief asks for identifiable initial and revised versions, updated run instructions, and all supporting evidence. The mapping is below.</w:t>
      </w:r>
    </w:p>
    <w:tbl>
      <w:tblPr>
        <w:tblStyle w:val="TableGrid"/>
        <w:tblW w:type="auto" w:w="0"/>
        <w:jc w:val="center"/>
        <w:tblLook w:firstColumn="1" w:firstRow="1" w:lastColumn="0" w:lastRow="0" w:noHBand="0" w:noVBand="1" w:val="04A0"/>
      </w:tblPr>
      <w:tblGrid>
        <w:gridCol w:w="4986"/>
        <w:gridCol w:w="4986"/>
      </w:tblGrid>
      <w:tr>
        <w:tc>
          <w:tcPr>
            <w:tcW w:type="dxa" w:w="4986"/>
          </w:tcPr>
          <w:p>
            <w:r/>
            <w:r>
              <w:rPr>
                <w:rFonts w:ascii="Calibri" w:hAnsi="Calibri" w:eastAsia="Microsoft YaHei"/>
                <w:b/>
                <w:sz w:val="19"/>
              </w:rPr>
              <w:t>Requirement</w:t>
            </w:r>
          </w:p>
        </w:tc>
        <w:tc>
          <w:tcPr>
            <w:tcW w:type="dxa" w:w="4986"/>
          </w:tcPr>
          <w:p>
            <w:r/>
            <w:r>
              <w:rPr>
                <w:rFonts w:ascii="Calibri" w:hAnsi="Calibri" w:eastAsia="Microsoft YaHei"/>
                <w:b/>
                <w:sz w:val="19"/>
              </w:rPr>
              <w:t>Artefact</w:t>
            </w:r>
          </w:p>
        </w:tc>
      </w:tr>
      <w:tr>
        <w:tc>
          <w:tcPr>
            <w:tcW w:type="dxa" w:w="4986"/>
          </w:tcPr>
          <w:p>
            <w:r/>
            <w:r>
              <w:rPr>
                <w:rFonts w:ascii="Calibri" w:hAnsi="Calibri" w:eastAsia="Microsoft YaHei"/>
                <w:sz w:val="19"/>
              </w:rPr>
              <w:t>Identifiable initial version</w:t>
            </w:r>
          </w:p>
        </w:tc>
        <w:tc>
          <w:tcPr>
            <w:tcW w:type="dxa" w:w="4986"/>
          </w:tcPr>
          <w:p>
            <w:r>
              <w:rPr>
                <w:rFonts w:ascii="Calibri" w:hAnsi="Calibri"/>
                <w:b/>
                <w:sz w:val="19"/>
              </w:rPr>
              <w:t>v14.0</w:t>
            </w:r>
            <w:r>
              <w:rPr>
                <w:rFonts w:ascii="Calibri" w:hAnsi="Calibri"/>
                <w:sz w:val="19"/>
              </w:rPr>
              <w:t xml:space="preserve">, git tag </w:t>
            </w:r>
            <w:r>
              <w:rPr>
                <w:rFonts w:ascii="Consolas" w:hAnsi="Consolas"/>
                <w:sz w:val="19"/>
              </w:rPr>
              <w:t>v14.0-final</w:t>
            </w:r>
            <w:r>
              <w:rPr>
                <w:rFonts w:ascii="Calibri" w:hAnsi="Calibri"/>
                <w:sz w:val="19"/>
              </w:rPr>
              <w:t>. Every “before” figure was recomputed from this tag.</w:t>
            </w:r>
          </w:p>
        </w:tc>
      </w:tr>
      <w:tr>
        <w:tc>
          <w:tcPr>
            <w:tcW w:type="dxa" w:w="4986"/>
          </w:tcPr>
          <w:p>
            <w:r/>
            <w:r>
              <w:rPr>
                <w:rFonts w:ascii="Calibri" w:hAnsi="Calibri" w:eastAsia="Microsoft YaHei"/>
                <w:sz w:val="19"/>
              </w:rPr>
              <w:t>Identifiable revised version</w:t>
            </w:r>
          </w:p>
        </w:tc>
        <w:tc>
          <w:tcPr>
            <w:tcW w:type="dxa" w:w="4986"/>
          </w:tcPr>
          <w:p>
            <w:r>
              <w:rPr>
                <w:rFonts w:ascii="Calibri" w:hAnsi="Calibri"/>
                <w:b/>
                <w:sz w:val="19"/>
              </w:rPr>
              <w:t>v15.0</w:t>
            </w:r>
            <w:r>
              <w:rPr>
                <w:rFonts w:ascii="Calibri" w:hAnsi="Calibri"/>
                <w:sz w:val="19"/>
              </w:rPr>
              <w:t>, this feedback-response release. The change set is limited to the three feedback items; the model structure is frozen.</w:t>
            </w:r>
          </w:p>
        </w:tc>
      </w:tr>
      <w:tr>
        <w:tc>
          <w:tcPr>
            <w:tcW w:type="dxa" w:w="4986"/>
          </w:tcPr>
          <w:p>
            <w:r/>
            <w:r>
              <w:rPr>
                <w:rFonts w:ascii="Calibri" w:hAnsi="Calibri" w:eastAsia="Microsoft YaHei"/>
                <w:sz w:val="19"/>
              </w:rPr>
              <w:t>Updated run instructions</w:t>
            </w:r>
          </w:p>
        </w:tc>
        <w:tc>
          <w:tcPr>
            <w:tcW w:type="dxa" w:w="4986"/>
          </w:tcPr>
          <w:p>
            <w:r>
              <w:rPr>
                <w:rFonts w:ascii="Consolas" w:hAnsi="Consolas"/>
                <w:sz w:val="19"/>
              </w:rPr>
              <w:t>README.md</w:t>
            </w:r>
            <w:r>
              <w:rPr>
                <w:rFonts w:ascii="Calibri" w:hAnsi="Calibri"/>
                <w:sz w:val="19"/>
              </w:rPr>
              <w:t xml:space="preserve"> (build, the two configuration profiles, the four verification scripts, known limitations); </w:t>
            </w:r>
            <w:r>
              <w:rPr>
                <w:rFonts w:ascii="Consolas" w:hAnsi="Consolas"/>
                <w:sz w:val="19"/>
              </w:rPr>
              <w:t>bpm/camunda/start-engine.ps1</w:t>
            </w:r>
            <w:r>
              <w:rPr>
                <w:rFonts w:ascii="Calibri" w:hAnsi="Calibri"/>
                <w:sz w:val="19"/>
              </w:rPr>
              <w:t xml:space="preserve"> and </w:t>
            </w:r>
            <w:r>
              <w:rPr>
                <w:rFonts w:ascii="Consolas" w:hAnsi="Consolas"/>
                <w:sz w:val="19"/>
              </w:rPr>
              <w:t>stop-engine.ps1</w:t>
            </w:r>
            <w:r>
              <w:rPr>
                <w:rFonts w:ascii="Calibri" w:hAnsi="Calibri"/>
                <w:sz w:val="19"/>
              </w:rPr>
              <w:t xml:space="preserve">; the header of </w:t>
            </w:r>
            <w:r>
              <w:rPr>
                <w:rFonts w:ascii="Consolas" w:hAnsi="Consolas"/>
                <w:sz w:val="19"/>
              </w:rPr>
              <w:t>bpm/workers/src/main/resources/application.yaml</w:t>
            </w:r>
            <w:r>
              <w:rPr>
                <w:rFonts w:ascii="Calibri" w:hAnsi="Calibri"/>
                <w:sz w:val="19"/>
              </w:rPr>
              <w:t xml:space="preserve"> lists every environment-variable override.</w:t>
            </w:r>
          </w:p>
        </w:tc>
      </w:tr>
      <w:tr>
        <w:tc>
          <w:tcPr>
            <w:tcW w:type="dxa" w:w="4986"/>
          </w:tcPr>
          <w:p>
            <w:r/>
            <w:r>
              <w:rPr>
                <w:rFonts w:ascii="Calibri" w:hAnsi="Calibri" w:eastAsia="Microsoft YaHei"/>
                <w:sz w:val="19"/>
              </w:rPr>
              <w:t>Feedback response</w:t>
            </w:r>
          </w:p>
        </w:tc>
        <w:tc>
          <w:tcPr>
            <w:tcW w:type="dxa" w:w="4986"/>
          </w:tcPr>
          <w:p>
            <w:r>
              <w:rPr>
                <w:rFonts w:ascii="Consolas" w:hAnsi="Consolas"/>
                <w:sz w:val="19"/>
              </w:rPr>
              <w:t>bpm/docs/14-feedback-response.md</w:t>
            </w:r>
            <w:r>
              <w:rPr>
                <w:rFonts w:ascii="Calibri" w:hAnsi="Calibri"/>
                <w:sz w:val="19"/>
              </w:rPr>
              <w:t xml:space="preserve">; rows FB-15…FB-17 in </w:t>
            </w:r>
            <w:r>
              <w:rPr>
                <w:rFonts w:ascii="Consolas" w:hAnsi="Consolas"/>
                <w:sz w:val="19"/>
              </w:rPr>
              <w:t>bpm/docs/10-sprint-reviews-and-feedback.md</w:t>
            </w:r>
            <w:r>
              <w:rPr>
                <w:rFonts w:ascii="Calibri" w:hAnsi="Calibri"/>
                <w:sz w:val="19"/>
              </w:rPr>
              <w:t xml:space="preserve"> §5.1; and §1 of this document.</w:t>
            </w:r>
          </w:p>
        </w:tc>
      </w:tr>
      <w:tr>
        <w:tc>
          <w:tcPr>
            <w:tcW w:type="dxa" w:w="4986"/>
          </w:tcPr>
          <w:p>
            <w:r/>
            <w:r>
              <w:rPr>
                <w:rFonts w:ascii="Calibri" w:hAnsi="Calibri" w:eastAsia="Microsoft YaHei"/>
                <w:sz w:val="19"/>
              </w:rPr>
              <w:t>Project plan assessment</w:t>
            </w:r>
          </w:p>
        </w:tc>
        <w:tc>
          <w:tcPr>
            <w:tcW w:type="dxa" w:w="4986"/>
          </w:tcPr>
          <w:p>
            <w:r>
              <w:rPr>
                <w:rFonts w:ascii="Consolas" w:hAnsi="Consolas"/>
                <w:sz w:val="19"/>
              </w:rPr>
              <w:t>bpm/docs/15-project-plan-assessment.md</w:t>
            </w:r>
            <w:r>
              <w:rPr>
                <w:rFonts w:ascii="Calibri" w:hAnsi="Calibri"/>
                <w:sz w:val="19"/>
              </w:rPr>
              <w:t>; and §2 of this document.</w:t>
            </w:r>
          </w:p>
        </w:tc>
      </w:tr>
      <w:tr>
        <w:tc>
          <w:tcPr>
            <w:tcW w:type="dxa" w:w="4986"/>
          </w:tcPr>
          <w:p>
            <w:r/>
            <w:r>
              <w:rPr>
                <w:rFonts w:ascii="Calibri" w:hAnsi="Calibri" w:eastAsia="Microsoft YaHei"/>
                <w:sz w:val="19"/>
              </w:rPr>
              <w:t>All supporting evidence</w:t>
            </w:r>
          </w:p>
        </w:tc>
        <w:tc>
          <w:tcPr>
            <w:tcW w:type="dxa" w:w="4986"/>
          </w:tcPr>
          <w:p>
            <w:r>
              <w:rPr>
                <w:rFonts w:ascii="Consolas" w:hAnsi="Consolas"/>
                <w:sz w:val="19"/>
              </w:rPr>
              <w:t>bpm/screenshots/v15/</w:t>
            </w:r>
            <w:r>
              <w:rPr>
                <w:rFonts w:ascii="Calibri" w:hAnsi="Calibri"/>
                <w:sz w:val="19"/>
              </w:rPr>
              <w:t xml:space="preserve"> (indexed in §4).</w:t>
            </w:r>
          </w:p>
        </w:tc>
      </w:tr>
    </w:tbl>
    <w:p>
      <w:pPr>
        <w:spacing w:after="40"/>
      </w:pPr>
    </w:p>
    <w:p>
      <w:pPr>
        <w:spacing w:before="200" w:after="120"/>
      </w:pPr>
      <w:r>
        <w:rPr>
          <w:rFonts w:ascii="Calibri" w:hAnsi="Calibri" w:eastAsia="Microsoft YaHei"/>
          <w:b w:val="0"/>
          <w:sz w:val="25"/>
        </w:rPr>
        <w:t>3.1 Shortest path to reproduce v15.0</w:t>
      </w:r>
    </w:p>
    <w:p>
      <w:pPr>
        <w:pStyle w:val="ListNumber"/>
        <w:spacing w:after="40"/>
      </w:pPr>
      <w:r>
        <w:rPr>
          <w:rFonts w:ascii="Calibri" w:hAnsi="Calibri"/>
          <w:sz w:val="21"/>
        </w:rPr>
        <w:t xml:space="preserve">Build: </w:t>
      </w:r>
      <w:r>
        <w:rPr>
          <w:rFonts w:ascii="Consolas" w:hAnsi="Consolas"/>
          <w:sz w:val="21"/>
        </w:rPr>
        <w:t>cd bpm/workers; mvn -gs maven-settings.xml -s maven-settings.xml -o package</w:t>
      </w:r>
      <w:r>
        <w:rPr>
          <w:rFonts w:ascii="Calibri" w:hAnsi="Calibri"/>
          <w:sz w:val="21"/>
        </w:rPr>
        <w:t xml:space="preserve"> → expect </w:t>
      </w:r>
      <w:r>
        <w:rPr>
          <w:rFonts w:ascii="Consolas" w:hAnsi="Consolas"/>
          <w:sz w:val="21"/>
        </w:rPr>
        <w:t>BUILD SUCCESS</w:t>
      </w:r>
      <w:r>
        <w:rPr>
          <w:rFonts w:ascii="Calibri" w:hAnsi="Calibri"/>
          <w:sz w:val="21"/>
        </w:rPr>
        <w:t xml:space="preserve"> and 30 passing tests.</w:t>
      </w:r>
    </w:p>
    <w:p>
      <w:pPr>
        <w:pStyle w:val="ListNumber"/>
        <w:spacing w:after="40"/>
      </w:pPr>
      <w:r>
        <w:rPr>
          <w:rFonts w:ascii="Calibri" w:hAnsi="Calibri"/>
          <w:sz w:val="21"/>
        </w:rPr>
        <w:t xml:space="preserve">Form validation: </w:t>
      </w:r>
      <w:r>
        <w:rPr>
          <w:rFonts w:ascii="Consolas" w:hAnsi="Consolas"/>
          <w:sz w:val="21"/>
        </w:rPr>
        <w:t>python bpm/tools/forms_inventory.py</w:t>
      </w:r>
      <w:r>
        <w:rPr>
          <w:rFonts w:ascii="Calibri" w:hAnsi="Calibri"/>
          <w:sz w:val="21"/>
        </w:rPr>
        <w:t xml:space="preserve"> → expect 36 forms, 0 findings, 63 patterns.</w:t>
      </w:r>
    </w:p>
    <w:p>
      <w:pPr>
        <w:pStyle w:val="ListNumber"/>
        <w:spacing w:after="40"/>
      </w:pPr>
      <w:r>
        <w:rPr>
          <w:rFonts w:ascii="Calibri" w:hAnsi="Calibri"/>
          <w:sz w:val="21"/>
        </w:rPr>
        <w:t xml:space="preserve">Deployment and RBAC persistence: </w:t>
      </w:r>
      <w:r>
        <w:rPr>
          <w:rFonts w:ascii="Consolas" w:hAnsi="Consolas"/>
          <w:sz w:val="21"/>
        </w:rPr>
        <w:t>pwsh -File bpm/tools/verify.ps1 -Check engine</w:t>
      </w:r>
      <w:r>
        <w:rPr>
          <w:rFonts w:ascii="Calibri" w:hAnsi="Calibri"/>
          <w:sz w:val="21"/>
        </w:rPr>
        <w:t xml:space="preserve"> → expect 9 process definitions + 36 forms, and USERS 11 / ROLES 16 / AUTHORIZATIONS 213.</w:t>
      </w:r>
    </w:p>
    <w:p>
      <w:pPr>
        <w:pStyle w:val="ListNumber"/>
        <w:spacing w:after="40"/>
      </w:pPr>
      <w:r>
        <w:rPr>
          <w:rFonts w:ascii="Calibri" w:hAnsi="Calibri"/>
          <w:sz w:val="21"/>
        </w:rPr>
        <w:t xml:space="preserve">Enforcement (refusal demo): </w:t>
      </w:r>
      <w:r>
        <w:rPr>
          <w:rFonts w:ascii="Consolas" w:hAnsi="Consolas"/>
          <w:sz w:val="21"/>
        </w:rPr>
        <w:t>pwsh -File bpm/tools/verify.ps1 -Check rbac -ProtectedApi</w:t>
      </w:r>
      <w:r>
        <w:rPr>
          <w:rFonts w:ascii="Calibri" w:hAnsi="Calibri"/>
          <w:sz w:val="21"/>
        </w:rPr>
        <w:t>.</w:t>
      </w:r>
    </w:p>
    <w:p>
      <w:pPr>
        <w:pStyle w:val="ListNumber"/>
        <w:spacing w:after="40"/>
      </w:pPr>
      <w:r>
        <w:rPr>
          <w:rFonts w:ascii="Calibri" w:hAnsi="Calibri"/>
          <w:sz w:val="21"/>
        </w:rPr>
        <w:t xml:space="preserve">Persistence: </w:t>
      </w:r>
      <w:r>
        <w:rPr>
          <w:rFonts w:ascii="Consolas" w:hAnsi="Consolas"/>
          <w:sz w:val="21"/>
        </w:rPr>
        <w:t>pwsh -File bpm/tools/verify.ps1 -Check persistence</w:t>
      </w:r>
      <w:r>
        <w:rPr>
          <w:rFonts w:ascii="Calibri" w:hAnsi="Calibri"/>
          <w:sz w:val="21"/>
        </w:rPr>
        <w:t xml:space="preserve"> → expect the second cold run to report </w:t>
      </w:r>
      <w:r>
        <w:rPr>
          <w:rFonts w:ascii="Consolas" w:hAnsi="Consolas"/>
          <w:sz w:val="21"/>
        </w:rPr>
        <w:t>appointment=1</w:t>
      </w:r>
      <w:r>
        <w:rPr>
          <w:rFonts w:ascii="Calibri" w:hAnsi="Calibri"/>
          <w:sz w:val="21"/>
        </w:rPr>
        <w:t>.</w:t>
      </w:r>
    </w:p>
    <w:p>
      <w:pPr>
        <w:pStyle w:val="ListNumber"/>
        <w:spacing w:after="40"/>
      </w:pPr>
      <w:r>
        <w:rPr>
          <w:rFonts w:ascii="Calibri" w:hAnsi="Calibri"/>
          <w:sz w:val="21"/>
        </w:rPr>
        <w:t xml:space="preserve">End to end: </w:t>
      </w:r>
      <w:r>
        <w:rPr>
          <w:rFonts w:ascii="Consolas" w:hAnsi="Consolas"/>
          <w:sz w:val="21"/>
        </w:rPr>
        <w:t>pwsh -File bpm/tools/verify.ps1 -Check e2e</w:t>
      </w:r>
      <w:r>
        <w:rPr>
          <w:rFonts w:ascii="Calibri" w:hAnsi="Calibri"/>
          <w:sz w:val="21"/>
        </w:rPr>
        <w:t xml:space="preserve"> → expect 36/36 forms covered and exit code 0.</w:t>
      </w:r>
    </w:p>
    <w:p>
      <w:pPr>
        <w:spacing w:after="100"/>
      </w:pPr>
      <w:r>
        <w:rPr>
          <w:rFonts w:ascii="Calibri" w:hAnsi="Calibri"/>
          <w:sz w:val="21"/>
        </w:rPr>
        <w:t xml:space="preserve">The verification scripts must start, verify and stop the engine </w:t>
      </w:r>
      <w:r>
        <w:rPr>
          <w:rFonts w:ascii="Calibri" w:hAnsi="Calibri"/>
          <w:b w:val="0"/>
          <w:sz w:val="21"/>
        </w:rPr>
        <w:t>within one invocation</w:t>
      </w:r>
      <w:r>
        <w:rPr>
          <w:rFonts w:ascii="Calibri" w:hAnsi="Calibri"/>
          <w:sz w:val="21"/>
        </w:rPr>
        <w:t>. In a shell that reaps its process tree at the end of a command, an engine left running in the background does not survive the boundary.</w:t>
      </w:r>
    </w:p>
    <w:p>
      <w:r>
        <w:br w:type="page"/>
      </w:r>
    </w:p>
    <w:p>
      <w:pPr>
        <w:spacing w:before="280" w:after="120"/>
      </w:pPr>
      <w:r>
        <w:rPr>
          <w:rFonts w:ascii="Calibri" w:hAnsi="Calibri" w:eastAsia="Microsoft YaHei"/>
          <w:b w:val="0"/>
          <w:color w:val="1F4E79"/>
          <w:sz w:val="30"/>
        </w:rPr>
        <w:t>4. Evidence index</w:t>
      </w:r>
    </w:p>
    <w:p>
      <w:pPr>
        <w:spacing w:after="100"/>
      </w:pPr>
      <w:r>
        <w:rPr>
          <w:rFonts w:ascii="Calibri" w:hAnsi="Calibri"/>
          <w:sz w:val="21"/>
        </w:rPr>
        <w:t xml:space="preserve">What each evidence file proves. All under </w:t>
      </w:r>
      <w:r>
        <w:rPr>
          <w:rFonts w:ascii="Consolas" w:hAnsi="Consolas"/>
          <w:sz w:val="21"/>
        </w:rPr>
        <w:t>bpm/screenshots/v15/</w:t>
      </w:r>
      <w:r>
        <w:rPr>
          <w:rFonts w:ascii="Calibri" w:hAnsi="Calibri"/>
          <w:sz w:val="21"/>
        </w:rPr>
        <w:t>.</w:t>
      </w:r>
    </w:p>
    <w:tbl>
      <w:tblPr>
        <w:tblStyle w:val="TableGrid"/>
        <w:tblW w:type="auto" w:w="0"/>
        <w:jc w:val="center"/>
        <w:tblLook w:firstColumn="1" w:firstRow="1" w:lastColumn="0" w:lastRow="0" w:noHBand="0" w:noVBand="1" w:val="04A0"/>
      </w:tblPr>
      <w:tblGrid>
        <w:gridCol w:w="4986"/>
        <w:gridCol w:w="4986"/>
      </w:tblGrid>
      <w:tr>
        <w:tc>
          <w:tcPr>
            <w:tcW w:type="dxa" w:w="4986"/>
          </w:tcPr>
          <w:p>
            <w:r/>
            <w:r>
              <w:rPr>
                <w:rFonts w:ascii="Calibri" w:hAnsi="Calibri" w:eastAsia="Microsoft YaHei"/>
                <w:b/>
                <w:sz w:val="19"/>
              </w:rPr>
              <w:t>File</w:t>
            </w:r>
          </w:p>
        </w:tc>
        <w:tc>
          <w:tcPr>
            <w:tcW w:type="dxa" w:w="4986"/>
          </w:tcPr>
          <w:p>
            <w:r/>
            <w:r>
              <w:rPr>
                <w:rFonts w:ascii="Calibri" w:hAnsi="Calibri" w:eastAsia="Microsoft YaHei"/>
                <w:b/>
                <w:sz w:val="19"/>
              </w:rPr>
              <w:t>What it proves</w:t>
            </w:r>
          </w:p>
        </w:tc>
      </w:tr>
      <w:tr>
        <w:tc>
          <w:tcPr>
            <w:tcW w:type="dxa" w:w="4986"/>
          </w:tcPr>
          <w:p>
            <w:r>
              <w:rPr>
                <w:rFonts w:ascii="Consolas" w:hAnsi="Consolas"/>
                <w:sz w:val="19"/>
              </w:rPr>
              <w:t>topology.json</w:t>
            </w:r>
          </w:p>
        </w:tc>
        <w:tc>
          <w:tcPr>
            <w:tcW w:type="dxa" w:w="4986"/>
          </w:tcPr>
          <w:p>
            <w:r/>
            <w:r>
              <w:rPr>
                <w:rFonts w:ascii="Calibri" w:hAnsi="Calibri" w:eastAsia="Microsoft YaHei"/>
                <w:sz w:val="19"/>
              </w:rPr>
              <w:t>The engine was reachable: gateway version 8.10.0-alpha5, partitions and roles</w:t>
            </w:r>
          </w:p>
        </w:tc>
      </w:tr>
      <w:tr>
        <w:tc>
          <w:tcPr>
            <w:tcW w:type="dxa" w:w="4986"/>
          </w:tcPr>
          <w:p>
            <w:r>
              <w:rPr>
                <w:rFonts w:ascii="Consolas" w:hAnsi="Consolas"/>
                <w:sz w:val="19"/>
              </w:rPr>
              <w:t>deployment.json</w:t>
            </w:r>
          </w:p>
        </w:tc>
        <w:tc>
          <w:tcPr>
            <w:tcW w:type="dxa" w:w="4986"/>
          </w:tcPr>
          <w:p>
            <w:r>
              <w:rPr>
                <w:rFonts w:ascii="Calibri" w:hAnsi="Calibri"/>
                <w:sz w:val="19"/>
              </w:rPr>
              <w:t xml:space="preserve">The model and all 36 forms deployed in </w:t>
            </w:r>
            <w:r>
              <w:rPr>
                <w:rFonts w:ascii="Calibri" w:hAnsi="Calibri"/>
                <w:b/>
                <w:sz w:val="19"/>
              </w:rPr>
              <w:t>one batch</w:t>
            </w:r>
            <w:r>
              <w:rPr>
                <w:rFonts w:ascii="Calibri" w:hAnsi="Calibri"/>
                <w:sz w:val="19"/>
              </w:rPr>
              <w:t>, deployment key 2251799813685383</w:t>
            </w:r>
          </w:p>
        </w:tc>
      </w:tr>
      <w:tr>
        <w:tc>
          <w:tcPr>
            <w:tcW w:type="dxa" w:w="4986"/>
          </w:tcPr>
          <w:p>
            <w:r>
              <w:rPr>
                <w:rFonts w:ascii="Consolas" w:hAnsi="Consolas"/>
                <w:sz w:val="19"/>
              </w:rPr>
              <w:t>process-definitions.json</w:t>
            </w:r>
          </w:p>
        </w:tc>
        <w:tc>
          <w:tcPr>
            <w:tcW w:type="dxa" w:w="4986"/>
          </w:tcPr>
          <w:p>
            <w:r/>
            <w:r>
              <w:rPr>
                <w:rFonts w:ascii="Calibri" w:hAnsi="Calibri" w:eastAsia="Microsoft YaHei"/>
                <w:sz w:val="19"/>
              </w:rPr>
              <w:t>The list of deployed process definitions</w:t>
            </w:r>
          </w:p>
        </w:tc>
      </w:tr>
      <w:tr>
        <w:tc>
          <w:tcPr>
            <w:tcW w:type="dxa" w:w="4986"/>
          </w:tcPr>
          <w:p>
            <w:r>
              <w:rPr>
                <w:rFonts w:ascii="Consolas" w:hAnsi="Consolas"/>
                <w:sz w:val="19"/>
              </w:rPr>
              <w:t>users-roles-authorizations.txt</w:t>
            </w:r>
          </w:p>
        </w:tc>
        <w:tc>
          <w:tcPr>
            <w:tcW w:type="dxa" w:w="4986"/>
          </w:tcPr>
          <w:p>
            <w:r/>
            <w:r>
              <w:rPr>
                <w:rFonts w:ascii="Calibri" w:hAnsi="Calibri" w:eastAsia="Microsoft YaHei"/>
                <w:sz w:val="19"/>
              </w:rPr>
              <w:t>Users, roles and grants persisted in the engine database: USERS 11, ROLES 16, AUTHORIZATIONS 213, ROLE_MEMBER 11, USER_TASK 50</w:t>
            </w:r>
          </w:p>
        </w:tc>
      </w:tr>
      <w:tr>
        <w:tc>
          <w:tcPr>
            <w:tcW w:type="dxa" w:w="4986"/>
          </w:tcPr>
          <w:p>
            <w:r>
              <w:rPr>
                <w:rFonts w:ascii="Consolas" w:hAnsi="Consolas"/>
                <w:sz w:val="19"/>
              </w:rPr>
              <w:t>rbac-enforcement.txt</w:t>
            </w:r>
          </w:p>
        </w:tc>
        <w:tc>
          <w:tcPr>
            <w:tcW w:type="dxa" w:w="4986"/>
          </w:tcPr>
          <w:p>
            <w:r/>
            <w:r>
              <w:rPr>
                <w:rFonts w:ascii="Calibri" w:hAnsi="Calibri" w:eastAsia="Microsoft YaHei"/>
                <w:sz w:val="19"/>
              </w:rPr>
              <w:t>Different identities get different answers on the same endpoint, in both directions. The grants are applied, not merely written</w:t>
            </w:r>
          </w:p>
        </w:tc>
      </w:tr>
      <w:tr>
        <w:tc>
          <w:tcPr>
            <w:tcW w:type="dxa" w:w="4986"/>
          </w:tcPr>
          <w:p>
            <w:r>
              <w:rPr>
                <w:rFonts w:ascii="Consolas" w:hAnsi="Consolas"/>
                <w:sz w:val="19"/>
              </w:rPr>
              <w:t>openapi-paths.txt</w:t>
            </w:r>
          </w:p>
        </w:tc>
        <w:tc>
          <w:tcPr>
            <w:tcW w:type="dxa" w:w="4986"/>
          </w:tcPr>
          <w:p>
            <w:r/>
            <w:r>
              <w:rPr>
                <w:rFonts w:ascii="Calibri" w:hAnsi="Calibri" w:eastAsia="Microsoft YaHei"/>
                <w:sz w:val="19"/>
              </w:rPr>
              <w:t>The 395 REST paths the engine actually exposes; used to confirm endpoint names rather than guess them</w:t>
            </w:r>
          </w:p>
        </w:tc>
      </w:tr>
      <w:tr>
        <w:tc>
          <w:tcPr>
            <w:tcW w:type="dxa" w:w="4986"/>
          </w:tcPr>
          <w:p>
            <w:r>
              <w:rPr>
                <w:rFonts w:ascii="Consolas" w:hAnsi="Consolas"/>
                <w:sz w:val="19"/>
              </w:rPr>
              <w:t>h2-persistence.txt</w:t>
            </w:r>
          </w:p>
        </w:tc>
        <w:tc>
          <w:tcPr>
            <w:tcW w:type="dxa" w:w="4986"/>
          </w:tcPr>
          <w:p>
            <w:r>
              <w:rPr>
                <w:rFonts w:ascii="Calibri" w:hAnsi="Calibri"/>
                <w:sz w:val="19"/>
              </w:rPr>
              <w:t xml:space="preserve">Data survives a cold restart: run 1 </w:t>
            </w:r>
            <w:r>
              <w:rPr>
                <w:rFonts w:ascii="Consolas" w:hAnsi="Consolas"/>
                <w:sz w:val="19"/>
              </w:rPr>
              <w:t>appointment=0</w:t>
            </w:r>
            <w:r>
              <w:rPr>
                <w:rFonts w:ascii="Calibri" w:hAnsi="Calibri"/>
                <w:sz w:val="19"/>
              </w:rPr>
              <w:t xml:space="preserve"> → a row inserted by hand → run 2 </w:t>
            </w:r>
            <w:r>
              <w:rPr>
                <w:rFonts w:ascii="Consolas" w:hAnsi="Consolas"/>
                <w:sz w:val="19"/>
              </w:rPr>
              <w:t>appointment=1</w:t>
            </w:r>
            <w:r>
              <w:rPr>
                <w:rFonts w:ascii="Calibri" w:hAnsi="Calibri"/>
                <w:sz w:val="19"/>
              </w:rPr>
              <w:t>, with reference counts unchanged (the seed is idempotent)</w:t>
            </w:r>
          </w:p>
        </w:tc>
      </w:tr>
      <w:tr>
        <w:tc>
          <w:tcPr>
            <w:tcW w:type="dxa" w:w="4986"/>
          </w:tcPr>
          <w:p>
            <w:r>
              <w:rPr>
                <w:rFonts w:ascii="Consolas" w:hAnsi="Consolas"/>
                <w:sz w:val="19"/>
              </w:rPr>
              <w:t>workers-run1.out.log</w:t>
            </w:r>
            <w:r>
              <w:rPr>
                <w:rFonts w:ascii="Calibri" w:hAnsi="Calibri"/>
                <w:sz w:val="19"/>
              </w:rPr>
              <w:t xml:space="preserve"> / </w:t>
            </w:r>
            <w:r>
              <w:rPr>
                <w:rFonts w:ascii="Consolas" w:hAnsi="Consolas"/>
                <w:sz w:val="19"/>
              </w:rPr>
              <w:t>workers-run2.out.log</w:t>
            </w:r>
          </w:p>
        </w:tc>
        <w:tc>
          <w:tcPr>
            <w:tcW w:type="dxa" w:w="4986"/>
          </w:tcPr>
          <w:p>
            <w:r/>
            <w:r>
              <w:rPr>
                <w:rFonts w:ascii="Calibri" w:hAnsi="Calibri" w:eastAsia="Microsoft YaHei"/>
                <w:sz w:val="19"/>
              </w:rPr>
              <w:t>The full start-up banner and job log for both runs above</w:t>
            </w:r>
          </w:p>
        </w:tc>
      </w:tr>
      <w:tr>
        <w:tc>
          <w:tcPr>
            <w:tcW w:type="dxa" w:w="4986"/>
          </w:tcPr>
          <w:p>
            <w:r>
              <w:rPr>
                <w:rFonts w:ascii="Consolas" w:hAnsi="Consolas"/>
                <w:sz w:val="19"/>
              </w:rPr>
              <w:t>e2e-driver-report.json</w:t>
            </w:r>
            <w:r>
              <w:rPr>
                <w:rFonts w:ascii="Calibri" w:hAnsi="Calibri"/>
                <w:sz w:val="19"/>
              </w:rPr>
              <w:t xml:space="preserve"> / </w:t>
            </w:r>
            <w:r>
              <w:rPr>
                <w:rFonts w:ascii="Consolas" w:hAnsi="Consolas"/>
                <w:sz w:val="19"/>
              </w:rPr>
              <w:t>e2e-driver.log</w:t>
            </w:r>
          </w:p>
        </w:tc>
        <w:tc>
          <w:tcPr>
            <w:tcW w:type="dxa" w:w="4986"/>
          </w:tcPr>
          <w:p>
            <w:r/>
            <w:r>
              <w:rPr>
                <w:rFonts w:ascii="Calibri" w:hAnsi="Calibri" w:eastAsia="Microsoft YaHei"/>
                <w:sz w:val="19"/>
              </w:rPr>
              <w:t>Per-scenario results for all 34 scenarios, 36/36 forms covered, 0 driver errors</w:t>
            </w:r>
          </w:p>
        </w:tc>
      </w:tr>
      <w:tr>
        <w:tc>
          <w:tcPr>
            <w:tcW w:type="dxa" w:w="4986"/>
          </w:tcPr>
          <w:p>
            <w:r>
              <w:rPr>
                <w:rFonts w:ascii="Consolas" w:hAnsi="Consolas"/>
                <w:sz w:val="19"/>
              </w:rPr>
              <w:t>e2e-workers.log</w:t>
            </w:r>
          </w:p>
        </w:tc>
        <w:tc>
          <w:tcPr>
            <w:tcW w:type="dxa" w:w="4986"/>
          </w:tcPr>
          <w:p>
            <w:r/>
            <w:r>
              <w:rPr>
                <w:rFonts w:ascii="Calibri" w:hAnsi="Calibri" w:eastAsia="Microsoft YaHei"/>
                <w:sz w:val="19"/>
              </w:rPr>
              <w:t>The real Java workers' job log: the connection line, 37 job-type subscriptions, and per-job COMPLETED lines, with FAILED and BPMN ERROR both 0</w:t>
            </w:r>
          </w:p>
        </w:tc>
      </w:tr>
      <w:tr>
        <w:tc>
          <w:tcPr>
            <w:tcW w:type="dxa" w:w="4986"/>
          </w:tcPr>
          <w:p>
            <w:r>
              <w:rPr>
                <w:rFonts w:ascii="Consolas" w:hAnsi="Consolas"/>
                <w:sz w:val="19"/>
              </w:rPr>
              <w:t>e2e-summary.json</w:t>
            </w:r>
          </w:p>
        </w:tc>
        <w:tc>
          <w:tcPr>
            <w:tcW w:type="dxa" w:w="4986"/>
          </w:tcPr>
          <w:p>
            <w:r/>
            <w:r>
              <w:rPr>
                <w:rFonts w:ascii="Calibri" w:hAnsi="Calibri" w:eastAsia="Microsoft YaHei"/>
                <w:sz w:val="19"/>
              </w:rPr>
              <w:t>The end-to-end summary: result PASS, driverExitCode 0, 0 engine ERROR lines</w:t>
            </w:r>
          </w:p>
        </w:tc>
      </w:tr>
      <w:tr>
        <w:tc>
          <w:tcPr>
            <w:tcW w:type="dxa" w:w="4986"/>
          </w:tcPr>
          <w:p>
            <w:r>
              <w:rPr>
                <w:rFonts w:ascii="Consolas" w:hAnsi="Consolas"/>
                <w:sz w:val="19"/>
              </w:rPr>
              <w:t>engine-startup.log</w:t>
            </w:r>
            <w:r>
              <w:rPr>
                <w:rFonts w:ascii="Calibri" w:hAnsi="Calibri"/>
                <w:sz w:val="19"/>
              </w:rPr>
              <w:t xml:space="preserve"> / </w:t>
            </w:r>
            <w:r>
              <w:rPr>
                <w:rFonts w:ascii="Consolas" w:hAnsi="Consolas"/>
                <w:sz w:val="19"/>
              </w:rPr>
              <w:t>summary.json</w:t>
            </w:r>
          </w:p>
        </w:tc>
        <w:tc>
          <w:tcPr>
            <w:tcW w:type="dxa" w:w="4986"/>
          </w:tcPr>
          <w:p>
            <w:r>
              <w:rPr>
                <w:rFonts w:ascii="Calibri" w:hAnsi="Calibri"/>
                <w:sz w:val="19"/>
              </w:rPr>
              <w:t xml:space="preserve">The start-up excerpt and summary from </w:t>
            </w:r>
            <w:r>
              <w:rPr>
                <w:rFonts w:ascii="Consolas" w:hAnsi="Consolas"/>
                <w:sz w:val="19"/>
              </w:rPr>
              <w:t>verify.ps1 -Check engine</w:t>
            </w:r>
          </w:p>
        </w:tc>
      </w:tr>
      <w:tr>
        <w:tc>
          <w:tcPr>
            <w:tcW w:type="dxa" w:w="4986"/>
          </w:tcPr>
          <w:p>
            <w:r>
              <w:rPr>
                <w:rFonts w:ascii="Consolas" w:hAnsi="Consolas"/>
                <w:sz w:val="19"/>
              </w:rPr>
              <w:t>diagnose-workers.log</w:t>
            </w:r>
          </w:p>
        </w:tc>
        <w:tc>
          <w:tcPr>
            <w:tcW w:type="dxa" w:w="4986"/>
          </w:tcPr>
          <w:p>
            <w:r/>
            <w:r>
              <w:rPr>
                <w:rFonts w:ascii="Calibri" w:hAnsi="Calibri" w:eastAsia="Microsoft YaHei"/>
                <w:sz w:val="19"/>
              </w:rPr>
              <w:t>The diagnostic record of the run in which the workers received no jobs at all (COMPLETED 0). The direct evidence for L-1</w:t>
            </w:r>
          </w:p>
        </w:tc>
      </w:tr>
    </w:tbl>
    <w:p>
      <w:pPr>
        <w:spacing w:after="40"/>
      </w:pPr>
    </w:p>
    <w:p>
      <w:pPr>
        <w:spacing w:before="200" w:after="120"/>
      </w:pPr>
      <w:r>
        <w:rPr>
          <w:rFonts w:ascii="Calibri" w:hAnsi="Calibri" w:eastAsia="Microsoft YaHei"/>
          <w:b w:val="0"/>
          <w:sz w:val="25"/>
        </w:rPr>
        <w:t>4.1 Where the code and configuration evidence lives</w:t>
      </w:r>
    </w:p>
    <w:tbl>
      <w:tblPr>
        <w:tblStyle w:val="TableGrid"/>
        <w:tblW w:type="auto" w:w="0"/>
        <w:jc w:val="center"/>
        <w:tblLook w:firstColumn="1" w:firstRow="1" w:lastColumn="0" w:lastRow="0" w:noHBand="0" w:noVBand="1" w:val="04A0"/>
      </w:tblPr>
      <w:tblGrid>
        <w:gridCol w:w="4986"/>
        <w:gridCol w:w="4986"/>
      </w:tblGrid>
      <w:tr>
        <w:tc>
          <w:tcPr>
            <w:tcW w:type="dxa" w:w="4986"/>
          </w:tcPr>
          <w:p>
            <w:r/>
            <w:r>
              <w:rPr>
                <w:rFonts w:ascii="Calibri" w:hAnsi="Calibri" w:eastAsia="Microsoft YaHei"/>
                <w:b/>
                <w:sz w:val="19"/>
              </w:rPr>
              <w:t>Subject</w:t>
            </w:r>
          </w:p>
        </w:tc>
        <w:tc>
          <w:tcPr>
            <w:tcW w:type="dxa" w:w="4986"/>
          </w:tcPr>
          <w:p>
            <w:r/>
            <w:r>
              <w:rPr>
                <w:rFonts w:ascii="Calibri" w:hAnsi="Calibri" w:eastAsia="Microsoft YaHei"/>
                <w:b/>
                <w:sz w:val="19"/>
              </w:rPr>
              <w:t>Files</w:t>
            </w:r>
          </w:p>
        </w:tc>
      </w:tr>
      <w:tr>
        <w:tc>
          <w:tcPr>
            <w:tcW w:type="dxa" w:w="4986"/>
          </w:tcPr>
          <w:p>
            <w:r/>
            <w:r>
              <w:rPr>
                <w:rFonts w:ascii="Calibri" w:hAnsi="Calibri" w:eastAsia="Microsoft YaHei"/>
                <w:sz w:val="19"/>
              </w:rPr>
              <w:t>Date rules (single source of truth)</w:t>
            </w:r>
          </w:p>
        </w:tc>
        <w:tc>
          <w:tcPr>
            <w:tcW w:type="dxa" w:w="4986"/>
          </w:tcPr>
          <w:p>
            <w:r>
              <w:rPr>
                <w:rFonts w:ascii="Consolas" w:hAnsi="Consolas"/>
                <w:sz w:val="19"/>
              </w:rPr>
              <w:t>bpm/workers/src/main/resources/date-rules.json</w:t>
            </w:r>
          </w:p>
        </w:tc>
      </w:tr>
      <w:tr>
        <w:tc>
          <w:tcPr>
            <w:tcW w:type="dxa" w:w="4986"/>
          </w:tcPr>
          <w:p>
            <w:r/>
            <w:r>
              <w:rPr>
                <w:rFonts w:ascii="Calibri" w:hAnsi="Calibri" w:eastAsia="Microsoft YaHei"/>
                <w:sz w:val="19"/>
              </w:rPr>
              <w:t>Form hardening and inventory</w:t>
            </w:r>
          </w:p>
        </w:tc>
        <w:tc>
          <w:tcPr>
            <w:tcW w:type="dxa" w:w="4986"/>
          </w:tcPr>
          <w:p>
            <w:r>
              <w:rPr>
                <w:rFonts w:ascii="Consolas" w:hAnsi="Consolas"/>
                <w:sz w:val="19"/>
              </w:rPr>
              <w:t>bpm/tools/harden_forms.py</w:t>
            </w:r>
            <w:r>
              <w:rPr>
                <w:rFonts w:ascii="Calibri" w:hAnsi="Calibri"/>
                <w:sz w:val="19"/>
              </w:rPr>
              <w:t xml:space="preserve">, </w:t>
            </w:r>
            <w:r>
              <w:rPr>
                <w:rFonts w:ascii="Consolas" w:hAnsi="Consolas"/>
                <w:sz w:val="19"/>
              </w:rPr>
              <w:t>bpm/tools/forms_inventory.py</w:t>
            </w:r>
            <w:r>
              <w:rPr>
                <w:rFonts w:ascii="Calibri" w:hAnsi="Calibri"/>
                <w:sz w:val="19"/>
              </w:rPr>
              <w:t xml:space="preserve">, </w:t>
            </w:r>
            <w:r>
              <w:rPr>
                <w:rFonts w:ascii="Consolas" w:hAnsi="Consolas"/>
                <w:sz w:val="19"/>
              </w:rPr>
              <w:t>bpm/tools/forms-inventory-v14.json</w:t>
            </w:r>
            <w:r>
              <w:rPr>
                <w:rFonts w:ascii="Calibri" w:hAnsi="Calibri"/>
                <w:sz w:val="19"/>
              </w:rPr>
              <w:t xml:space="preserve">, </w:t>
            </w:r>
            <w:r>
              <w:rPr>
                <w:rFonts w:ascii="Consolas" w:hAnsi="Consolas"/>
                <w:sz w:val="19"/>
              </w:rPr>
              <w:t>bpm/tools/forms-inventory-v15.json</w:t>
            </w:r>
          </w:p>
        </w:tc>
      </w:tr>
      <w:tr>
        <w:tc>
          <w:tcPr>
            <w:tcW w:type="dxa" w:w="4986"/>
          </w:tcPr>
          <w:p>
            <w:r/>
            <w:r>
              <w:rPr>
                <w:rFonts w:ascii="Calibri" w:hAnsi="Calibri" w:eastAsia="Microsoft YaHei"/>
                <w:sz w:val="19"/>
              </w:rPr>
              <w:t>Worker-side date validation</w:t>
            </w:r>
          </w:p>
        </w:tc>
        <w:tc>
          <w:tcPr>
            <w:tcW w:type="dxa" w:w="4986"/>
          </w:tcPr>
          <w:p>
            <w:r>
              <w:rPr>
                <w:rFonts w:ascii="Consolas" w:hAnsi="Consolas"/>
                <w:sz w:val="19"/>
              </w:rPr>
              <w:t>bpm/workers/src/main/java/uk/ac/uwe/ufcep603/hospital/support/DateRuleValidator.java</w:t>
            </w:r>
          </w:p>
        </w:tc>
      </w:tr>
      <w:tr>
        <w:tc>
          <w:tcPr>
            <w:tcW w:type="dxa" w:w="4986"/>
          </w:tcPr>
          <w:p>
            <w:r/>
            <w:r>
              <w:rPr>
                <w:rFonts w:ascii="Calibri" w:hAnsi="Calibri" w:eastAsia="Microsoft YaHei"/>
                <w:sz w:val="19"/>
              </w:rPr>
              <w:t>Database layer</w:t>
            </w:r>
          </w:p>
        </w:tc>
        <w:tc>
          <w:tcPr>
            <w:tcW w:type="dxa" w:w="4986"/>
          </w:tcPr>
          <w:p>
            <w:r>
              <w:rPr>
                <w:rFonts w:ascii="Consolas" w:hAnsi="Consolas"/>
                <w:sz w:val="19"/>
              </w:rPr>
              <w:t>bpm/workers/src/main/java/uk/ac/uwe/ufcep603/hospital/db/</w:t>
            </w:r>
            <w:r>
              <w:rPr>
                <w:rFonts w:ascii="Calibri" w:hAnsi="Calibri"/>
                <w:sz w:val="19"/>
              </w:rPr>
              <w:t xml:space="preserve"> (HospitalDatabase, AccessControl, ReferenceData, NhsNumber, DatabaseException)</w:t>
            </w:r>
          </w:p>
        </w:tc>
      </w:tr>
      <w:tr>
        <w:tc>
          <w:tcPr>
            <w:tcW w:type="dxa" w:w="4986"/>
          </w:tcPr>
          <w:p>
            <w:r/>
            <w:r>
              <w:rPr>
                <w:rFonts w:ascii="Calibri" w:hAnsi="Calibri" w:eastAsia="Microsoft YaHei"/>
                <w:sz w:val="19"/>
              </w:rPr>
              <w:t>Database schema and seed</w:t>
            </w:r>
          </w:p>
        </w:tc>
        <w:tc>
          <w:tcPr>
            <w:tcW w:type="dxa" w:w="4986"/>
          </w:tcPr>
          <w:p>
            <w:r>
              <w:rPr>
                <w:rFonts w:ascii="Consolas" w:hAnsi="Consolas"/>
                <w:sz w:val="19"/>
              </w:rPr>
              <w:t>bpm/workers/src/main/resources/db/schema.sql</w:t>
            </w:r>
            <w:r>
              <w:rPr>
                <w:rFonts w:ascii="Calibri" w:hAnsi="Calibri"/>
                <w:sz w:val="19"/>
              </w:rPr>
              <w:t xml:space="preserve">, </w:t>
            </w:r>
            <w:r>
              <w:rPr>
                <w:rFonts w:ascii="Consolas" w:hAnsi="Consolas"/>
                <w:sz w:val="19"/>
              </w:rPr>
              <w:t>db/seed.sql</w:t>
            </w:r>
          </w:p>
        </w:tc>
      </w:tr>
      <w:tr>
        <w:tc>
          <w:tcPr>
            <w:tcW w:type="dxa" w:w="4986"/>
          </w:tcPr>
          <w:p>
            <w:r/>
            <w:r>
              <w:rPr>
                <w:rFonts w:ascii="Calibri" w:hAnsi="Calibri" w:eastAsia="Microsoft YaHei"/>
                <w:sz w:val="19"/>
              </w:rPr>
              <w:t>Persistent store</w:t>
            </w:r>
          </w:p>
        </w:tc>
        <w:tc>
          <w:tcPr>
            <w:tcW w:type="dxa" w:w="4986"/>
          </w:tcPr>
          <w:p>
            <w:r>
              <w:rPr>
                <w:rFonts w:ascii="Consolas" w:hAnsi="Consolas"/>
                <w:sz w:val="19"/>
              </w:rPr>
              <w:t>bpm/workers/src/main/java/uk/ac/uwe/ufcep603/hospital/support/HospitalStore.java</w:t>
            </w:r>
          </w:p>
        </w:tc>
      </w:tr>
      <w:tr>
        <w:tc>
          <w:tcPr>
            <w:tcW w:type="dxa" w:w="4986"/>
          </w:tcPr>
          <w:p>
            <w:r/>
            <w:r>
              <w:rPr>
                <w:rFonts w:ascii="Calibri" w:hAnsi="Calibri" w:eastAsia="Microsoft YaHei"/>
                <w:sz w:val="19"/>
              </w:rPr>
              <w:t>Database-driven business validation</w:t>
            </w:r>
          </w:p>
        </w:tc>
        <w:tc>
          <w:tcPr>
            <w:tcW w:type="dxa" w:w="4986"/>
          </w:tcPr>
          <w:p>
            <w:r>
              <w:rPr>
                <w:rFonts w:ascii="Consolas" w:hAnsi="Consolas"/>
                <w:sz w:val="19"/>
              </w:rPr>
              <w:t>bpm/workers/src/main/java/uk/ac/uwe/ufcep603/hospital/support/ReferralRegistry.java</w:t>
            </w:r>
          </w:p>
        </w:tc>
      </w:tr>
      <w:tr>
        <w:tc>
          <w:tcPr>
            <w:tcW w:type="dxa" w:w="4986"/>
          </w:tcPr>
          <w:p>
            <w:r/>
            <w:r>
              <w:rPr>
                <w:rFonts w:ascii="Calibri" w:hAnsi="Calibri" w:eastAsia="Microsoft YaHei"/>
                <w:sz w:val="19"/>
              </w:rPr>
              <w:t>Per-job role audit</w:t>
            </w:r>
          </w:p>
        </w:tc>
        <w:tc>
          <w:tcPr>
            <w:tcW w:type="dxa" w:w="4986"/>
          </w:tcPr>
          <w:p>
            <w:r>
              <w:rPr>
                <w:rFonts w:ascii="Consolas" w:hAnsi="Consolas"/>
                <w:sz w:val="19"/>
              </w:rPr>
              <w:t>bpm/workers/src/main/java/uk/ac/uwe/ufcep603/hospital/support/JobSecurity.java</w:t>
            </w:r>
          </w:p>
        </w:tc>
      </w:tr>
      <w:tr>
        <w:tc>
          <w:tcPr>
            <w:tcW w:type="dxa" w:w="4986"/>
          </w:tcPr>
          <w:p>
            <w:r/>
            <w:r>
              <w:rPr>
                <w:rFonts w:ascii="Calibri" w:hAnsi="Calibri" w:eastAsia="Microsoft YaHei"/>
                <w:sz w:val="19"/>
              </w:rPr>
              <w:t>Unit tests (30)</w:t>
            </w:r>
          </w:p>
        </w:tc>
        <w:tc>
          <w:tcPr>
            <w:tcW w:type="dxa" w:w="4986"/>
          </w:tcPr>
          <w:p>
            <w:r>
              <w:rPr>
                <w:rFonts w:ascii="Consolas" w:hAnsi="Consolas"/>
                <w:sz w:val="19"/>
              </w:rPr>
              <w:t>bpm/workers/src/test/java/uk/ac/uwe/ufcep603/hospital/…</w:t>
            </w:r>
            <w:r>
              <w:rPr>
                <w:rFonts w:ascii="Calibri" w:hAnsi="Calibri"/>
                <w:sz w:val="19"/>
              </w:rPr>
              <w:t xml:space="preserve"> (DateRuleValidatorTest, db/AccessControlTest, db/NhsNumberTest, support/HospitalStorePersistenceTest)</w:t>
            </w:r>
          </w:p>
        </w:tc>
      </w:tr>
      <w:tr>
        <w:tc>
          <w:tcPr>
            <w:tcW w:type="dxa" w:w="4986"/>
          </w:tcPr>
          <w:p>
            <w:r/>
            <w:r>
              <w:rPr>
                <w:rFonts w:ascii="Calibri" w:hAnsi="Calibri" w:eastAsia="Microsoft YaHei"/>
                <w:sz w:val="19"/>
              </w:rPr>
              <w:t>Cluster configuration and the two profiles</w:t>
            </w:r>
          </w:p>
        </w:tc>
        <w:tc>
          <w:tcPr>
            <w:tcW w:type="dxa" w:w="4986"/>
          </w:tcPr>
          <w:p>
            <w:r>
              <w:rPr>
                <w:rFonts w:ascii="Consolas" w:hAnsi="Consolas"/>
                <w:sz w:val="19"/>
              </w:rPr>
              <w:t>bpm/camunda/application.yaml</w:t>
            </w:r>
            <w:r>
              <w:rPr>
                <w:rFonts w:ascii="Calibri" w:hAnsi="Calibri"/>
                <w:sz w:val="19"/>
              </w:rPr>
              <w:t xml:space="preserve">, </w:t>
            </w:r>
            <w:r>
              <w:rPr>
                <w:rFonts w:ascii="Consolas" w:hAnsi="Consolas"/>
                <w:sz w:val="19"/>
              </w:rPr>
              <w:t>bpm/camunda/start-engine.ps1</w:t>
            </w:r>
          </w:p>
        </w:tc>
      </w:tr>
      <w:tr>
        <w:tc>
          <w:tcPr>
            <w:tcW w:type="dxa" w:w="4986"/>
          </w:tcPr>
          <w:p>
            <w:r/>
            <w:r>
              <w:rPr>
                <w:rFonts w:ascii="Calibri" w:hAnsi="Calibri" w:eastAsia="Microsoft YaHei"/>
                <w:sz w:val="19"/>
              </w:rPr>
              <w:t>Feedback action log</w:t>
            </w:r>
          </w:p>
        </w:tc>
        <w:tc>
          <w:tcPr>
            <w:tcW w:type="dxa" w:w="4986"/>
          </w:tcPr>
          <w:p>
            <w:r>
              <w:rPr>
                <w:rFonts w:ascii="Consolas" w:hAnsi="Consolas"/>
                <w:sz w:val="19"/>
              </w:rPr>
              <w:t>bpm/docs/10-sprint-reviews-and-feedback.md</w:t>
            </w:r>
            <w:r>
              <w:rPr>
                <w:rFonts w:ascii="Calibri" w:hAnsi="Calibri"/>
                <w:sz w:val="19"/>
              </w:rPr>
              <w:t xml:space="preserve"> §5.1 (FB-15…FB-17)</w:t>
            </w:r>
          </w:p>
        </w:tc>
      </w:tr>
    </w:tbl>
    <w:p>
      <w:pPr>
        <w:spacing w:after="40"/>
      </w:pPr>
    </w:p>
    <w:p>
      <w:pPr>
        <w:spacing w:after="100"/>
      </w:pPr>
      <w:r>
        <w:rPr>
          <w:rFonts w:ascii="Calibri" w:hAnsi="Calibri" w:eastAsia="Microsoft YaHei"/>
          <w:i w:val="0"/>
          <w:sz w:val="21"/>
        </w:rPr>
        <w:t>— End</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418</TotalTime>
  <Pages>19</Pages>
  <Words>6483</Words>
  <Characters>32640</Characters>
  <Application>Microsoft Macintosh Word</Application>
  <DocSecurity>0</DocSecurity>
  <Lines>226</Lines>
  <Paragraphs>195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38822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ZHUOYANG CHEN</dc:creator>
  <cp:keywords/>
  <dc:description/>
  <cp:lastModifiedBy>ZHUOYANG CHEN</cp:lastModifiedBy>
  <cp:revision>3</cp:revision>
  <dcterms:created xsi:type="dcterms:W3CDTF">2026-10-19T22:14:00Z</dcterms:created>
  <dcterms:modified xsi:type="dcterms:W3CDTF">2026-10-19T22:14:00Z</dcterms:modified>
  <cp:category/>
</cp:coreProperties>
</file>