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F4911" w14:textId="7F75347C" w:rsidR="0063774C" w:rsidRDefault="0063774C" w:rsidP="0063774C">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A GOOD SOLDIER OR RANDOM EXPOSURE? CHANCE OPPORTUNITIES AS AN ALTERNATIVE EXPLANATION OF </w:t>
      </w:r>
      <w:r w:rsidR="00F420AF">
        <w:rPr>
          <w:rFonts w:ascii="Times New Roman" w:hAnsi="Times New Roman" w:cs="Times New Roman"/>
          <w:color w:val="000000" w:themeColor="text1"/>
        </w:rPr>
        <w:t>FREQUENT</w:t>
      </w:r>
      <w:r>
        <w:rPr>
          <w:rFonts w:ascii="Times New Roman" w:hAnsi="Times New Roman" w:cs="Times New Roman"/>
          <w:color w:val="000000" w:themeColor="text1"/>
        </w:rPr>
        <w:t xml:space="preserve"> CITIZENSHIP</w:t>
      </w:r>
    </w:p>
    <w:p w14:paraId="2392CC3D" w14:textId="77777777" w:rsidR="0063774C" w:rsidRDefault="0063774C" w:rsidP="0063774C">
      <w:pPr>
        <w:spacing w:after="0"/>
        <w:jc w:val="center"/>
        <w:rPr>
          <w:rFonts w:ascii="Times New Roman" w:hAnsi="Times New Roman" w:cs="Times New Roman"/>
          <w:color w:val="000000" w:themeColor="text1"/>
        </w:rPr>
      </w:pPr>
    </w:p>
    <w:p w14:paraId="7D558AEF" w14:textId="77777777" w:rsidR="0063774C" w:rsidRDefault="0063774C" w:rsidP="0063774C">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DB33E1F" w14:textId="77777777" w:rsidR="0063774C" w:rsidRDefault="0063774C" w:rsidP="0063774C">
      <w:pPr>
        <w:spacing w:after="0"/>
        <w:jc w:val="center"/>
        <w:rPr>
          <w:rFonts w:ascii="Times New Roman" w:hAnsi="Times New Roman" w:cs="Times New Roman"/>
          <w:color w:val="000000" w:themeColor="text1"/>
        </w:rPr>
      </w:pPr>
    </w:p>
    <w:p w14:paraId="3B892D98" w14:textId="77777777" w:rsidR="0063774C" w:rsidRDefault="0063774C" w:rsidP="0063774C">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5A2433FD" w14:textId="77777777" w:rsidR="0063774C" w:rsidRDefault="0063774C" w:rsidP="0063774C">
      <w:pPr>
        <w:spacing w:after="0"/>
        <w:jc w:val="center"/>
        <w:rPr>
          <w:rFonts w:ascii="Times New Roman" w:hAnsi="Times New Roman" w:cs="Times New Roman"/>
          <w:color w:val="000000" w:themeColor="text1"/>
        </w:rPr>
      </w:pPr>
    </w:p>
    <w:p w14:paraId="15097D9F" w14:textId="77777777" w:rsidR="0063774C" w:rsidRDefault="0063774C" w:rsidP="0063774C">
      <w:pPr>
        <w:spacing w:after="0"/>
        <w:jc w:val="center"/>
        <w:rPr>
          <w:rFonts w:ascii="Times New Roman" w:hAnsi="Times New Roman" w:cs="Times New Roman"/>
          <w:color w:val="000000" w:themeColor="text1"/>
        </w:rPr>
      </w:pPr>
    </w:p>
    <w:p w14:paraId="2B830CF2" w14:textId="77777777" w:rsidR="0063774C" w:rsidRDefault="0063774C" w:rsidP="0063774C">
      <w:pPr>
        <w:spacing w:after="0"/>
        <w:jc w:val="center"/>
        <w:rPr>
          <w:rFonts w:ascii="Times New Roman" w:hAnsi="Times New Roman" w:cs="Times New Roman"/>
          <w:color w:val="000000" w:themeColor="text1"/>
        </w:rPr>
      </w:pPr>
    </w:p>
    <w:p w14:paraId="237759A4" w14:textId="77777777" w:rsidR="0063774C" w:rsidRDefault="0063774C" w:rsidP="0063774C">
      <w:pPr>
        <w:spacing w:after="0"/>
        <w:jc w:val="center"/>
        <w:rPr>
          <w:rFonts w:ascii="Times New Roman" w:hAnsi="Times New Roman" w:cs="Times New Roman"/>
          <w:color w:val="000000" w:themeColor="text1"/>
        </w:rPr>
      </w:pPr>
    </w:p>
    <w:p w14:paraId="2F387739" w14:textId="79141487" w:rsidR="0063774C" w:rsidRDefault="0063774C" w:rsidP="0063774C">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DISSERTATION</w:t>
      </w:r>
      <w:r w:rsidR="00270C04">
        <w:rPr>
          <w:rFonts w:ascii="Times New Roman" w:hAnsi="Times New Roman" w:cs="Times New Roman"/>
          <w:color w:val="000000" w:themeColor="text1"/>
        </w:rPr>
        <w:t xml:space="preserve"> - SHORT</w:t>
      </w:r>
      <w:r>
        <w:rPr>
          <w:rFonts w:ascii="Times New Roman" w:hAnsi="Times New Roman" w:cs="Times New Roman"/>
          <w:color w:val="000000" w:themeColor="text1"/>
        </w:rPr>
        <w:br w:type="page"/>
      </w:r>
    </w:p>
    <w:p w14:paraId="525C194E" w14:textId="64C9DD37" w:rsidR="0063774C" w:rsidRDefault="0063774C" w:rsidP="00F420AF">
      <w:pPr>
        <w:spacing w:after="0"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Abstract</w:t>
      </w:r>
    </w:p>
    <w:p w14:paraId="34E04153" w14:textId="68095BF4" w:rsidR="0063774C" w:rsidRDefault="00270C04" w:rsidP="00F420AF">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t>The phrase, “good soldier,” refers to</w:t>
      </w:r>
      <w:r w:rsidR="005F59B5">
        <w:rPr>
          <w:rFonts w:ascii="Times New Roman" w:hAnsi="Times New Roman" w:cs="Times New Roman"/>
          <w:color w:val="000000" w:themeColor="text1"/>
        </w:rPr>
        <w:t xml:space="preserve"> an employee who exhibits </w:t>
      </w:r>
      <w:r w:rsidR="00E51DDE" w:rsidRPr="00E51DDE">
        <w:rPr>
          <w:rFonts w:ascii="Times New Roman" w:hAnsi="Times New Roman" w:cs="Times New Roman"/>
          <w:color w:val="000000" w:themeColor="text1"/>
        </w:rPr>
        <w:t xml:space="preserve">sustained, superior citizenship relative to others. Researchers have argued that this streaky behavior is due to motives, personality, and other individual characteristics such as one's justice perceptions. The present set of studies, grounded in a situation by person framework, </w:t>
      </w:r>
      <w:r>
        <w:rPr>
          <w:rFonts w:ascii="Times New Roman" w:hAnsi="Times New Roman" w:cs="Times New Roman"/>
          <w:color w:val="000000" w:themeColor="text1"/>
        </w:rPr>
        <w:t>broadens</w:t>
      </w:r>
      <w:r w:rsidR="00E51DDE" w:rsidRPr="00E51DDE">
        <w:rPr>
          <w:rFonts w:ascii="Times New Roman" w:hAnsi="Times New Roman" w:cs="Times New Roman"/>
          <w:color w:val="000000" w:themeColor="text1"/>
        </w:rPr>
        <w:t xml:space="preserve"> this view to more readily acknowledge both context and self-regulatory actions. A pilot web-scraping study found that the notifications individuals receive asking them for assistance, an aspect of one's situation, demonstrated movement consistent with a random walk. </w:t>
      </w:r>
      <w:r w:rsidR="00D6248B">
        <w:rPr>
          <w:rFonts w:ascii="Times New Roman" w:hAnsi="Times New Roman" w:cs="Times New Roman"/>
          <w:color w:val="000000" w:themeColor="text1"/>
        </w:rPr>
        <w:t>This</w:t>
      </w:r>
      <w:r w:rsidR="00E51DDE" w:rsidRPr="00E51DDE">
        <w:rPr>
          <w:rFonts w:ascii="Times New Roman" w:hAnsi="Times New Roman" w:cs="Times New Roman"/>
          <w:color w:val="000000" w:themeColor="text1"/>
        </w:rPr>
        <w:t xml:space="preserve"> observed pattern was then implemented into an agent-based simulation where person characteristics and responses could be systematically controlled and manipulated. The results suggested that employee helping behaviors, in response to a request for assistance, may exhibit sustained differences even if employees do not differ </w:t>
      </w:r>
      <w:r w:rsidR="00E51DDE" w:rsidRPr="00270C04">
        <w:rPr>
          <w:rFonts w:ascii="Times New Roman" w:hAnsi="Times New Roman" w:cs="Times New Roman"/>
          <w:i/>
          <w:iCs/>
          <w:color w:val="000000" w:themeColor="text1"/>
        </w:rPr>
        <w:t>a priori</w:t>
      </w:r>
      <w:r w:rsidR="00E51DDE" w:rsidRPr="00E51DDE">
        <w:rPr>
          <w:rFonts w:ascii="Times New Roman" w:hAnsi="Times New Roman" w:cs="Times New Roman"/>
          <w:color w:val="000000" w:themeColor="text1"/>
        </w:rPr>
        <w:t xml:space="preserve"> in motive or character. Theoretical and practical implications, as well as study limitations, are discussed.</w:t>
      </w:r>
      <w:r w:rsidR="0063774C">
        <w:rPr>
          <w:rFonts w:ascii="Times New Roman" w:hAnsi="Times New Roman" w:cs="Times New Roman"/>
          <w:color w:val="000000" w:themeColor="text1"/>
        </w:rPr>
        <w:br w:type="page"/>
      </w:r>
    </w:p>
    <w:p w14:paraId="406ACB19" w14:textId="65F296F7" w:rsidR="00E102E1" w:rsidRPr="00145D8B" w:rsidRDefault="00E102E1" w:rsidP="00F420AF">
      <w:pPr>
        <w:pStyle w:val="FirstParagraph"/>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Organizational citizenship behaviors (OCBs) have been the focus of extensive scholarship among researchers and practitioners for more than 4 decades. Citizenship behaviors are actions conducted by employees that are discretionary and not necessarily associated with specific job requirements (Organ, 1988), and they include behaviors such as helping colleagues after being asked for assistance or accommodating the work schedules of others when they request time off. Leaders put OCBs on equal footing to task performance when asked about the merits of different behaviors within their teams (Podsakoff, MacKenzie, &amp; Podsakoff, 2018)</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researchers have gone so far as to describe OCBs as critical lubricants enhancing the social machinery of organizations (Bolino, Turnley, &amp; Bloodgood, 2002; Organ, Podsakoff, &amp; MacKenzie, 2005). Many studies document both the positive and negative outcomes of citizenship for individuals and collectives (Bergeron, 2007; Bergeron, Shipp, Rosen, &amp; Furst, 2013; Podsakoff, Whiting, Podsakoff, &amp; Blume, 2009; Podsakoff, MacKenzie, Paine, &amp; Bachrach, 2000).</w:t>
      </w:r>
    </w:p>
    <w:p w14:paraId="5BFE57FF" w14:textId="724C5D2A"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One topic of recent interest in this literature is a pattern which has been articulated using phrases such as “extra miler” or “good soldier” (Li, Zhao, Walter, Zhang, &amp; Yu, 2015; Methot, Lepak, Shipp, &amp; Boswell, 2017). These labels refer to an employee who consistently offers more OCBs than his or her colleagues – across an unspecified amount of time, he or she is typically one of the employees offering the greatest number of OCBs – and the presumed causes of this behavior are individual characteristics. Methot et al., (2017), for instance, argue that personality traits and prosocial motives are the research-supported causes of this pattern. Stated simply, an extra miler/good soldier exhibits sustained, superior levels of OCBs due to his or her disposition or attitude (e.g., Chiaburu, Oh, Berry, Li, &amp; Gardner, 2011). This emphasis on individual characteristics is similar to the commonly identified predictors of OCBs in general, which </w:t>
      </w:r>
      <w:r w:rsidRPr="00145D8B">
        <w:rPr>
          <w:rFonts w:ascii="Times New Roman" w:hAnsi="Times New Roman" w:cs="Times New Roman"/>
          <w:color w:val="000000" w:themeColor="text1"/>
        </w:rPr>
        <w:lastRenderedPageBreak/>
        <w:t>include one’s propensity to be concerned for others, personality, prosocial motives, impression management, job satisfaction and commitment, perceptions of trust, fit, fairness, and ostracism (</w:t>
      </w:r>
      <w:r w:rsidR="004E3C1F" w:rsidRPr="00145D8B">
        <w:rPr>
          <w:rFonts w:ascii="Times New Roman" w:hAnsi="Times New Roman" w:cs="Times New Roman"/>
          <w:color w:val="000000" w:themeColor="text1"/>
        </w:rPr>
        <w:t xml:space="preserve">Bellairs &amp; Halbesleben, 2018; </w:t>
      </w:r>
      <w:r w:rsidRPr="00145D8B">
        <w:rPr>
          <w:rFonts w:ascii="Times New Roman" w:hAnsi="Times New Roman" w:cs="Times New Roman"/>
          <w:color w:val="000000" w:themeColor="text1"/>
        </w:rPr>
        <w:t xml:space="preserve">Grant &amp; Mayer, 2009; Ferris et al., 2019; </w:t>
      </w:r>
      <w:r w:rsidR="004E3C1F" w:rsidRPr="00145D8B">
        <w:rPr>
          <w:rFonts w:ascii="Times New Roman" w:hAnsi="Times New Roman" w:cs="Times New Roman"/>
          <w:color w:val="000000" w:themeColor="text1"/>
        </w:rPr>
        <w:t xml:space="preserve">Kristof-Brown, Li, &amp; Schneider, 2018; </w:t>
      </w:r>
      <w:r w:rsidRPr="00145D8B">
        <w:rPr>
          <w:rFonts w:ascii="Times New Roman" w:hAnsi="Times New Roman" w:cs="Times New Roman"/>
          <w:color w:val="000000" w:themeColor="text1"/>
        </w:rPr>
        <w:t>Meglino &amp; Korsgaard, 2004; Organ &amp; Ryan, 1995</w:t>
      </w:r>
      <w:r w:rsidR="004E3C1F" w:rsidRPr="00145D8B">
        <w:rPr>
          <w:rFonts w:ascii="Times New Roman" w:hAnsi="Times New Roman" w:cs="Times New Roman"/>
          <w:color w:val="000000" w:themeColor="text1"/>
        </w:rPr>
        <w:t>; Piccolo, Buengeler, &amp; Judge, 2018</w:t>
      </w:r>
      <w:r w:rsidRPr="00145D8B">
        <w:rPr>
          <w:rFonts w:ascii="Times New Roman" w:hAnsi="Times New Roman" w:cs="Times New Roman"/>
          <w:color w:val="000000" w:themeColor="text1"/>
        </w:rPr>
        <w:t xml:space="preserve">) and, at the within-person level, one’s positive affect, engagement, and perceptions of justice or supervisor support (Christian, Eisenkraft, &amp; Kapadia, 2015; Dalal, Lam, Weiss, Welch, &amp; Hulin, 2009; Glomb, Bhave, Miner, &amp; Wall, 2011; Ilies, Scott, &amp; Judge, 2006; Lin, Savani, &amp; Ilies, 2019; Matta et al., 2020). Indeed, Bolino (1999) and Bolino et al. (2002) state that there is a consensus that OCBs stem from dispositions, </w:t>
      </w:r>
      <w:r w:rsidR="00E51DDE">
        <w:rPr>
          <w:rFonts w:ascii="Times New Roman" w:hAnsi="Times New Roman" w:cs="Times New Roman"/>
          <w:color w:val="000000" w:themeColor="text1"/>
        </w:rPr>
        <w:t>motives</w:t>
      </w:r>
      <w:r w:rsidRPr="00145D8B">
        <w:rPr>
          <w:rFonts w:ascii="Times New Roman" w:hAnsi="Times New Roman" w:cs="Times New Roman"/>
          <w:color w:val="000000" w:themeColor="text1"/>
        </w:rPr>
        <w:t>, and fairness perceptions.</w:t>
      </w:r>
    </w:p>
    <w:p w14:paraId="4782AA47" w14:textId="5BA3F3C4"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There are three underdeveloped areas within the research on extra milers/good soldiers that the current study attempts to address. First, one way to view this literature is from the perspective of the fundamental attribution error (Gilbert &amp; Malone, 1995; Ross, 2001) such that it is driven largely by person-oriented effects and, at times, downplays the role of the situation. Relative to the person-oriented studies, comparatively little research has investigated how the observed pattern – a tendency for an employee to be among the top citizens – may be a function not only of the individual but also the interaction between that individual and his or her situation. Exceptions exist in the fit and job </w:t>
      </w:r>
      <w:r w:rsidR="009F6F78">
        <w:rPr>
          <w:rFonts w:ascii="Times New Roman" w:hAnsi="Times New Roman" w:cs="Times New Roman"/>
          <w:color w:val="000000" w:themeColor="text1"/>
        </w:rPr>
        <w:t>embeddedness</w:t>
      </w:r>
      <w:r w:rsidRPr="00145D8B">
        <w:rPr>
          <w:rFonts w:ascii="Times New Roman" w:hAnsi="Times New Roman" w:cs="Times New Roman"/>
          <w:color w:val="000000" w:themeColor="text1"/>
        </w:rPr>
        <w:t xml:space="preserve"> literatures but even among these studies the emphasis is on individual perceptions (</w:t>
      </w:r>
      <w:r w:rsidR="00E16936" w:rsidRPr="00145D8B">
        <w:rPr>
          <w:rFonts w:ascii="Times New Roman" w:hAnsi="Times New Roman" w:cs="Times New Roman"/>
          <w:color w:val="000000" w:themeColor="text1"/>
        </w:rPr>
        <w:t xml:space="preserve">Holtom &amp; Sekiguchi, 2018; </w:t>
      </w:r>
      <w:r w:rsidRPr="00145D8B">
        <w:rPr>
          <w:rFonts w:ascii="Times New Roman" w:hAnsi="Times New Roman" w:cs="Times New Roman"/>
          <w:color w:val="000000" w:themeColor="text1"/>
        </w:rPr>
        <w:t>Rich, Lepine, &amp; Crawford, 2010; Vogel &amp; Feldman, 2009). Focusing on the person by situation interaction is necessary because the same individual tendencies that yield a given behavior in one situation may manifest different behavior when circumstances change.</w:t>
      </w:r>
    </w:p>
    <w:p w14:paraId="7ACB3B0F" w14:textId="04B7DDE7"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Second, but related to the notion of a person by situation interaction, the conversation surrounding extra milers and good soldiers is missing an appreciation of the pleas for help </w:t>
      </w:r>
      <w:r w:rsidRPr="00145D8B">
        <w:rPr>
          <w:rFonts w:ascii="Times New Roman" w:hAnsi="Times New Roman" w:cs="Times New Roman"/>
          <w:color w:val="000000" w:themeColor="text1"/>
        </w:rPr>
        <w:lastRenderedPageBreak/>
        <w:t>employees receive over time. In their cornerstone paper describing its dimensions, Smith, Organ, and Near (1983) state that many forms of OCB occur after a stimulus that “appears to be situational, that is, someone has a problem, needs assistance, or requests a service” (p. 661). Despite this initial emphasis, Ehrhart (2018) points out that there has been little follow-up research on the nature of requests and how they inform what we know about OCBs. Requests over time are necessary to examine for several reasons. They create a baseline for employees to react to, with some employees potentially receiving many more requests than others</w:t>
      </w:r>
      <w:r w:rsidR="00664109">
        <w:rPr>
          <w:rFonts w:ascii="Times New Roman" w:hAnsi="Times New Roman" w:cs="Times New Roman"/>
          <w:color w:val="000000" w:themeColor="text1"/>
        </w:rPr>
        <w:t>. They</w:t>
      </w:r>
      <w:r w:rsidRPr="00145D8B">
        <w:rPr>
          <w:rFonts w:ascii="Times New Roman" w:hAnsi="Times New Roman" w:cs="Times New Roman"/>
          <w:color w:val="000000" w:themeColor="text1"/>
        </w:rPr>
        <w:t xml:space="preserve"> have the potential to change whether a given amount of help should merit the label “extra miler” or “good soldier” (the same amount of help looks different if it follows 2 versus 12 requests for assistance)</w:t>
      </w:r>
      <w:r w:rsidR="00664109">
        <w:rPr>
          <w:rFonts w:ascii="Times New Roman" w:hAnsi="Times New Roman" w:cs="Times New Roman"/>
          <w:color w:val="000000" w:themeColor="text1"/>
        </w:rPr>
        <w:t>. And</w:t>
      </w:r>
      <w:r w:rsidRPr="00145D8B">
        <w:rPr>
          <w:rFonts w:ascii="Times New Roman" w:hAnsi="Times New Roman" w:cs="Times New Roman"/>
          <w:color w:val="000000" w:themeColor="text1"/>
        </w:rPr>
        <w:t xml:space="preserve"> several authors (Bamberger, 2009</w:t>
      </w:r>
      <w:r w:rsidR="0079319B"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 state that most acts of affiliative citizenship happen after a request to do so. Cain, Dana, and Newman (2014), for instance, argue that a substantial amount of prosocial behavior is prompted by requests from others.</w:t>
      </w:r>
    </w:p>
    <w:p w14:paraId="61A5A369" w14:textId="77777777"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Third, just as the person-oriented effects occupy the foreground of this literature, researchers have tended to examine the systematic while neglecting the unsystematic. Moreover, researchers sometimes imply that systematic patterns – i.e., extra milers or good soldiers – cannot be produced by unsystematic causes, an idea that runs counter to the growing research on chance and random processes (Liu &amp; de Rond, 2016). To appreciate this assumption, it is useful to describe a study by Bolino, Hsiung, Harvey, and LePine (2015). These authors examine within-person variance in OCBs, depletion, and motives, and correlate the constructs over time. They motivate their study by arguing that it is unreasonable to expect (1) motives to be completely stable over time and (2) good soldiers, or employees that exhibit greater OCBs relative to their peers, to always be good. They then demonstrate that motives do show within-</w:t>
      </w:r>
      <w:r w:rsidRPr="00145D8B">
        <w:rPr>
          <w:rFonts w:ascii="Times New Roman" w:hAnsi="Times New Roman" w:cs="Times New Roman"/>
          <w:color w:val="000000" w:themeColor="text1"/>
        </w:rPr>
        <w:lastRenderedPageBreak/>
        <w:t>person variance and that they correlate with OCBs. What these authors imply is that sustained, exceptional citizenship (i.e., long-run “streakiness”) is unlikely when there is within-person instability in the variables that are assumed to cause OCBs. Said differently, when the causes are unstable (motives), the outcome must be unstable (OCB). This idea, though, contradicts what we know about stochastic (random) processes, particularly the notion that no systematic variance in the cause is required to produce what looks like long-run stability in the outcome (Henderson, Raynor, &amp; Ahmed, 2012). If the cause is random and unsystematic, it is still possible – and in some cases extremely likely – that the response process contains systematic patterns in the form of long-run streaks. What this means for the citizenship literature is that it is necessary to understand the role of randomness because the core idea underlying the notions extra miler and good soldier is that employee behaviors exhibit streakiness – a pattern which we know to be a possible byproduct of chance.</w:t>
      </w:r>
    </w:p>
    <w:p w14:paraId="6715D041" w14:textId="0244859B" w:rsidR="0063774C"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To make progress toward these areas, the current research asks how extra milers/good soldiers might be generated from a situation by person interaction (</w:t>
      </w:r>
      <w:r w:rsidR="0063774C">
        <w:rPr>
          <w:rFonts w:ascii="Times New Roman" w:hAnsi="Times New Roman" w:cs="Times New Roman"/>
          <w:color w:val="000000" w:themeColor="text1"/>
        </w:rPr>
        <w:t>Table</w:t>
      </w:r>
      <w:r w:rsidRPr="00145D8B">
        <w:rPr>
          <w:rFonts w:ascii="Times New Roman" w:hAnsi="Times New Roman" w:cs="Times New Roman"/>
          <w:color w:val="000000" w:themeColor="text1"/>
        </w:rPr>
        <w:t xml:space="preserve"> 1). I draw from Simon (1955) to describe a framework capturing the requests an employee receives asking for help and the self-regulatory actions he or she may take in response, from citizenship theory and stochastics to reason about the movement of help requests over time, and from theories of compliance and conformity to consider employee reactions to solicited help. This research takes a generative, computational perspective focusing on simple mechanisms that yield an emergent pattern. Understanding the processes through which sustained citizenship arises offers an alternative perspective to the research literature and urges caution to managers when inferring motive from observed behaviors. The explanation provided by this research is unique because it does not rely on effects that ex ante bias individuals in the direction of the outcome to be </w:t>
      </w:r>
      <w:r w:rsidRPr="00145D8B">
        <w:rPr>
          <w:rFonts w:ascii="Times New Roman" w:hAnsi="Times New Roman" w:cs="Times New Roman"/>
          <w:color w:val="000000" w:themeColor="text1"/>
        </w:rPr>
        <w:lastRenderedPageBreak/>
        <w:t>explained. That is, frequent citizenship</w:t>
      </w:r>
      <w:r w:rsidR="009A2386">
        <w:rPr>
          <w:rFonts w:ascii="Times New Roman" w:hAnsi="Times New Roman" w:cs="Times New Roman"/>
          <w:color w:val="000000" w:themeColor="text1"/>
        </w:rPr>
        <w:t>, a manifest pattern,</w:t>
      </w:r>
      <w:r w:rsidRPr="00145D8B">
        <w:rPr>
          <w:rFonts w:ascii="Times New Roman" w:hAnsi="Times New Roman" w:cs="Times New Roman"/>
          <w:color w:val="000000" w:themeColor="text1"/>
        </w:rPr>
        <w:t xml:space="preserve"> can be generated from mechanisms that are not obviously congruent with the</w:t>
      </w:r>
      <w:r w:rsidR="009A2386">
        <w:rPr>
          <w:rFonts w:ascii="Times New Roman" w:hAnsi="Times New Roman" w:cs="Times New Roman"/>
          <w:color w:val="000000" w:themeColor="text1"/>
        </w:rPr>
        <w:t xml:space="preserve"> pattern itself</w:t>
      </w:r>
      <w:r w:rsidRPr="00145D8B">
        <w:rPr>
          <w:rFonts w:ascii="Times New Roman" w:hAnsi="Times New Roman" w:cs="Times New Roman"/>
          <w:color w:val="000000" w:themeColor="text1"/>
        </w:rPr>
        <w:t>, such as a prosocial motive. The current effort focuses on affiliative OCBs, rather than challenging or proactive OCBs such as voice, because (a) the goal of this research is to articulate how solicited requests may combine with reactionary help, (b) many researchers have stated that affiliative OCBs should be thought of as the core manifestation of citizenship (</w:t>
      </w:r>
      <w:r w:rsidR="0079319B" w:rsidRPr="00145D8B">
        <w:rPr>
          <w:rFonts w:ascii="Times New Roman" w:hAnsi="Times New Roman" w:cs="Times New Roman"/>
          <w:color w:val="000000" w:themeColor="text1"/>
        </w:rPr>
        <w:t xml:space="preserve">Li, Frese, &amp; Haidar, 2018; Van Dyne, Cummings, &amp; Parks, 1995; Smith et al., 1983), and (c) </w:t>
      </w:r>
      <w:r w:rsidRPr="00145D8B">
        <w:rPr>
          <w:rFonts w:ascii="Times New Roman" w:hAnsi="Times New Roman" w:cs="Times New Roman"/>
          <w:color w:val="000000" w:themeColor="text1"/>
        </w:rPr>
        <w:t>helping behaviors have “been identified as an important form of citizenship behavior by virtually everyone who has worked in this area”</w:t>
      </w:r>
      <w:r w:rsidR="0079319B" w:rsidRPr="00145D8B">
        <w:rPr>
          <w:rFonts w:ascii="Times New Roman" w:hAnsi="Times New Roman" w:cs="Times New Roman"/>
          <w:color w:val="000000" w:themeColor="text1"/>
        </w:rPr>
        <w:t xml:space="preserve"> (Podsakoff et al., 2000; p. 516).</w:t>
      </w:r>
      <w:bookmarkStart w:id="0" w:name="theoretical-background-person-x-situatio"/>
    </w:p>
    <w:p w14:paraId="67CEB129" w14:textId="77777777" w:rsidR="00F420AF" w:rsidRDefault="00F420AF" w:rsidP="00F420AF">
      <w:pPr>
        <w:rPr>
          <w:rFonts w:ascii="Times New Roman" w:hAnsi="Times New Roman" w:cs="Times New Roman"/>
        </w:rPr>
      </w:pPr>
      <w:r>
        <w:rPr>
          <w:rFonts w:ascii="Times New Roman" w:hAnsi="Times New Roman" w:cs="Times New Roman"/>
        </w:rPr>
        <w:t xml:space="preserve">Table 1. </w:t>
      </w:r>
      <w:r>
        <w:rPr>
          <w:rFonts w:ascii="Times New Roman" w:hAnsi="Times New Roman" w:cs="Times New Roman"/>
          <w:i/>
          <w:iCs/>
        </w:rPr>
        <w:t>Overview</w:t>
      </w:r>
      <w:r w:rsidRPr="009C26BA">
        <w:rPr>
          <w:rFonts w:ascii="Times New Roman" w:hAnsi="Times New Roman" w:cs="Times New Roman"/>
          <w:i/>
          <w:iCs/>
        </w:rPr>
        <w:t xml:space="preserve"> of the current research.</w:t>
      </w:r>
    </w:p>
    <w:p w14:paraId="7F6F5240" w14:textId="77777777" w:rsidR="00F420AF" w:rsidRDefault="00F420AF" w:rsidP="00F420AF">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4"/>
        <w:gridCol w:w="5476"/>
      </w:tblGrid>
      <w:tr w:rsidR="00F420AF" w14:paraId="5C58D9E9" w14:textId="77777777" w:rsidTr="00F420AF">
        <w:tc>
          <w:tcPr>
            <w:tcW w:w="3884" w:type="dxa"/>
            <w:tcBorders>
              <w:bottom w:val="single" w:sz="4" w:space="0" w:color="auto"/>
            </w:tcBorders>
          </w:tcPr>
          <w:p w14:paraId="6CB351B7" w14:textId="77777777" w:rsidR="00F420AF" w:rsidRPr="009C26BA" w:rsidRDefault="00F420AF" w:rsidP="00F420AF">
            <w:pPr>
              <w:spacing w:line="480" w:lineRule="auto"/>
              <w:rPr>
                <w:rFonts w:ascii="Times New Roman" w:hAnsi="Times New Roman" w:cs="Times New Roman"/>
                <w:b/>
                <w:bCs/>
              </w:rPr>
            </w:pPr>
          </w:p>
          <w:p w14:paraId="3652CC0C" w14:textId="77777777" w:rsidR="00F420AF" w:rsidRPr="009C26BA" w:rsidRDefault="00F420AF" w:rsidP="00F420AF">
            <w:pPr>
              <w:spacing w:line="480" w:lineRule="auto"/>
              <w:rPr>
                <w:rFonts w:ascii="Times New Roman" w:hAnsi="Times New Roman" w:cs="Times New Roman"/>
                <w:b/>
                <w:bCs/>
              </w:rPr>
            </w:pPr>
          </w:p>
          <w:p w14:paraId="216AB7DC" w14:textId="77777777" w:rsidR="00F420AF" w:rsidRPr="009C26BA" w:rsidRDefault="00F420AF" w:rsidP="00F420AF">
            <w:pPr>
              <w:spacing w:line="480" w:lineRule="auto"/>
              <w:rPr>
                <w:rFonts w:ascii="Times New Roman" w:hAnsi="Times New Roman" w:cs="Times New Roman"/>
                <w:b/>
                <w:bCs/>
              </w:rPr>
            </w:pPr>
          </w:p>
          <w:p w14:paraId="161C420D" w14:textId="77777777" w:rsidR="00F420AF" w:rsidRPr="009C26BA" w:rsidRDefault="00F420AF" w:rsidP="00F420AF">
            <w:pPr>
              <w:spacing w:line="480" w:lineRule="auto"/>
              <w:rPr>
                <w:rFonts w:ascii="Times New Roman" w:hAnsi="Times New Roman" w:cs="Times New Roman"/>
                <w:b/>
                <w:bCs/>
              </w:rPr>
            </w:pPr>
          </w:p>
          <w:p w14:paraId="551E9901" w14:textId="77777777" w:rsidR="00F420AF" w:rsidRPr="009C26BA" w:rsidRDefault="00F420AF" w:rsidP="00F420AF">
            <w:pPr>
              <w:spacing w:line="480" w:lineRule="auto"/>
              <w:rPr>
                <w:rFonts w:ascii="Times New Roman" w:hAnsi="Times New Roman" w:cs="Times New Roman"/>
                <w:b/>
                <w:bCs/>
              </w:rPr>
            </w:pPr>
            <w:r w:rsidRPr="009C26BA">
              <w:rPr>
                <w:rFonts w:ascii="Times New Roman" w:hAnsi="Times New Roman" w:cs="Times New Roman"/>
                <w:b/>
                <w:bCs/>
              </w:rPr>
              <w:t>Observed Pattern</w:t>
            </w:r>
          </w:p>
        </w:tc>
        <w:tc>
          <w:tcPr>
            <w:tcW w:w="5476" w:type="dxa"/>
            <w:tcBorders>
              <w:bottom w:val="single" w:sz="4" w:space="0" w:color="auto"/>
            </w:tcBorders>
          </w:tcPr>
          <w:p w14:paraId="11E0A29E" w14:textId="77777777" w:rsidR="00F420AF" w:rsidRDefault="00F420AF" w:rsidP="00F420AF">
            <w:pPr>
              <w:spacing w:line="480" w:lineRule="auto"/>
              <w:rPr>
                <w:rFonts w:ascii="Times New Roman" w:hAnsi="Times New Roman" w:cs="Times New Roman"/>
              </w:rPr>
            </w:pPr>
          </w:p>
          <w:p w14:paraId="1E592122" w14:textId="2E96EDF4" w:rsidR="00F420AF" w:rsidRDefault="00F420AF" w:rsidP="00F420AF">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374A2B31" wp14:editId="3367C254">
                  <wp:extent cx="3334043" cy="2347722"/>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4.pdf"/>
                          <pic:cNvPicPr/>
                        </pic:nvPicPr>
                        <pic:blipFill>
                          <a:blip r:embed="rId7">
                            <a:extLst>
                              <a:ext uri="{28A0092B-C50C-407E-A947-70E740481C1C}">
                                <a14:useLocalDpi xmlns:a14="http://schemas.microsoft.com/office/drawing/2010/main" val="0"/>
                              </a:ext>
                            </a:extLst>
                          </a:blip>
                          <a:stretch>
                            <a:fillRect/>
                          </a:stretch>
                        </pic:blipFill>
                        <pic:spPr>
                          <a:xfrm>
                            <a:off x="0" y="0"/>
                            <a:ext cx="3418642" cy="2407294"/>
                          </a:xfrm>
                          <a:prstGeom prst="rect">
                            <a:avLst/>
                          </a:prstGeom>
                        </pic:spPr>
                      </pic:pic>
                    </a:graphicData>
                  </a:graphic>
                </wp:inline>
              </w:drawing>
            </w:r>
          </w:p>
        </w:tc>
      </w:tr>
      <w:tr w:rsidR="00F420AF" w14:paraId="678235F8" w14:textId="77777777" w:rsidTr="00F420AF">
        <w:tc>
          <w:tcPr>
            <w:tcW w:w="3884" w:type="dxa"/>
            <w:tcBorders>
              <w:top w:val="single" w:sz="4" w:space="0" w:color="auto"/>
            </w:tcBorders>
          </w:tcPr>
          <w:p w14:paraId="57ACA133" w14:textId="77777777" w:rsidR="00F420AF" w:rsidRPr="009C26BA" w:rsidRDefault="00F420AF" w:rsidP="00F420AF">
            <w:pPr>
              <w:spacing w:line="480" w:lineRule="auto"/>
              <w:rPr>
                <w:rFonts w:ascii="Times New Roman" w:hAnsi="Times New Roman" w:cs="Times New Roman"/>
                <w:b/>
                <w:bCs/>
              </w:rPr>
            </w:pPr>
            <w:r w:rsidRPr="009C26BA">
              <w:rPr>
                <w:rFonts w:ascii="Times New Roman" w:hAnsi="Times New Roman" w:cs="Times New Roman"/>
                <w:b/>
                <w:bCs/>
              </w:rPr>
              <w:t>Label</w:t>
            </w:r>
          </w:p>
        </w:tc>
        <w:tc>
          <w:tcPr>
            <w:tcW w:w="5476" w:type="dxa"/>
            <w:tcBorders>
              <w:top w:val="single" w:sz="4" w:space="0" w:color="auto"/>
            </w:tcBorders>
          </w:tcPr>
          <w:p w14:paraId="14B10E67" w14:textId="77777777" w:rsidR="00F420AF" w:rsidRDefault="00F420AF" w:rsidP="00F420AF">
            <w:pPr>
              <w:spacing w:line="480" w:lineRule="auto"/>
              <w:rPr>
                <w:rFonts w:ascii="Times New Roman" w:hAnsi="Times New Roman" w:cs="Times New Roman"/>
              </w:rPr>
            </w:pPr>
            <w:r>
              <w:rPr>
                <w:rFonts w:ascii="Times New Roman" w:hAnsi="Times New Roman" w:cs="Times New Roman"/>
              </w:rPr>
              <w:t>Good Soldier | Extra Miler</w:t>
            </w:r>
          </w:p>
        </w:tc>
      </w:tr>
      <w:tr w:rsidR="00F420AF" w14:paraId="60946095" w14:textId="77777777" w:rsidTr="00F420AF">
        <w:tc>
          <w:tcPr>
            <w:tcW w:w="3884" w:type="dxa"/>
            <w:tcBorders>
              <w:bottom w:val="single" w:sz="4" w:space="0" w:color="auto"/>
            </w:tcBorders>
          </w:tcPr>
          <w:p w14:paraId="0B281544" w14:textId="7405BFF6" w:rsidR="00F420AF" w:rsidRPr="009C26BA" w:rsidRDefault="00F420AF" w:rsidP="00F420AF">
            <w:pPr>
              <w:spacing w:line="480" w:lineRule="auto"/>
              <w:rPr>
                <w:rFonts w:ascii="Times New Roman" w:hAnsi="Times New Roman" w:cs="Times New Roman"/>
                <w:b/>
                <w:bCs/>
              </w:rPr>
            </w:pPr>
            <w:r>
              <w:rPr>
                <w:rFonts w:ascii="Times New Roman" w:hAnsi="Times New Roman" w:cs="Times New Roman"/>
                <w:b/>
                <w:bCs/>
              </w:rPr>
              <w:t>Research Framework</w:t>
            </w:r>
          </w:p>
        </w:tc>
        <w:tc>
          <w:tcPr>
            <w:tcW w:w="5476" w:type="dxa"/>
            <w:tcBorders>
              <w:bottom w:val="single" w:sz="4" w:space="0" w:color="auto"/>
            </w:tcBorders>
          </w:tcPr>
          <w:p w14:paraId="1BC49BA9" w14:textId="77777777" w:rsidR="00F420AF" w:rsidRDefault="00F420AF" w:rsidP="00F420AF">
            <w:pPr>
              <w:spacing w:line="480" w:lineRule="auto"/>
              <w:rPr>
                <w:rFonts w:ascii="Times New Roman" w:hAnsi="Times New Roman" w:cs="Times New Roman"/>
              </w:rPr>
            </w:pPr>
            <w:r>
              <w:rPr>
                <w:rFonts w:ascii="Times New Roman" w:hAnsi="Times New Roman" w:cs="Times New Roman"/>
              </w:rPr>
              <w:t>Situation (Requests) X Individual (Responses)</w:t>
            </w:r>
          </w:p>
        </w:tc>
      </w:tr>
    </w:tbl>
    <w:p w14:paraId="45382147" w14:textId="1A817096" w:rsidR="00145D8B" w:rsidRPr="00145D8B" w:rsidRDefault="00E102E1" w:rsidP="009A2386">
      <w:pPr>
        <w:pStyle w:val="BodyText"/>
        <w:spacing w:line="480" w:lineRule="auto"/>
        <w:jc w:val="center"/>
        <w:rPr>
          <w:rFonts w:ascii="Times New Roman" w:hAnsi="Times New Roman" w:cs="Times New Roman"/>
          <w:b/>
          <w:bCs/>
          <w:color w:val="000000" w:themeColor="text1"/>
        </w:rPr>
      </w:pPr>
      <w:r w:rsidRPr="00145D8B">
        <w:rPr>
          <w:rFonts w:ascii="Times New Roman" w:hAnsi="Times New Roman" w:cs="Times New Roman"/>
          <w:b/>
          <w:bCs/>
          <w:color w:val="000000" w:themeColor="text1"/>
        </w:rPr>
        <w:lastRenderedPageBreak/>
        <w:t>Theoretical Background: Person x Situation Interaction</w:t>
      </w:r>
      <w:bookmarkEnd w:id="0"/>
    </w:p>
    <w:p w14:paraId="76108856" w14:textId="2F356932"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Many theories suggest that employee behaviors are the result of a complex interaction between acting agents and their environment. Lewin’s (1951) now famous assertion that behavior is a function of both persons and situations led to a flurry of personality theories examining person by situation interactions (Cognitive affective systems theory; trait activation theory; whole trait theory; Fleeson &amp; Jayawickreme, 2015; Mischel &amp; Shoda, 1995; Tett &amp; Guterman, 2000). Murray’s system of needs, which describes internal (needs) and external (presses) causes of behavior but “above all emphasizes the interaction between the two” (Epstein, 1979, p. 652), is the foundation for several need-based models such as self-determination theory (Deci &amp; Ryan, 1980). The notion that behavior arises from the combination of one’s tendencies and circumstances is also described in theories of self-regulation (Dawis &amp; Lofquist, 1978; DeShon &amp; Gillespie, 2005). Similarly, Blumberg and Pringle (1982) </w:t>
      </w:r>
      <w:r w:rsidR="00664109">
        <w:rPr>
          <w:rFonts w:ascii="Times New Roman" w:hAnsi="Times New Roman" w:cs="Times New Roman"/>
          <w:color w:val="000000" w:themeColor="text1"/>
        </w:rPr>
        <w:t xml:space="preserve">petition to add </w:t>
      </w:r>
      <w:r w:rsidRPr="00145D8B">
        <w:rPr>
          <w:rFonts w:ascii="Times New Roman" w:hAnsi="Times New Roman" w:cs="Times New Roman"/>
          <w:color w:val="000000" w:themeColor="text1"/>
        </w:rPr>
        <w:t xml:space="preserve">opportunities to motivation and ability as key determinants of job performance because the environment can either enable or constrain performance (Johns, 2018; Stewart &amp; Nandkeolyar, 2006). In the citizenship literature, researchers have examined person by environment effects but often from the perspective of fit or </w:t>
      </w:r>
      <w:r w:rsidR="009F6F78" w:rsidRPr="00145D8B">
        <w:rPr>
          <w:rFonts w:ascii="Times New Roman" w:hAnsi="Times New Roman" w:cs="Times New Roman"/>
          <w:color w:val="000000" w:themeColor="text1"/>
        </w:rPr>
        <w:t>compatibility</w:t>
      </w:r>
      <w:r w:rsidRPr="00145D8B">
        <w:rPr>
          <w:rFonts w:ascii="Times New Roman" w:hAnsi="Times New Roman" w:cs="Times New Roman"/>
          <w:color w:val="000000" w:themeColor="text1"/>
        </w:rPr>
        <w:t xml:space="preserve"> such that there is a perceived match between, say, one’s values and those enacted by the organization </w:t>
      </w:r>
      <w:r w:rsidR="0079319B" w:rsidRPr="00145D8B">
        <w:rPr>
          <w:rFonts w:ascii="Times New Roman" w:hAnsi="Times New Roman" w:cs="Times New Roman"/>
          <w:color w:val="000000" w:themeColor="text1"/>
        </w:rPr>
        <w:t>(Kristof-Brown et al., 2018).</w:t>
      </w:r>
    </w:p>
    <w:p w14:paraId="21DD08BB" w14:textId="7777777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current research uses Simon’s simple rules model (DeShon &amp; Rench, 2009; Simon, 1955) as a theoretical starting point and builds from his account of the person by situation interaction. Across a number of papers, theories, and normative models (Simon, 1956, 1991, 1992) Simon argues that to understand the complex behavior of an agent it is necessary to describe (1) how goal-relevant objects are distributed around it and (2) the rules it uses to select courses of action. His framework suggests that the objects employees are confronted with over </w:t>
      </w:r>
      <w:r w:rsidRPr="00145D8B">
        <w:rPr>
          <w:rFonts w:ascii="Times New Roman" w:hAnsi="Times New Roman" w:cs="Times New Roman"/>
          <w:color w:val="000000" w:themeColor="text1"/>
        </w:rPr>
        <w:lastRenderedPageBreak/>
        <w:t>time combine with the mechanisms they use to select a response to yield a given behavior. The behavior that this study focuses on is the idea of a good soldier (extra miler). Applying Simon’s framework to affiliative helping suggests that, over time, an employee exhibiting extra miler behavior may arise from the combination of the requests she receives and her responses to those requests. That is, requests for assistance (situation) interact with employee reactions (person) to yield a behavioral pattern (extra milers/good soldiers).</w:t>
      </w:r>
      <w:bookmarkStart w:id="1" w:name="situation-requests-over-time-sustained-l"/>
    </w:p>
    <w:p w14:paraId="310B332B" w14:textId="15B6D383"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Situation – Requests Over Time &amp; Sustained Lead</w:t>
      </w:r>
      <w:bookmarkEnd w:id="1"/>
    </w:p>
    <w:p w14:paraId="4DEF321C" w14:textId="4383C436"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A request is defined as a notification to an employee that an act of assistance can be performed. Consider a few examples: A Professor receives an email from a colleague asking if she can substitute for an undergraduate course; An employee hears an announcement from a manager that volunteers are needed for an upcoming assignment; A statistician witnesses a question posted on a forum about a statistical model relevant to her expertise; A software engineer receives a pull request; An academic receives a note from a graduate student asking for a friendly review of his paper. Moreover, any agent may experience repeated prompts over the course of a week. On Monday, a Professor may receive an email asking for assistance teaching a class. On Tuesday, she receives two more emails about optional meetings in her department (attending optional meetings is one commonly studied indicator of OCB). On Wednesday, a former graduate student, who is now a faculty member at a different school, asks for a letter of recommendation. On some days the Professor has a large stock of help requests whereas on others she has few, if any.</w:t>
      </w:r>
    </w:p>
    <w:p w14:paraId="6C622B72" w14:textId="2A77CB6E"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Requests for help are related to ideas elsewhere. </w:t>
      </w:r>
      <w:r w:rsidR="009F6F78" w:rsidRPr="00145D8B">
        <w:rPr>
          <w:rFonts w:ascii="Times New Roman" w:hAnsi="Times New Roman" w:cs="Times New Roman"/>
          <w:color w:val="000000" w:themeColor="text1"/>
        </w:rPr>
        <w:t>Entrepreneurs</w:t>
      </w:r>
      <w:r w:rsidRPr="00145D8B">
        <w:rPr>
          <w:rFonts w:ascii="Times New Roman" w:hAnsi="Times New Roman" w:cs="Times New Roman"/>
          <w:color w:val="000000" w:themeColor="text1"/>
        </w:rPr>
        <w:t xml:space="preserve"> respond to opportunities that prompt them to enter the market (Short, Ketchen, Shook, &amp; Ireland, 2010). Employees enact job performance after being triggered by what Stewart and Nandkeolyar (2006; 2007) </w:t>
      </w:r>
      <w:r w:rsidR="006A2605">
        <w:rPr>
          <w:rFonts w:ascii="Times New Roman" w:hAnsi="Times New Roman" w:cs="Times New Roman"/>
          <w:color w:val="000000" w:themeColor="text1"/>
        </w:rPr>
        <w:t>call</w:t>
      </w:r>
      <w:r w:rsidRPr="00145D8B">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lastRenderedPageBreak/>
        <w:t>situation enabling factors. Safety reminders stimulate safety behaviors (Komaki, Barwick, &amp; Scott, 1978). Questions that interrupt a training intervention and prompt self-regulatory activity improve learning and performance (Sitzmann &amp; Ely, 2010). Prompts are also examined in selection (Levashina, Hartwell, Morgeson, &amp; Campion, 2014), forensic interviews (Sternberg, Lamb, Orbach, Esplin, &amp; Mitchell, 2001), and in event-sampling methodology where they are used to improve participant survey responding (Laurenceau &amp; Bolger, 2005; Shiffman, 2009).</w:t>
      </w:r>
    </w:p>
    <w:p w14:paraId="0D299500" w14:textId="77777777"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What is missing in these other areas that becomes relevant as we consider requests over time is a discussion of sustained lead: some employees may consistently receive greater or fewer requests than others. The notion of sustained lead is well-known in literatures focusing on stocks other than requests (e.g., finance, strategy, mechanics; Denrell, 2004; Akimoto, 2008; Henderson et al., 2012; Shreve, 2004). It has not received attention in the citizenship space because studies do not often capture how requests compile over time (Ehrhart, 2018). Instead, most examine how to appropriately phrase a single, one-time plea (Cain et al., 2014), leaving the idea of a stockpile unspecified. An employee’s pool of requests may change or stay the same as she moves throughout her week. Due to this fluidity, the size of her pool may be larger or smaller than her colleagues. Larger on some days; smaller on others, or vice versa. Sustained lead refers to a situation in which the rank order of a set of stocks remains stable over time. Applied to help requests, this would mean that employees with the most requests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also tend to be the employees with the most requests at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+ 2, and so on. It captures the stability of relative positions, and it is worth considering for the following reason. If sustained lead occurs with requests, it establishes a situation where some employees continually experience more requests than others. It does not guarantee action but creates an environment with unequal opportunity. Recall that the core idea underlying extra milers/good soldiers is that some employees repeatedly </w:t>
      </w:r>
      <w:r w:rsidRPr="00145D8B">
        <w:rPr>
          <w:rFonts w:ascii="Times New Roman" w:hAnsi="Times New Roman" w:cs="Times New Roman"/>
          <w:color w:val="000000" w:themeColor="text1"/>
        </w:rPr>
        <w:lastRenderedPageBreak/>
        <w:t>exhibit more citizenship than their colleagues. Sustained lead may be one factor gently pushing in that direction. Of course, it also depends on how employees respond.</w:t>
      </w:r>
    </w:p>
    <w:p w14:paraId="1FD1511B" w14:textId="7777777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Simon’s (1955) situation by person framework suggests that the arrangement of objects in a person environment is one aspect influencing his or her behavior. In this research, I use requests over time and sustained lead to specify this broad idea. There are two schools of thought regarding the mechanisms of sustained lead: the random and the systematic.</w:t>
      </w:r>
      <w:bookmarkStart w:id="2" w:name="the-random-school-of-thought"/>
    </w:p>
    <w:p w14:paraId="21B341F5" w14:textId="74F616B0"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The Random School of Thought</w:t>
      </w:r>
      <w:bookmarkEnd w:id="2"/>
    </w:p>
    <w:p w14:paraId="04E9EA23" w14:textId="7777777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and stochastics (Basu, 2003; Jaynes &amp; Bretthorst, 2003; Lévy, 1940) offer two features that are sufficient to yield sustained lead whenever they occur in tandem. These include inertia and randomness.</w:t>
      </w:r>
    </w:p>
    <w:p w14:paraId="712D7592" w14:textId="77777777" w:rsid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Inertia</w:t>
      </w:r>
      <w:r w:rsidRPr="00145D8B">
        <w:rPr>
          <w:rFonts w:ascii="Times New Roman" w:hAnsi="Times New Roman" w:cs="Times New Roman"/>
          <w:color w:val="000000" w:themeColor="text1"/>
        </w:rPr>
        <w:t>.</w:t>
      </w:r>
      <w:r w:rsidR="00145D8B">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Inertia refers to the self-similarity of a variable from one moment to the next</w:t>
      </w:r>
      <w:r w:rsidR="0079319B" w:rsidRPr="00145D8B">
        <w:rPr>
          <w:rFonts w:ascii="Times New Roman" w:hAnsi="Times New Roman" w:cs="Times New Roman"/>
          <w:color w:val="000000" w:themeColor="text1"/>
        </w:rPr>
        <w:t xml:space="preserve"> (Cronin &amp; Vancouver, 2020). </w:t>
      </w:r>
      <w:r w:rsidRPr="00145D8B">
        <w:rPr>
          <w:rFonts w:ascii="Times New Roman" w:hAnsi="Times New Roman" w:cs="Times New Roman"/>
          <w:color w:val="000000" w:themeColor="text1"/>
        </w:rPr>
        <w:t xml:space="preserve">It can be thought of as conservation or persistence in the sense that the state retains its condition over time until something changes it. When an employee compiles help requests with inertia this means that he or she has a pool or store of help requests – three, for example – and this number is self-similar such that it carries-over from day to day. If the employee receives three help requests today, this number is added to the store of requests that she had yesterday, creating a total that moves forward into tomorrow. Similarly, when help requests are removed from the pool – which could occur, for instance, after she or someone else provides help and the request is resolved or when a deadline passes and help is no longer required – then it decreases by whatever amount was withdrawn. But removing a request does not drive the pool to zero. Instead, whatever amount was removed is subtracted from the total in </w:t>
      </w:r>
      <w:r w:rsidRPr="00145D8B">
        <w:rPr>
          <w:rFonts w:ascii="Times New Roman" w:hAnsi="Times New Roman" w:cs="Times New Roman"/>
          <w:color w:val="000000" w:themeColor="text1"/>
        </w:rPr>
        <w:lastRenderedPageBreak/>
        <w:t>such a way that the pool has inertia/memory – the amount changes from where it was at the immediately prior time point, it does not arbitrarily swing to zero.</w:t>
      </w:r>
    </w:p>
    <w:p w14:paraId="79F34D37" w14:textId="0DFBFB9D"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Randomness</w:t>
      </w:r>
      <w:r w:rsidRPr="00145D8B">
        <w:rPr>
          <w:rFonts w:ascii="Times New Roman" w:hAnsi="Times New Roman" w:cs="Times New Roman"/>
          <w:color w:val="000000" w:themeColor="text1"/>
        </w:rPr>
        <w:t>. The second feature is the extent to which requests compile randomly. The idea that chance has a stronger effect on people’s lives than given credit for is expressed in social theory (Bandura, 1982; Dew, 2009</w:t>
      </w:r>
      <w:r w:rsidR="0079319B" w:rsidRPr="00145D8B">
        <w:rPr>
          <w:rFonts w:ascii="Times New Roman" w:hAnsi="Times New Roman" w:cs="Times New Roman"/>
          <w:color w:val="000000" w:themeColor="text1"/>
        </w:rPr>
        <w:t>; Weiss &amp; Cropanzano, 1996</w:t>
      </w:r>
      <w:r w:rsidRPr="00145D8B">
        <w:rPr>
          <w:rFonts w:ascii="Times New Roman" w:hAnsi="Times New Roman" w:cs="Times New Roman"/>
          <w:color w:val="000000" w:themeColor="text1"/>
        </w:rPr>
        <w:t xml:space="preserve">), probability theory and mathematics (Dobrow, 2016), and among popular press (Mlodinow, 2008; Taleb, 2005). In the current research, the notion of randomness is drawn from the chance perspectives presented in Denrell, Fang, and Liu (2014) and Liu and de Rond (2016). An employee that accumulates requests randomly means that the likelihood of receiving a request or having a request removed is pulled from a probability distribution such that both are equally likely. It is a coin-flip whether requests join or leave. Mathematically, an employee’s stock adds or subtracts requests based on a draw from a distribution with </w:t>
      </w:r>
      <m:oMath>
        <m:r>
          <w:rPr>
            <w:rFonts w:ascii="Cambria Math" w:hAnsi="Cambria Math" w:cs="Times New Roman"/>
            <w:color w:val="000000" w:themeColor="text1"/>
          </w:rPr>
          <m:t>N(0,</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w:rPr>
            <w:rFonts w:ascii="Cambria Math" w:hAnsi="Cambria Math" w:cs="Times New Roman"/>
            <w:color w:val="000000" w:themeColor="text1"/>
          </w:rPr>
          <m:t>)</m:t>
        </m:r>
      </m:oMath>
      <w:r w:rsidRPr="00145D8B">
        <w:rPr>
          <w:rFonts w:ascii="Times New Roman" w:hAnsi="Times New Roman" w:cs="Times New Roman"/>
          <w:color w:val="000000" w:themeColor="text1"/>
        </w:rPr>
        <w:t>.</w:t>
      </w:r>
    </w:p>
    <w:p w14:paraId="42F1C6A9" w14:textId="3737E888"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demonstrates that a set of trajectories (e.g., requests over time for multiple employees) exhibiting both inertia and randomness generates sustained lead. In simple terms, there is a high probability that one employee will consistently have more requests than another if requests compile randomly with inertia. If inertia is not present, however, sustained lead does not occur (Table 2).</w:t>
      </w:r>
      <w:bookmarkStart w:id="3" w:name="the-systematic-school-of-thought"/>
    </w:p>
    <w:p w14:paraId="390CCD98" w14:textId="77777777" w:rsidR="00F420AF" w:rsidRDefault="00F420AF" w:rsidP="00F420AF">
      <w:pPr>
        <w:rPr>
          <w:rFonts w:ascii="Times New Roman" w:hAnsi="Times New Roman" w:cs="Times New Roman"/>
          <w:i/>
          <w:iCs/>
        </w:rPr>
      </w:pPr>
      <w:r w:rsidRPr="00F26AD3">
        <w:rPr>
          <w:rFonts w:ascii="Times New Roman" w:hAnsi="Times New Roman" w:cs="Times New Roman"/>
        </w:rPr>
        <w:t xml:space="preserve">Table </w:t>
      </w:r>
      <w:r>
        <w:rPr>
          <w:rFonts w:ascii="Times New Roman" w:hAnsi="Times New Roman" w:cs="Times New Roman"/>
        </w:rPr>
        <w:t>2</w:t>
      </w:r>
      <w:r w:rsidRPr="00F26AD3">
        <w:rPr>
          <w:rFonts w:ascii="Times New Roman" w:hAnsi="Times New Roman" w:cs="Times New Roman"/>
        </w:rPr>
        <w:t xml:space="preserve">. </w:t>
      </w:r>
      <w:r w:rsidRPr="00F26AD3">
        <w:rPr>
          <w:rFonts w:ascii="Times New Roman" w:hAnsi="Times New Roman" w:cs="Times New Roman"/>
          <w:i/>
          <w:iCs/>
        </w:rPr>
        <w:t>Stochastic requests for help yield different outcomes depending on whether they retain inertia.</w:t>
      </w:r>
    </w:p>
    <w:p w14:paraId="3B380827" w14:textId="77777777" w:rsidR="00F420AF" w:rsidRPr="00F26AD3" w:rsidRDefault="00F420AF" w:rsidP="00F420AF">
      <w:pPr>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420AF" w:rsidRPr="00F26AD3" w14:paraId="6CBF9594" w14:textId="77777777" w:rsidTr="00F420AF">
        <w:trPr>
          <w:jc w:val="center"/>
        </w:trPr>
        <w:tc>
          <w:tcPr>
            <w:tcW w:w="4675" w:type="dxa"/>
            <w:tcBorders>
              <w:bottom w:val="single" w:sz="4" w:space="0" w:color="auto"/>
            </w:tcBorders>
          </w:tcPr>
          <w:p w14:paraId="6F9D8207" w14:textId="77777777" w:rsidR="00F420AF" w:rsidRPr="00F26AD3" w:rsidRDefault="00F420AF" w:rsidP="00F420AF">
            <w:pPr>
              <w:spacing w:line="360" w:lineRule="auto"/>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089239C9" w14:textId="77777777" w:rsidR="00F420AF" w:rsidRPr="00F26AD3" w:rsidRDefault="00F420AF" w:rsidP="00F420AF">
            <w:pPr>
              <w:spacing w:line="360" w:lineRule="auto"/>
              <w:rPr>
                <w:rFonts w:ascii="Times New Roman" w:hAnsi="Times New Roman" w:cs="Times New Roman"/>
                <w:b/>
                <w:bCs/>
              </w:rPr>
            </w:pPr>
            <w:r w:rsidRPr="00F26AD3">
              <w:rPr>
                <w:rFonts w:ascii="Times New Roman" w:hAnsi="Times New Roman" w:cs="Times New Roman"/>
                <w:b/>
                <w:bCs/>
              </w:rPr>
              <w:t>No Inertia</w:t>
            </w:r>
          </w:p>
        </w:tc>
      </w:tr>
      <w:tr w:rsidR="00F420AF" w:rsidRPr="00F26AD3" w14:paraId="3B316C65" w14:textId="77777777" w:rsidTr="00F420AF">
        <w:trPr>
          <w:jc w:val="center"/>
        </w:trPr>
        <w:tc>
          <w:tcPr>
            <w:tcW w:w="4675" w:type="dxa"/>
            <w:tcBorders>
              <w:top w:val="single" w:sz="4" w:space="0" w:color="auto"/>
            </w:tcBorders>
          </w:tcPr>
          <w:p w14:paraId="0CDA4C80" w14:textId="77777777" w:rsidR="00F420AF" w:rsidRPr="00F26AD3" w:rsidRDefault="00F420AF" w:rsidP="00F420AF">
            <w:pPr>
              <w:spacing w:line="360" w:lineRule="auto"/>
              <w:rPr>
                <w:rFonts w:ascii="Times New Roman" w:hAnsi="Times New Roman" w:cs="Times New Roman"/>
              </w:rPr>
            </w:pPr>
            <w:r w:rsidRPr="00F26AD3">
              <w:rPr>
                <w:rFonts w:ascii="Times New Roman" w:hAnsi="Times New Roman" w:cs="Times New Roman"/>
              </w:rPr>
              <w:t>Sustained Lead</w:t>
            </w:r>
          </w:p>
          <w:p w14:paraId="2DB5762F" w14:textId="77777777" w:rsidR="00F420AF" w:rsidRPr="00F26AD3" w:rsidRDefault="00F420AF" w:rsidP="00F420AF">
            <w:pPr>
              <w:pStyle w:val="ListParagraph"/>
              <w:numPr>
                <w:ilvl w:val="0"/>
                <w:numId w:val="3"/>
              </w:numPr>
              <w:spacing w:line="36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2583BEF2" w14:textId="77777777" w:rsidR="00F420AF" w:rsidRPr="00F26AD3" w:rsidRDefault="00F420AF" w:rsidP="00F420AF">
            <w:pPr>
              <w:spacing w:line="360" w:lineRule="auto"/>
              <w:rPr>
                <w:rFonts w:ascii="Times New Roman" w:hAnsi="Times New Roman" w:cs="Times New Roman"/>
              </w:rPr>
            </w:pPr>
            <w:r w:rsidRPr="00F26AD3">
              <w:rPr>
                <w:rFonts w:ascii="Times New Roman" w:hAnsi="Times New Roman" w:cs="Times New Roman"/>
              </w:rPr>
              <w:t>No Sustained Lead</w:t>
            </w:r>
          </w:p>
          <w:p w14:paraId="4A410389" w14:textId="77777777" w:rsidR="00F420AF" w:rsidRPr="00F26AD3" w:rsidRDefault="00F420AF" w:rsidP="00F420AF">
            <w:pPr>
              <w:pStyle w:val="ListParagraph"/>
              <w:numPr>
                <w:ilvl w:val="0"/>
                <w:numId w:val="2"/>
              </w:numPr>
              <w:spacing w:line="36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6ED5E07F" w14:textId="1E126678"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lastRenderedPageBreak/>
        <w:t>The Systematic School of Thought</w:t>
      </w:r>
      <w:bookmarkEnd w:id="3"/>
    </w:p>
    <w:p w14:paraId="02319E7E" w14:textId="696F5327"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Other theories offer non-random sources of sustained lead. The principle of cumulative advantage (Aguinis, O’Boyle, Gonzalez-Mulé, &amp; Joo, 2016) suggests that small benefits received during early periods fuel large gaps between “haves” and “have nots” at later stages. The mechanisms that create lasting advantages are numerous, and they include incumbency effects (Saloner, Shepard, &amp; Podolny, 2001), path dependence (Arthur, 1989), first-mover-effects (Lieberman &amp; Montgomery, 1988), switch costs (Klemperer, 1995), resource developments (Nelson &amp; Winter, 1982; Dosi, 1988), lucky early detections (Barney, 1986), productivity multiplicity and ceilings (Aguinis et al., 2016), network effects (Gnutzmann, 2008), and Matthew effects (e.g., Vancouver, Li, Weinhardt, Steel, &amp; Purl, 2016). Due to any combination of these features, employees may exhibit sustained differences in their resource pools (such as request for help). Social capital theory (Adler &amp; Kwon, 2002; Galunic, Ertug, &amp; Gargiulo, 2012; Nahapiet &amp; Ghoshal, 1998) also captures the idea of preserved differences in pools. Some individuals accrue large stores of social capital and are therefore differentially exposed to a whole host of aspects, some of which include information, social support, direct and indirect contacts, cutting-edge technology, trust, diverse perspectives, and unique communities (Hansen, 1999, Inkpen &amp; Tsang, 2005; Reinholt, Pedersen, &amp; Foss, 2011; Seibert, Kraimer, &amp; Liden, 2001). Due to this exposure, then, employees with greater social capital may persistently receive greater numbers of requests than others.</w:t>
      </w:r>
    </w:p>
    <w:p w14:paraId="4499F8ED" w14:textId="180E690D"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Although I return to cumulative advantage and social capital in the Discussion, this research focuses on the random perspective for the following reasons. First, one core purpose of this study is to counter the reasoning by Bolino et al. (2015) and demonstrate that unsystematic factors can lead to systematic outcomes. As stated, their research takes the perspective that </w:t>
      </w:r>
      <w:r w:rsidRPr="00145D8B">
        <w:rPr>
          <w:rFonts w:ascii="Times New Roman" w:hAnsi="Times New Roman" w:cs="Times New Roman"/>
          <w:color w:val="000000" w:themeColor="text1"/>
        </w:rPr>
        <w:lastRenderedPageBreak/>
        <w:t>instability in the presumed causes of citizenship implies instability in citizenship itself. The current study suggests that even when an underlying cause of citizenship is unsystematic the observed behavior may still exhibit systematic patterns. Randomness is the quintessential form of an unsystematic effect, making it necessary to include in order to demonstrate this point. Second, Bandura’s theory of chance factors (1982) suggests that randomly occurring events often have a significant influence on behavior. This sentiment is echoed in several discussions of stochastic processes (Ross, 2014; Tijms, 2012). For at least some subset of employees, the requests they receive may follow a random pattern. From a different perspective, Liu and de Rond (2016) suggest that</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even when a system is non-random</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embedding randomness as a first principle into one’s research is necessary when the object of study – requests for help in this case – is influenced by many potentially uncontrollable forces. Help requests may come and go because of serendipity, luck, or influences that employees themselves do not cause. Moreover, the true causes of arrivals and departures may not be random at all. What Liu and de Rond (2016) propose is that when many such effects operate on a stock then randomness can be an appropriate perspective because observed data on the stock itself will appear random. Fourth, Denrell et al. (2014) argue that randomness should be the theoretical starting point whenever research examines compiling trajectories in a new domain. Most research on compliance (see below) examines a single plea. This study, instead, takes a small step in the direction toward considering requests that compile over time. Following Denrell et al.’s (2014) recommendation, I start with randomness because little research exists on request stockpiling over time.</w:t>
      </w:r>
    </w:p>
    <w:p w14:paraId="61EF7BEE" w14:textId="2F1EF037"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last reason is the most important: randomness can be an appropriate perspective at a given level of analysis. One component in this research is the concept of a help request trajectory: a time-series representing one’s store of requests that can fluctuate up or down at each </w:t>
      </w:r>
      <w:r w:rsidRPr="00145D8B">
        <w:rPr>
          <w:rFonts w:ascii="Times New Roman" w:hAnsi="Times New Roman" w:cs="Times New Roman"/>
          <w:color w:val="000000" w:themeColor="text1"/>
        </w:rPr>
        <w:lastRenderedPageBreak/>
        <w:t xml:space="preserve">step. Although little research exists on these specific trajectories, there is a massive literature showing that randomness may appear whenever studies examine compiling trajectories. In economics, financial and visitor arrival trajectories exhibit randomness (Bhattacharya &amp; Narayan, 2005; Cooper, 1982). In biology, foraging and movement trajectories exhibit randomness (Hill &amp; Häder, 1997). In psychology, memory search and decision trajectories exhibit randomness (Hills, Jones, &amp; Todd, 2012; Reike &amp; Schwarz, 2016). None necessarily imply a fundamentally stochastic world, only that random movement exists at the level of an observed trajectory. Many trajectories captured in time-series data manifest random patterns – the same may occur for help requests. This does not mean that if we were to zoom-in on a lower level of analysis that the elements of the system would be random. They may not be. Everything underneath could in fact be non-random. The current research, though, is at a higher level of analysis focusing on the trajectory itself. At this zoomed-out level of analysis (Zaheer, Albert, &amp; Zaheer, 1999), trajectories often express random movements. That is, despite non-random origins an observed trajectory at a higher level of analysis can fluctuate randomly from one time point to the next. A pool of help requests is one such “higher level” trajectory. For this reason, randomness isn’t something to be shunned but understood. By taking the random </w:t>
      </w:r>
      <w:r w:rsidR="009F6F78" w:rsidRPr="00145D8B">
        <w:rPr>
          <w:rFonts w:ascii="Times New Roman" w:hAnsi="Times New Roman" w:cs="Times New Roman"/>
          <w:color w:val="000000" w:themeColor="text1"/>
        </w:rPr>
        <w:t>perspective</w:t>
      </w:r>
      <w:r w:rsidRPr="00145D8B">
        <w:rPr>
          <w:rFonts w:ascii="Times New Roman" w:hAnsi="Times New Roman" w:cs="Times New Roman"/>
          <w:color w:val="000000" w:themeColor="text1"/>
        </w:rPr>
        <w:t>, therefore, I am not suggesting that received help requests are fundamentally random but that random movement may exist at the level of an observed trajectory. To the extent that random fluctuations appear in data, randomness is a meaningful perspective. A pilot study reported below addresses whether there is evidence of randomness in request trajectories.</w:t>
      </w:r>
    </w:p>
    <w:p w14:paraId="549A16E8" w14:textId="7777777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notion that trajectories with inertia and randomness exhibit sustained lead was originally expressed using Paul Levy’s arcsine law but it is now commonly referred to as the law of long leads in random processes. Sustained leads have been examined in studies of </w:t>
      </w:r>
      <w:r w:rsidRPr="00145D8B">
        <w:rPr>
          <w:rFonts w:ascii="Times New Roman" w:hAnsi="Times New Roman" w:cs="Times New Roman"/>
          <w:color w:val="000000" w:themeColor="text1"/>
        </w:rPr>
        <w:lastRenderedPageBreak/>
        <w:t>organizational age</w:t>
      </w:r>
      <w:r w:rsidR="0079319B" w:rsidRPr="00145D8B">
        <w:rPr>
          <w:rFonts w:ascii="Times New Roman" w:hAnsi="Times New Roman" w:cs="Times New Roman"/>
          <w:color w:val="000000" w:themeColor="text1"/>
        </w:rPr>
        <w:t xml:space="preserve"> (Levinthal, 1991)</w:t>
      </w:r>
      <w:r w:rsidRPr="00145D8B">
        <w:rPr>
          <w:rFonts w:ascii="Times New Roman" w:hAnsi="Times New Roman" w:cs="Times New Roman"/>
          <w:color w:val="000000" w:themeColor="text1"/>
        </w:rPr>
        <w:t>, resource accumulation (</w:t>
      </w:r>
      <w:r w:rsidR="0079319B" w:rsidRPr="00145D8B">
        <w:rPr>
          <w:rFonts w:ascii="Times New Roman" w:hAnsi="Times New Roman" w:cs="Times New Roman"/>
          <w:color w:val="000000" w:themeColor="text1"/>
        </w:rPr>
        <w:t>Denrell, 2004</w:t>
      </w:r>
      <w:r w:rsidRPr="00145D8B">
        <w:rPr>
          <w:rFonts w:ascii="Times New Roman" w:hAnsi="Times New Roman" w:cs="Times New Roman"/>
          <w:color w:val="000000" w:themeColor="text1"/>
        </w:rPr>
        <w:t>), and firm performance (</w:t>
      </w:r>
      <w:r w:rsidR="0079319B" w:rsidRPr="00145D8B">
        <w:rPr>
          <w:rFonts w:ascii="Times New Roman" w:hAnsi="Times New Roman" w:cs="Times New Roman"/>
          <w:color w:val="000000" w:themeColor="text1"/>
        </w:rPr>
        <w:t>Henderson et al., 2012</w:t>
      </w:r>
      <w:r w:rsidRPr="00145D8B">
        <w:rPr>
          <w:rFonts w:ascii="Times New Roman" w:hAnsi="Times New Roman" w:cs="Times New Roman"/>
          <w:color w:val="000000" w:themeColor="text1"/>
        </w:rPr>
        <w:t>). The current article continues this research by considering requests for help as stocks that may rise or fall over time, potentially exhibiting sustained lead. Of course, to determine whether extra milers/good soldiers arise it is also necessary to describe the person.</w:t>
      </w:r>
      <w:bookmarkStart w:id="4" w:name="person-responding-to-requests"/>
    </w:p>
    <w:p w14:paraId="43969351" w14:textId="77777777"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Person – Responding To Requests</w:t>
      </w:r>
      <w:bookmarkEnd w:id="4"/>
    </w:p>
    <w:p w14:paraId="76B5400D" w14:textId="7777777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Studies have shown that people comply with one-shot requests for many reasons. Typical effects include the attractiveness and tone of the person asking (Fehr, Dybsky, Wacker, Kerr, &amp; Kerr, 1979; Gross, Wallston, &amp; Piliavin, 1975; Waddell &amp; Ivory, 2015), the mood, arousal, empathy, and stereotypes of the person being asked (Cialdini &amp; Goldstein, 2004; Florey &amp; Harrison, 1997; Forgas, 1998; Paciello, Fida, Cerniglia, Tramontano, &amp; Cole, 2013), the number of other people present (Barron &amp; Yechiam, 2002; Latané &amp; Darley, 1970; Yechiam &amp; Barron, 2003), and the framing of the message (e.g., direct, urgent, positive, specific; Ellison, Gray, Lampe, &amp; Fiore, 2014; Enzle &amp; Harvey, 1982; Goldman, Broll, &amp; Carrill, 1983; Graham, 1998; Langer &amp; Abelson, 1972). There is less research addressing how individuals respond to a dynamic pool of requests – i.e., reacting to received requests that continually update and may or may not compile into a large pool. To reason about this less commonly studied perspective, I draw from compliance techniques and self-regulation theory.</w:t>
      </w:r>
    </w:p>
    <w:p w14:paraId="0E9F92FE" w14:textId="12EF0591"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 to Many</w:t>
      </w:r>
      <w:r w:rsidRPr="00145D8B">
        <w:rPr>
          <w:rFonts w:ascii="Times New Roman" w:hAnsi="Times New Roman" w:cs="Times New Roman"/>
          <w:color w:val="000000" w:themeColor="text1"/>
        </w:rPr>
        <w:t xml:space="preserve">. One way employees might react is that they offer greater help when request pools are large rather than small. Control theory suggests that people monitor discrepancies between current and desired states (Lord &amp; Levy, 1994; Powers, 1973). At any fixed point in time, action is directed toward reducing a discrepancy such that people allocate resources until it is eliminated. When employees receive many requests for help, they may perceive a discrepancy </w:t>
      </w:r>
      <w:r w:rsidRPr="00145D8B">
        <w:rPr>
          <w:rFonts w:ascii="Times New Roman" w:hAnsi="Times New Roman" w:cs="Times New Roman"/>
          <w:color w:val="000000" w:themeColor="text1"/>
        </w:rPr>
        <w:lastRenderedPageBreak/>
        <w:t>that directs them toward action: current levels of help are not sufficient to deter incoming requests and so greater resource investments are required. With sustained lead, this type of responding would yield extra milers/good soldiers because the size of the request pool influences how individuals act. Employees with larger pools offer more help than employees with smaller pools. Moreover, relative positions of pleas persist under sustained lead. In this situation by person interaction, some employees would repeatedly offer more help than others because they continually have larger request pools. Without sustained lead (i.e., when requests compile randomly but without inertia), this type of responding would yield similar levels of help across all employees and would therefore not yield extra milers/good soldiers.</w:t>
      </w:r>
    </w:p>
    <w:p w14:paraId="1AD6D552" w14:textId="77777777" w:rsidR="00E102E1" w:rsidRPr="00145D8B" w:rsidRDefault="00E102E1" w:rsidP="00F420AF">
      <w:pPr>
        <w:pStyle w:val="BodyText"/>
        <w:spacing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1: If requests compile with randomness and inertia and employees offer greater help when they have many rather than few requests then good soldiers emerge.</w:t>
      </w:r>
    </w:p>
    <w:p w14:paraId="3EC2635C" w14:textId="77777777" w:rsidR="00E102E1" w:rsidRPr="00145D8B" w:rsidRDefault="00E102E1" w:rsidP="00F420AF">
      <w:pPr>
        <w:pStyle w:val="BodyText"/>
        <w:spacing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2: If requests compile with randomness but not inertia and employees offer greater help when they have many rather than few requests then good soldiers do not emerge.</w:t>
      </w:r>
    </w:p>
    <w:p w14:paraId="426A9F95" w14:textId="77777777"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 to Few</w:t>
      </w:r>
      <w:r w:rsidRPr="00145D8B">
        <w:rPr>
          <w:rFonts w:ascii="Times New Roman" w:hAnsi="Times New Roman" w:cs="Times New Roman"/>
          <w:color w:val="000000" w:themeColor="text1"/>
        </w:rPr>
        <w:t xml:space="preserve">. There is also theory to suggest that employees offer help when they have few rather than many requests. According to resource allocation theory (Becker, 1965; Hockey, 1997), people have a limited capacity to direct attention to multiple aspects of their work. With fewer requests, an employee may have more time and cognitive resources to devote to the individuals asking for help. Many employees, for instance, find that they can be more effective when demands do not stretch them too thin (Brown, Jones, &amp; Leigh, 2005). The same conclusion arises from an alternative perspective. Research on boredom (Park, Lim, &amp; Oh, 2019) suggests that low activity situations lead to associative thought which can prompt action. To the extent </w:t>
      </w:r>
      <w:r w:rsidRPr="00145D8B">
        <w:rPr>
          <w:rFonts w:ascii="Times New Roman" w:hAnsi="Times New Roman" w:cs="Times New Roman"/>
          <w:color w:val="000000" w:themeColor="text1"/>
        </w:rPr>
        <w:lastRenderedPageBreak/>
        <w:t>that an employee with few requests is less stimulated than an employee with many, he or she may experience greater levels of boredom which, in turn, acts as a catalyst for action. Bored employees, for instance, may become more creative (Baird, Smallwood, &amp; Schooler, 2011; Mann &amp; Cadman, 2014) and effective (Gasper &amp; Middlewood, 2014) in their offer to help. With sustained leads, this type of responding would yield extra milers/good soldiers because help is driven once again by the size of one’s request pool. Without sustained leads, conversely, help would be similar across employees.</w:t>
      </w:r>
    </w:p>
    <w:p w14:paraId="0F78E4D5" w14:textId="77777777" w:rsidR="00E102E1" w:rsidRPr="00145D8B" w:rsidRDefault="00E102E1" w:rsidP="00F420AF">
      <w:pPr>
        <w:pStyle w:val="BodyText"/>
        <w:spacing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3: If requests compile with randomness and inertia and employees offer greater help when they have few rather than many requests then good soldiers emerge.</w:t>
      </w:r>
    </w:p>
    <w:p w14:paraId="2BEF80B8" w14:textId="77777777" w:rsidR="00E102E1" w:rsidRPr="00145D8B" w:rsidRDefault="00E102E1" w:rsidP="00F420AF">
      <w:pPr>
        <w:pStyle w:val="BodyText"/>
        <w:spacing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4: If requests compile with randomness but not inertia and employees offer greater help when they have few rather than many requests then good soldiers do not emerge.</w:t>
      </w:r>
    </w:p>
    <w:p w14:paraId="1E29D54F" w14:textId="77777777"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 to Influx</w:t>
      </w:r>
      <w:r w:rsidRPr="00145D8B">
        <w:rPr>
          <w:rFonts w:ascii="Times New Roman" w:hAnsi="Times New Roman" w:cs="Times New Roman"/>
          <w:color w:val="000000" w:themeColor="text1"/>
        </w:rPr>
        <w:t xml:space="preserve">. Employees may also respond to the number of new arrivals. A commonly studied effect in social psychology is the foot-in-the-door (FITD) technique, which is a strategy used to secure compliance (Freedman &amp; Fraser, 1966). The core idea is that a small request is immediately followed by a larger one so that the target, after being lured by the original request, responds to both. Evidence for the effectiveness of this technique is mixed (Dillard, Hunter, &amp; Burgoon, 1984; Weyant, 1996). Moreover, studies often examine a single snapshot of back-to-back requests rather than a continual influx of requests over time. In general, though, this research offers indirect support for the idea that employees may offer help when they witness an influx of requests. Research on the velocity aspect of control theory also suggests that employees may respond to the change (rather than size) of their request pool. Experiments show that </w:t>
      </w:r>
      <w:r w:rsidRPr="00145D8B">
        <w:rPr>
          <w:rFonts w:ascii="Times New Roman" w:hAnsi="Times New Roman" w:cs="Times New Roman"/>
          <w:color w:val="000000" w:themeColor="text1"/>
        </w:rPr>
        <w:lastRenderedPageBreak/>
        <w:t>information about one’s changing situation relate to affective and cognitive reactions when discrepancy sizes are held constant (Chang, Johnson, &amp; Lord, 2009; Hsee &amp; Abelson, 1991). This type of responding would yield the same outcome with and without sustained leads. Help is based on request pool changes rather than size and so the effect of request sustained leads would be diminished.</w:t>
      </w:r>
    </w:p>
    <w:p w14:paraId="45E8EF98" w14:textId="77777777" w:rsidR="00E102E1" w:rsidRPr="00145D8B" w:rsidRDefault="00E102E1" w:rsidP="00F420AF">
      <w:pPr>
        <w:pStyle w:val="BodyText"/>
        <w:spacing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5: If requests compile with randomness and inertia and employees offer greater help when they experience an influx of requests then good soldiers do not emerge.</w:t>
      </w:r>
    </w:p>
    <w:p w14:paraId="143C8764" w14:textId="77777777" w:rsidR="00E102E1" w:rsidRPr="00145D8B" w:rsidRDefault="00E102E1" w:rsidP="00F420AF">
      <w:pPr>
        <w:pStyle w:val="BodyText"/>
        <w:spacing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6: If requests compile with randomness but not inertia and employees offer greater help when they experience an influx of requests then good soldiers do not emerge.</w:t>
      </w:r>
    </w:p>
    <w:p w14:paraId="7122D3C1" w14:textId="77777777"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 to Outflow</w:t>
      </w:r>
      <w:r w:rsidRPr="00145D8B">
        <w:rPr>
          <w:rFonts w:ascii="Times New Roman" w:hAnsi="Times New Roman" w:cs="Times New Roman"/>
          <w:color w:val="000000" w:themeColor="text1"/>
        </w:rPr>
        <w:t>. The alternative is that employees offer help when requests exit. The sibling compliance strategy to the FITD technique is the door-in-the-face (DITF) technique: start with a large request but quickly withdraw and request something smaller (Cialdini &amp; Ascani, 1976; Cialdini et al., 1975). Evidence for this effect is also mixed but somewhat more favorable (Dillard et al., 1984; Weyant, 1996). This technique suggests that employees may offer help when they experience requests leaving rather than arriving from their pool. Under this response, employees again react to change rather than size. The hypothesized outcome, therefore, is that good soldiers do not emerge irrespective of randomness and inertia.</w:t>
      </w:r>
    </w:p>
    <w:p w14:paraId="60227771" w14:textId="77777777" w:rsidR="00E102E1" w:rsidRPr="00145D8B" w:rsidRDefault="00E102E1" w:rsidP="00F420AF">
      <w:pPr>
        <w:pStyle w:val="BodyText"/>
        <w:spacing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7: If requests compile with randomness and inertia and employees offer greater help when they experience an outflow of requests then good soldiers do not emerge.</w:t>
      </w:r>
    </w:p>
    <w:p w14:paraId="254D0C49" w14:textId="77777777" w:rsidR="00E102E1" w:rsidRPr="00145D8B" w:rsidRDefault="00E102E1" w:rsidP="00F420AF">
      <w:pPr>
        <w:pStyle w:val="BodyText"/>
        <w:spacing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Hypothesis 8: If requests compile with randomness but not inertia and employees offer greater help when they experience an outflow of requests then good soldiers do not emerge.</w:t>
      </w:r>
    </w:p>
    <w:p w14:paraId="17DD0505" w14:textId="77777777"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A final possibility is that employees look to their colleagues to determine how much help to provide. Research on conformity suggests that people often change their behavior to match the responses of others (Cialdini &amp; Goldstein, 2004). They do so because they desire to form an accurate interpretation of reality or to obtain social approval (Deutsch &amp; Gerard, 1955; Pan &amp; Houser, 2017). Moreover, social impact theory (Latané, 1981) suggests that people conform to the attitudes, beliefs, and behavioral propensities exhibited by the people in their surroundings (although not always). Employees may therefore try to match their peers, offering help in a similar way to what they witness among their colleagues. Indeed, research suggests that perceived norms and majority tendencies relate to one’s allocation of help (Bolino, Turnley, Gilstrap, &amp; Suazo, 2009; Grant, 2014; Liu, Zhao, &amp; Sheard, 2017). Studies on career aspirations have also shown that individuals use group averages to compare against when forming impressions of their own achievement (Nagengast &amp; Marsh, 2012). The hypothesized outcome under this response is that extra milers/good soldiers do not emerge because employees look to others rather than requests to determine their allocation of citizenship. Note that with norm conformity it is possible for all employees to converge on a high level of citizenship yet the notion of one or few being exceptional would be absent – no one stands out as superior if all are equally great.</w:t>
      </w:r>
    </w:p>
    <w:p w14:paraId="151642A6" w14:textId="77777777" w:rsidR="00E102E1" w:rsidRPr="00145D8B" w:rsidRDefault="00E102E1" w:rsidP="00F420AF">
      <w:pPr>
        <w:pStyle w:val="BodyText"/>
        <w:spacing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9: If requests compile with randomness and inertia and employees match their colleagues in how much help they provide then good soldiers do not emerge.</w:t>
      </w:r>
    </w:p>
    <w:p w14:paraId="23D74B2E" w14:textId="77777777" w:rsidR="00145D8B" w:rsidRDefault="00E102E1" w:rsidP="00F420AF">
      <w:pPr>
        <w:pStyle w:val="BodyText"/>
        <w:spacing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Hypothesis 10: If requests compile with randomness but not inertia and employees match their colleagues in how much help they provide then good soldiers do not emerge</w:t>
      </w:r>
      <w:bookmarkStart w:id="5" w:name="research-overview"/>
      <w:r w:rsidR="00145D8B">
        <w:rPr>
          <w:rFonts w:ascii="Times New Roman" w:hAnsi="Times New Roman" w:cs="Times New Roman"/>
          <w:color w:val="000000" w:themeColor="text1"/>
        </w:rPr>
        <w:t>.</w:t>
      </w:r>
    </w:p>
    <w:p w14:paraId="676F7EA7" w14:textId="3B5AC228" w:rsidR="00145D8B" w:rsidRPr="00145D8B" w:rsidRDefault="00E102E1" w:rsidP="00F420AF">
      <w:pPr>
        <w:pStyle w:val="BodyText"/>
        <w:spacing w:line="480" w:lineRule="auto"/>
        <w:jc w:val="center"/>
        <w:rPr>
          <w:rFonts w:ascii="Times New Roman" w:hAnsi="Times New Roman" w:cs="Times New Roman"/>
          <w:b/>
          <w:bCs/>
          <w:color w:val="000000" w:themeColor="text1"/>
        </w:rPr>
      </w:pPr>
      <w:r w:rsidRPr="00145D8B">
        <w:rPr>
          <w:rFonts w:ascii="Times New Roman" w:hAnsi="Times New Roman" w:cs="Times New Roman"/>
          <w:b/>
          <w:bCs/>
          <w:color w:val="000000" w:themeColor="text1"/>
        </w:rPr>
        <w:t>Research Overview</w:t>
      </w:r>
      <w:bookmarkEnd w:id="5"/>
    </w:p>
    <w:p w14:paraId="7B1C4299" w14:textId="7777777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research is completed in two stages. In the first, I conduct a pilot study addressing the question, Is there evidence that requests for help exhibit randomness and inertia? Although such motion is commonly identified in other time-series data, little research has examined whether help request trajectories display these features. Assessing this first question is necessary as a preliminary step leading to the substantive hypotheses regarding good soldiers and extra milers. In the second, I develop an agent-based model to assess Hypotheses 1-10. Institutional review board (IRB) approval for this research was obtained from Michigan State University (MSU Study ID: 00004221).</w:t>
      </w:r>
      <w:bookmarkStart w:id="6" w:name="pilot"/>
    </w:p>
    <w:p w14:paraId="03B36184" w14:textId="13B0A7A6" w:rsidR="00145D8B" w:rsidRPr="00145D8B" w:rsidRDefault="00E102E1" w:rsidP="00F420AF">
      <w:pPr>
        <w:pStyle w:val="BodyText"/>
        <w:spacing w:line="480" w:lineRule="auto"/>
        <w:jc w:val="center"/>
        <w:rPr>
          <w:rFonts w:ascii="Times New Roman" w:hAnsi="Times New Roman" w:cs="Times New Roman"/>
          <w:b/>
          <w:bCs/>
          <w:color w:val="000000" w:themeColor="text1"/>
        </w:rPr>
      </w:pPr>
      <w:r w:rsidRPr="00145D8B">
        <w:rPr>
          <w:rFonts w:ascii="Times New Roman" w:hAnsi="Times New Roman" w:cs="Times New Roman"/>
          <w:b/>
          <w:bCs/>
          <w:color w:val="000000" w:themeColor="text1"/>
        </w:rPr>
        <w:t>Pilot</w:t>
      </w:r>
      <w:bookmarkEnd w:id="6"/>
    </w:p>
    <w:p w14:paraId="7A50827E" w14:textId="7DAA2752"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assess whether help request trajectories (at least some of the time) exhibit random movement, I collected archival data from the Internet. This pilot adhered to the theory-driven web scraping approach proposed by Landers, Brusso, Cavanaugh, and Collmus (2016), which states the following. Begin with a research question already determined and then develop a scraping approach to address it; Seek data that is indicative of the target behavior; Identify how the planned analyses inform one’s selection of web data; Once collected, assess whether one’s assumptions about web behavior manifest in the scraped data; Articulate which assumptions were and were not met and how the data was adjusted accordingly. In this pilot study, the research question was whether help request trajectories display randomness and inertia. The </w:t>
      </w:r>
      <w:r w:rsidRPr="00145D8B">
        <w:rPr>
          <w:rFonts w:ascii="Times New Roman" w:hAnsi="Times New Roman" w:cs="Times New Roman"/>
          <w:color w:val="000000" w:themeColor="text1"/>
        </w:rPr>
        <w:lastRenderedPageBreak/>
        <w:t>planned analysis was to examine the presence or absence of these features in time-series data using unit root tests (described later). Unit root tests require data with many time points, therefore I selected GitHub as a data platform because it contains indicators of requests over long periods of time.</w:t>
      </w:r>
    </w:p>
    <w:p w14:paraId="7DAB202B" w14:textId="77777777"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Issues on GitHub Repositories – Non-Academic</w:t>
      </w:r>
      <w:r w:rsidRPr="00145D8B">
        <w:rPr>
          <w:rFonts w:ascii="Times New Roman" w:hAnsi="Times New Roman" w:cs="Times New Roman"/>
          <w:color w:val="000000" w:themeColor="text1"/>
        </w:rPr>
        <w:t>. Data were collected from GitHub repositories created by software developers. GitHub is an open source website that allows users to store, manage, share, and collaborate on projects (repositories) and, although most use it for code, it can also be used for other types of documents such as Word files. The data I collected are known as repository “issues.” When an individual posts a repository/project, other users can then download and use the code that she/he created. If other users want to ask questions, request features, or report bugs, they can post an issue on the focal individual’s repository which automatically triggers a notification. The repositories I selected were posted by single users, rather than groups, to ensure that issues were targeted at one individual. For a given repository owned by a single user, I collected all issues from when the repo was first created until July 1st, 2020. This process was repeated for 27 different users. Observations occurred at the day level.</w:t>
      </w:r>
    </w:p>
    <w:p w14:paraId="28FE1054" w14:textId="77777777"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Issues on GitHub Repositories – Academic</w:t>
      </w:r>
      <w:r w:rsidRPr="00145D8B">
        <w:rPr>
          <w:rFonts w:ascii="Times New Roman" w:hAnsi="Times New Roman" w:cs="Times New Roman"/>
          <w:color w:val="000000" w:themeColor="text1"/>
        </w:rPr>
        <w:t>. I also collected data from GitHub repositories created by academics. University faculty often use GitHub as a version control system when writing documents, as a platform to share, monitor, and adjust any applications or tools that they develop, and as a resource for downloading data science tools. Similar to above, I collected issues across 9 different repositories, each maintained by a single academic.</w:t>
      </w:r>
    </w:p>
    <w:p w14:paraId="35C51FFD" w14:textId="1BBF010F"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For each of the 36 data sets, a help request was operationalized as an issue. For each issue, I collected (a) the date it was posted and (b) when it was removed or resolved, if ever. Issues can be removed or resolved on GitHub due any number of reasons. For example, the </w:t>
      </w:r>
      <w:r w:rsidRPr="00145D8B">
        <w:rPr>
          <w:rFonts w:ascii="Times New Roman" w:hAnsi="Times New Roman" w:cs="Times New Roman"/>
          <w:color w:val="000000" w:themeColor="text1"/>
        </w:rPr>
        <w:lastRenderedPageBreak/>
        <w:t>individual who posts it may figure out the problem on his or her own. If this happens, he or she can follow-up the original issue with another notification. It is also possible for the repository owner to respond and then close the issue. Alternatively, a “bystander” – someone who did not post the issue nor did he or she create the repo but happened to come across the public system of notifications for any number of reasons (one being that he or she uses the code within the repository and so actively follows it) – can send his or her own response. For any or all of these reasons, requests can be resolved. Of course, it is also possible for them to lay dormant indefinitely. Following suggestions from Landers et al. (2016), both academic and non-academic repositories were included because it is possible to view various types of repository activity either as in-role or extra-role behavior.</w:t>
      </w:r>
      <w:r w:rsidR="0012008A" w:rsidRPr="00145D8B">
        <w:rPr>
          <w:rFonts w:ascii="Times New Roman" w:hAnsi="Times New Roman" w:cs="Times New Roman"/>
          <w:color w:val="000000" w:themeColor="text1"/>
        </w:rPr>
        <w:t xml:space="preserve"> Podsakoff, Morrison, and Martinez (2018)</w:t>
      </w:r>
      <w:r w:rsidRPr="00145D8B">
        <w:rPr>
          <w:rFonts w:ascii="Times New Roman" w:hAnsi="Times New Roman" w:cs="Times New Roman"/>
          <w:color w:val="000000" w:themeColor="text1"/>
        </w:rPr>
        <w:t xml:space="preserve"> also note that the boundaries of citizenship are sometimes blurry because employees may believe certain behaviors to be in-role even though they are not part of a job description (and vice versa). Prior literature on OCBs among academics, for instance, has differentiated in-role research activity from behaviors focused on contributing to one’s broader profession (Bergeron, Ostroff, Schroeder, &amp; Block, 2014).</w:t>
      </w:r>
    </w:p>
    <w:p w14:paraId="3EE78F64" w14:textId="7892024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After scraping the raw data and prior to converting it into a time-series format for analysis the data was checked against my assumptions about its format (Landers et al., 2016). My first assumption was that the data would offer observations frequently over long periods of time. This assumption was met (see Results for descriptives). I also assumed that repository owners would receive issues from other individuals. This assumption was partially met. I noticed that, </w:t>
      </w:r>
      <w:r w:rsidR="009F6F78" w:rsidRPr="00145D8B">
        <w:rPr>
          <w:rFonts w:ascii="Times New Roman" w:hAnsi="Times New Roman" w:cs="Times New Roman"/>
          <w:color w:val="000000" w:themeColor="text1"/>
        </w:rPr>
        <w:t>occasionally</w:t>
      </w:r>
      <w:r w:rsidRPr="00145D8B">
        <w:rPr>
          <w:rFonts w:ascii="Times New Roman" w:hAnsi="Times New Roman" w:cs="Times New Roman"/>
          <w:color w:val="000000" w:themeColor="text1"/>
        </w:rPr>
        <w:t xml:space="preserve">, a repository owner would post an issue him or herself and subsequently respond – a web behavior that I had not planned for. Out of all data points gathered, self-created issues happened 11% of the time. Landers et al. (2016) recommend selecting cases that are </w:t>
      </w:r>
      <w:r w:rsidRPr="00145D8B">
        <w:rPr>
          <w:rFonts w:ascii="Times New Roman" w:hAnsi="Times New Roman" w:cs="Times New Roman"/>
          <w:color w:val="000000" w:themeColor="text1"/>
        </w:rPr>
        <w:lastRenderedPageBreak/>
        <w:t>consistent with one’s data-source theory and removing inconsistencies if they occur infrequently. Self-created issues, therefore, were not included in the final data set. Only issues posted by non-owners of the repository counted toward a help request trajectory. Keep in mind that selecting cases that are representative of one’s data-source theory is different from carelessly creating missing data (Newman, 2014).</w:t>
      </w:r>
      <w:bookmarkStart w:id="7" w:name="analysis"/>
    </w:p>
    <w:p w14:paraId="5326C1DF" w14:textId="10E867EC"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Analysis</w:t>
      </w:r>
      <w:bookmarkEnd w:id="7"/>
    </w:p>
    <w:p w14:paraId="6E0A221C" w14:textId="686B43B6" w:rsidR="00F420AF"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final data structure include</w:t>
      </w:r>
      <w:r w:rsidR="007559E8">
        <w:rPr>
          <w:rFonts w:ascii="Times New Roman" w:hAnsi="Times New Roman" w:cs="Times New Roman"/>
          <w:color w:val="000000" w:themeColor="text1"/>
        </w:rPr>
        <w:t>d</w:t>
      </w:r>
      <w:r w:rsidRPr="00145D8B">
        <w:rPr>
          <w:rFonts w:ascii="Times New Roman" w:hAnsi="Times New Roman" w:cs="Times New Roman"/>
          <w:color w:val="000000" w:themeColor="text1"/>
        </w:rPr>
        <w:t xml:space="preserve"> 36 trajectories, each representing the number of received help requests (issues) across time for a single user. Each time-series represent</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stock of help requests over time, with greater values indicating more requests and lower values indicating fewer requests. For each data set, the pilot research question regarding randomness and inertia </w:t>
      </w:r>
      <w:r w:rsidR="007559E8">
        <w:rPr>
          <w:rFonts w:ascii="Times New Roman" w:hAnsi="Times New Roman" w:cs="Times New Roman"/>
          <w:color w:val="000000" w:themeColor="text1"/>
        </w:rPr>
        <w:t>was</w:t>
      </w:r>
      <w:r w:rsidRPr="00145D8B">
        <w:rPr>
          <w:rFonts w:ascii="Times New Roman" w:hAnsi="Times New Roman" w:cs="Times New Roman"/>
          <w:color w:val="000000" w:themeColor="text1"/>
        </w:rPr>
        <w:t xml:space="preserve"> evaluated by assessing whether the series contain</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unit root. Unit root tests examine the presence or absence of random walks in time-series (for a larger discussion see Kuljanin, Braun, &amp; DeShon, 2011). What matters for my purposes is that random walks contain both inertia and random movement, so when a unit root test cannot reject the presence of a random walk then there is evidence of both inertia and random fluctuations. The most widely used statistic to evaluate the presence of random walks in time-series data is the augmented Dickey-Fuller (ADF; Dickey &amp; Fuller, 1979) test. The null hypothesis of this test is that the data are generated from a random walk.</w:t>
      </w:r>
      <w:bookmarkStart w:id="8" w:name="results"/>
    </w:p>
    <w:p w14:paraId="28561AC6" w14:textId="77777777" w:rsidR="00F420AF" w:rsidRDefault="00F420AF" w:rsidP="00F420AF">
      <w:pPr>
        <w:rPr>
          <w:rFonts w:ascii="Times New Roman" w:hAnsi="Times New Roman" w:cs="Times New Roman"/>
        </w:rPr>
      </w:pPr>
      <w:r>
        <w:rPr>
          <w:rFonts w:ascii="Times New Roman" w:hAnsi="Times New Roman" w:cs="Times New Roman"/>
        </w:rPr>
        <w:t xml:space="preserve">Table 3. </w:t>
      </w:r>
      <w:r w:rsidRPr="00F420AF">
        <w:rPr>
          <w:rFonts w:ascii="Times New Roman" w:hAnsi="Times New Roman" w:cs="Times New Roman"/>
          <w:i/>
          <w:iCs/>
        </w:rPr>
        <w:t>Unit root tests and descriptives for each issue time series.</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F420AF" w14:paraId="52C00E05" w14:textId="77777777" w:rsidTr="00F420AF">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A4DF1A1" w14:textId="77777777" w:rsidR="00F420AF" w:rsidRDefault="00F420AF" w:rsidP="00F420AF">
            <w:pPr>
              <w:spacing w:before="40" w:after="40"/>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B3B5CD7" w14:textId="77777777" w:rsidR="00F420AF" w:rsidRDefault="00F420AF" w:rsidP="00F420AF">
            <w:pPr>
              <w:spacing w:before="40" w:after="40"/>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F659C83" w14:textId="77777777" w:rsidR="00F420AF" w:rsidRDefault="00F420AF" w:rsidP="00F420AF">
            <w:pPr>
              <w:spacing w:before="40" w:after="40"/>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83249E5" w14:textId="77777777" w:rsidR="00F420AF" w:rsidRDefault="00F420AF" w:rsidP="00F420AF">
            <w:pPr>
              <w:spacing w:before="40" w:after="40"/>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C49BD25" w14:textId="77777777" w:rsidR="00F420AF" w:rsidRDefault="00F420AF" w:rsidP="00F420AF">
            <w:pPr>
              <w:spacing w:before="40" w:after="40"/>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3E9FDF2" w14:textId="77777777" w:rsidR="00F420AF" w:rsidRDefault="00F420AF" w:rsidP="00F420AF">
            <w:pPr>
              <w:spacing w:before="40" w:after="40"/>
              <w:ind w:left="100" w:right="100"/>
            </w:pPr>
            <w:r>
              <w:rPr>
                <w:rFonts w:ascii="Arial" w:eastAsia="Arial" w:hAnsi="Arial" w:cs="Arial"/>
                <w:color w:val="111111"/>
                <w:sz w:val="22"/>
                <w:szCs w:val="22"/>
              </w:rPr>
              <w:t>Unit Root</w:t>
            </w:r>
          </w:p>
        </w:tc>
      </w:tr>
      <w:tr w:rsidR="00F420AF" w14:paraId="2036CFC8" w14:textId="77777777" w:rsidTr="00F420AF">
        <w:trPr>
          <w:cantSplit/>
          <w:jc w:val="center"/>
        </w:trPr>
        <w:tc>
          <w:tcPr>
            <w:tcW w:w="1218" w:type="dxa"/>
            <w:shd w:val="clear" w:color="auto" w:fill="FFFFFF"/>
            <w:tcMar>
              <w:top w:w="0" w:type="dxa"/>
              <w:left w:w="0" w:type="dxa"/>
              <w:bottom w:w="0" w:type="dxa"/>
              <w:right w:w="0" w:type="dxa"/>
            </w:tcMar>
            <w:vAlign w:val="center"/>
          </w:tcPr>
          <w:p w14:paraId="2CE6BF3E" w14:textId="77777777" w:rsidR="00F420AF" w:rsidRDefault="00F420AF" w:rsidP="00F420AF">
            <w:pPr>
              <w:spacing w:before="40" w:after="40"/>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2B4376CE" w14:textId="77777777" w:rsidR="00F420AF" w:rsidRDefault="00F420AF" w:rsidP="00F420AF">
            <w:pPr>
              <w:spacing w:before="40" w:after="40"/>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56318909" w14:textId="77777777" w:rsidR="00F420AF" w:rsidRDefault="00F420AF" w:rsidP="00F420AF">
            <w:pPr>
              <w:spacing w:before="40" w:after="40"/>
              <w:ind w:left="100" w:right="100"/>
              <w:jc w:val="right"/>
            </w:pPr>
            <w:r>
              <w:rPr>
                <w:rFonts w:ascii="Arial" w:eastAsia="Arial" w:hAnsi="Arial" w:cs="Arial"/>
                <w:color w:val="111111"/>
                <w:sz w:val="18"/>
                <w:szCs w:val="18"/>
              </w:rPr>
              <w:t>1213</w:t>
            </w:r>
          </w:p>
        </w:tc>
        <w:tc>
          <w:tcPr>
            <w:tcW w:w="1694" w:type="dxa"/>
            <w:shd w:val="clear" w:color="auto" w:fill="FFFFFF"/>
            <w:tcMar>
              <w:top w:w="0" w:type="dxa"/>
              <w:left w:w="0" w:type="dxa"/>
              <w:bottom w:w="0" w:type="dxa"/>
              <w:right w:w="0" w:type="dxa"/>
            </w:tcMar>
            <w:vAlign w:val="center"/>
          </w:tcPr>
          <w:p w14:paraId="4563140F" w14:textId="77777777" w:rsidR="00F420AF" w:rsidRDefault="00F420AF" w:rsidP="00F420AF">
            <w:pPr>
              <w:spacing w:before="40" w:after="40"/>
              <w:ind w:left="100" w:right="100"/>
              <w:jc w:val="right"/>
            </w:pPr>
            <w:r>
              <w:rPr>
                <w:rFonts w:ascii="Arial" w:eastAsia="Arial" w:hAnsi="Arial" w:cs="Arial"/>
                <w:color w:val="111111"/>
                <w:sz w:val="18"/>
                <w:szCs w:val="18"/>
              </w:rPr>
              <w:t>-3.69</w:t>
            </w:r>
          </w:p>
        </w:tc>
        <w:tc>
          <w:tcPr>
            <w:tcW w:w="1193" w:type="dxa"/>
            <w:shd w:val="clear" w:color="auto" w:fill="FFFFFF"/>
            <w:tcMar>
              <w:top w:w="0" w:type="dxa"/>
              <w:left w:w="0" w:type="dxa"/>
              <w:bottom w:w="0" w:type="dxa"/>
              <w:right w:w="0" w:type="dxa"/>
            </w:tcMar>
            <w:vAlign w:val="center"/>
          </w:tcPr>
          <w:p w14:paraId="05054B9C" w14:textId="77777777" w:rsidR="00F420AF" w:rsidRDefault="00F420AF" w:rsidP="00F420AF">
            <w:pPr>
              <w:spacing w:before="40" w:after="40"/>
              <w:ind w:left="100" w:right="100"/>
              <w:jc w:val="right"/>
            </w:pPr>
            <w:r>
              <w:rPr>
                <w:rFonts w:ascii="Arial" w:eastAsia="Arial" w:hAnsi="Arial" w:cs="Arial"/>
                <w:color w:val="111111"/>
                <w:sz w:val="18"/>
                <w:szCs w:val="18"/>
              </w:rPr>
              <w:t>0.02</w:t>
            </w:r>
          </w:p>
        </w:tc>
        <w:tc>
          <w:tcPr>
            <w:tcW w:w="1328" w:type="dxa"/>
            <w:shd w:val="clear" w:color="auto" w:fill="FFFFFF"/>
            <w:tcMar>
              <w:top w:w="0" w:type="dxa"/>
              <w:left w:w="0" w:type="dxa"/>
              <w:bottom w:w="0" w:type="dxa"/>
              <w:right w:w="0" w:type="dxa"/>
            </w:tcMar>
            <w:vAlign w:val="center"/>
          </w:tcPr>
          <w:p w14:paraId="37325014" w14:textId="77777777" w:rsidR="00F420AF" w:rsidRDefault="00F420AF" w:rsidP="00F420AF">
            <w:pPr>
              <w:spacing w:before="40" w:after="40"/>
              <w:ind w:left="100" w:right="100"/>
            </w:pPr>
            <w:r>
              <w:rPr>
                <w:rFonts w:ascii="Arial" w:eastAsia="Arial" w:hAnsi="Arial" w:cs="Arial"/>
                <w:color w:val="111111"/>
                <w:sz w:val="18"/>
                <w:szCs w:val="18"/>
              </w:rPr>
              <w:t>No</w:t>
            </w:r>
          </w:p>
        </w:tc>
      </w:tr>
      <w:tr w:rsidR="00F420AF" w14:paraId="3CD208DA" w14:textId="77777777" w:rsidTr="00F420AF">
        <w:trPr>
          <w:cantSplit/>
          <w:jc w:val="center"/>
        </w:trPr>
        <w:tc>
          <w:tcPr>
            <w:tcW w:w="1218" w:type="dxa"/>
            <w:shd w:val="clear" w:color="auto" w:fill="FFFFFF"/>
            <w:tcMar>
              <w:top w:w="0" w:type="dxa"/>
              <w:left w:w="0" w:type="dxa"/>
              <w:bottom w:w="0" w:type="dxa"/>
              <w:right w:w="0" w:type="dxa"/>
            </w:tcMar>
            <w:vAlign w:val="center"/>
          </w:tcPr>
          <w:p w14:paraId="71CDEE31" w14:textId="77777777" w:rsidR="00F420AF" w:rsidRDefault="00F420AF" w:rsidP="00F420AF">
            <w:pPr>
              <w:spacing w:before="40" w:after="40"/>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0437B308" w14:textId="77777777" w:rsidR="00F420AF" w:rsidRDefault="00F420AF" w:rsidP="00F420AF">
            <w:pPr>
              <w:spacing w:before="40" w:after="40"/>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67DBFCAA" w14:textId="77777777" w:rsidR="00F420AF" w:rsidRDefault="00F420AF" w:rsidP="00F420AF">
            <w:pPr>
              <w:spacing w:before="40" w:after="40"/>
              <w:ind w:left="100" w:right="100"/>
              <w:jc w:val="right"/>
            </w:pPr>
            <w:r>
              <w:rPr>
                <w:rFonts w:ascii="Arial" w:eastAsia="Arial" w:hAnsi="Arial" w:cs="Arial"/>
                <w:color w:val="111111"/>
                <w:sz w:val="18"/>
                <w:szCs w:val="18"/>
              </w:rPr>
              <w:t>2162</w:t>
            </w:r>
          </w:p>
        </w:tc>
        <w:tc>
          <w:tcPr>
            <w:tcW w:w="1694" w:type="dxa"/>
            <w:shd w:val="clear" w:color="auto" w:fill="FFFFFF"/>
            <w:tcMar>
              <w:top w:w="0" w:type="dxa"/>
              <w:left w:w="0" w:type="dxa"/>
              <w:bottom w:w="0" w:type="dxa"/>
              <w:right w:w="0" w:type="dxa"/>
            </w:tcMar>
            <w:vAlign w:val="center"/>
          </w:tcPr>
          <w:p w14:paraId="7D78FFE3" w14:textId="77777777" w:rsidR="00F420AF" w:rsidRDefault="00F420AF" w:rsidP="00F420AF">
            <w:pPr>
              <w:spacing w:before="40" w:after="40"/>
              <w:ind w:left="100" w:right="100"/>
              <w:jc w:val="right"/>
            </w:pPr>
            <w:r>
              <w:rPr>
                <w:rFonts w:ascii="Arial" w:eastAsia="Arial" w:hAnsi="Arial" w:cs="Arial"/>
                <w:color w:val="111111"/>
                <w:sz w:val="18"/>
                <w:szCs w:val="18"/>
              </w:rPr>
              <w:t>-2.23</w:t>
            </w:r>
          </w:p>
        </w:tc>
        <w:tc>
          <w:tcPr>
            <w:tcW w:w="1193" w:type="dxa"/>
            <w:shd w:val="clear" w:color="auto" w:fill="FFFFFF"/>
            <w:tcMar>
              <w:top w:w="0" w:type="dxa"/>
              <w:left w:w="0" w:type="dxa"/>
              <w:bottom w:w="0" w:type="dxa"/>
              <w:right w:w="0" w:type="dxa"/>
            </w:tcMar>
            <w:vAlign w:val="center"/>
          </w:tcPr>
          <w:p w14:paraId="25FDAA84" w14:textId="77777777" w:rsidR="00F420AF" w:rsidRDefault="00F420AF" w:rsidP="00F420AF">
            <w:pPr>
              <w:spacing w:before="40" w:after="40"/>
              <w:ind w:left="100" w:right="100"/>
              <w:jc w:val="right"/>
            </w:pPr>
            <w:r>
              <w:rPr>
                <w:rFonts w:ascii="Arial" w:eastAsia="Arial" w:hAnsi="Arial" w:cs="Arial"/>
                <w:color w:val="111111"/>
                <w:sz w:val="18"/>
                <w:szCs w:val="18"/>
              </w:rPr>
              <w:t>0.48</w:t>
            </w:r>
          </w:p>
        </w:tc>
        <w:tc>
          <w:tcPr>
            <w:tcW w:w="1328" w:type="dxa"/>
            <w:shd w:val="clear" w:color="auto" w:fill="FFFFFF"/>
            <w:tcMar>
              <w:top w:w="0" w:type="dxa"/>
              <w:left w:w="0" w:type="dxa"/>
              <w:bottom w:w="0" w:type="dxa"/>
              <w:right w:w="0" w:type="dxa"/>
            </w:tcMar>
            <w:vAlign w:val="center"/>
          </w:tcPr>
          <w:p w14:paraId="0F8357F5"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491CFB09" w14:textId="77777777" w:rsidTr="00F420AF">
        <w:trPr>
          <w:cantSplit/>
          <w:jc w:val="center"/>
        </w:trPr>
        <w:tc>
          <w:tcPr>
            <w:tcW w:w="1218" w:type="dxa"/>
            <w:shd w:val="clear" w:color="auto" w:fill="FFFFFF"/>
            <w:tcMar>
              <w:top w:w="0" w:type="dxa"/>
              <w:left w:w="0" w:type="dxa"/>
              <w:bottom w:w="0" w:type="dxa"/>
              <w:right w:w="0" w:type="dxa"/>
            </w:tcMar>
            <w:vAlign w:val="center"/>
          </w:tcPr>
          <w:p w14:paraId="60AA6B89" w14:textId="77777777" w:rsidR="00F420AF" w:rsidRDefault="00F420AF" w:rsidP="00F420AF">
            <w:pPr>
              <w:spacing w:before="40" w:after="40"/>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04EC4688" w14:textId="77777777" w:rsidR="00F420AF" w:rsidRDefault="00F420AF" w:rsidP="00F420AF">
            <w:pPr>
              <w:spacing w:before="40" w:after="40"/>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775A8820" w14:textId="77777777" w:rsidR="00F420AF" w:rsidRDefault="00F420AF" w:rsidP="00F420AF">
            <w:pPr>
              <w:spacing w:before="40" w:after="40"/>
              <w:ind w:left="100" w:right="100"/>
              <w:jc w:val="right"/>
            </w:pPr>
            <w:r>
              <w:rPr>
                <w:rFonts w:ascii="Arial" w:eastAsia="Arial" w:hAnsi="Arial" w:cs="Arial"/>
                <w:color w:val="111111"/>
                <w:sz w:val="18"/>
                <w:szCs w:val="18"/>
              </w:rPr>
              <w:t>2413</w:t>
            </w:r>
          </w:p>
        </w:tc>
        <w:tc>
          <w:tcPr>
            <w:tcW w:w="1694" w:type="dxa"/>
            <w:shd w:val="clear" w:color="auto" w:fill="FFFFFF"/>
            <w:tcMar>
              <w:top w:w="0" w:type="dxa"/>
              <w:left w:w="0" w:type="dxa"/>
              <w:bottom w:w="0" w:type="dxa"/>
              <w:right w:w="0" w:type="dxa"/>
            </w:tcMar>
            <w:vAlign w:val="center"/>
          </w:tcPr>
          <w:p w14:paraId="672520B8" w14:textId="77777777" w:rsidR="00F420AF" w:rsidRDefault="00F420AF" w:rsidP="00F420AF">
            <w:pPr>
              <w:spacing w:before="40" w:after="40"/>
              <w:ind w:left="100" w:right="100"/>
              <w:jc w:val="right"/>
            </w:pPr>
            <w:r>
              <w:rPr>
                <w:rFonts w:ascii="Arial" w:eastAsia="Arial" w:hAnsi="Arial" w:cs="Arial"/>
                <w:color w:val="111111"/>
                <w:sz w:val="18"/>
                <w:szCs w:val="18"/>
              </w:rPr>
              <w:t>-0.57</w:t>
            </w:r>
          </w:p>
        </w:tc>
        <w:tc>
          <w:tcPr>
            <w:tcW w:w="1193" w:type="dxa"/>
            <w:shd w:val="clear" w:color="auto" w:fill="FFFFFF"/>
            <w:tcMar>
              <w:top w:w="0" w:type="dxa"/>
              <w:left w:w="0" w:type="dxa"/>
              <w:bottom w:w="0" w:type="dxa"/>
              <w:right w:w="0" w:type="dxa"/>
            </w:tcMar>
            <w:vAlign w:val="center"/>
          </w:tcPr>
          <w:p w14:paraId="16651EAB" w14:textId="77777777" w:rsidR="00F420AF" w:rsidRDefault="00F420AF" w:rsidP="00F420AF">
            <w:pPr>
              <w:spacing w:before="40" w:after="4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40564835"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4772F798" w14:textId="77777777" w:rsidTr="00F420AF">
        <w:trPr>
          <w:cantSplit/>
          <w:jc w:val="center"/>
        </w:trPr>
        <w:tc>
          <w:tcPr>
            <w:tcW w:w="1218" w:type="dxa"/>
            <w:shd w:val="clear" w:color="auto" w:fill="FFFFFF"/>
            <w:tcMar>
              <w:top w:w="0" w:type="dxa"/>
              <w:left w:w="0" w:type="dxa"/>
              <w:bottom w:w="0" w:type="dxa"/>
              <w:right w:w="0" w:type="dxa"/>
            </w:tcMar>
            <w:vAlign w:val="center"/>
          </w:tcPr>
          <w:p w14:paraId="77D763AE" w14:textId="77777777" w:rsidR="00F420AF" w:rsidRDefault="00F420AF" w:rsidP="00F420AF">
            <w:pPr>
              <w:spacing w:before="40" w:after="40"/>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1D17FB21" w14:textId="77777777" w:rsidR="00F420AF" w:rsidRDefault="00F420AF" w:rsidP="00F420AF">
            <w:pPr>
              <w:spacing w:before="40" w:after="40"/>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3C09F0A3" w14:textId="77777777" w:rsidR="00F420AF" w:rsidRDefault="00F420AF" w:rsidP="00F420AF">
            <w:pPr>
              <w:spacing w:before="40" w:after="40"/>
              <w:ind w:left="100" w:right="100"/>
              <w:jc w:val="right"/>
            </w:pPr>
            <w:r>
              <w:rPr>
                <w:rFonts w:ascii="Arial" w:eastAsia="Arial" w:hAnsi="Arial" w:cs="Arial"/>
                <w:color w:val="111111"/>
                <w:sz w:val="18"/>
                <w:szCs w:val="18"/>
              </w:rPr>
              <w:t>1072</w:t>
            </w:r>
          </w:p>
        </w:tc>
        <w:tc>
          <w:tcPr>
            <w:tcW w:w="1694" w:type="dxa"/>
            <w:shd w:val="clear" w:color="auto" w:fill="FFFFFF"/>
            <w:tcMar>
              <w:top w:w="0" w:type="dxa"/>
              <w:left w:w="0" w:type="dxa"/>
              <w:bottom w:w="0" w:type="dxa"/>
              <w:right w:w="0" w:type="dxa"/>
            </w:tcMar>
            <w:vAlign w:val="center"/>
          </w:tcPr>
          <w:p w14:paraId="64617A46" w14:textId="77777777" w:rsidR="00F420AF" w:rsidRDefault="00F420AF" w:rsidP="00F420AF">
            <w:pPr>
              <w:spacing w:before="40" w:after="40"/>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0A9CC033" w14:textId="77777777" w:rsidR="00F420AF" w:rsidRDefault="00F420AF" w:rsidP="00F420AF">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3A86262A"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13005948" w14:textId="77777777" w:rsidTr="00F420AF">
        <w:trPr>
          <w:cantSplit/>
          <w:jc w:val="center"/>
        </w:trPr>
        <w:tc>
          <w:tcPr>
            <w:tcW w:w="1218" w:type="dxa"/>
            <w:shd w:val="clear" w:color="auto" w:fill="FFFFFF"/>
            <w:tcMar>
              <w:top w:w="0" w:type="dxa"/>
              <w:left w:w="0" w:type="dxa"/>
              <w:bottom w:w="0" w:type="dxa"/>
              <w:right w:w="0" w:type="dxa"/>
            </w:tcMar>
            <w:vAlign w:val="center"/>
          </w:tcPr>
          <w:p w14:paraId="20914FFF" w14:textId="77777777" w:rsidR="00F420AF" w:rsidRDefault="00F420AF" w:rsidP="00F420AF">
            <w:pPr>
              <w:spacing w:before="40" w:after="40"/>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01B6B1F2" w14:textId="77777777" w:rsidR="00F420AF" w:rsidRDefault="00F420AF" w:rsidP="00F420AF">
            <w:pPr>
              <w:spacing w:before="40" w:after="40"/>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58D54F41" w14:textId="77777777" w:rsidR="00F420AF" w:rsidRDefault="00F420AF" w:rsidP="00F420AF">
            <w:pPr>
              <w:spacing w:before="40" w:after="40"/>
              <w:ind w:left="100" w:right="100"/>
              <w:jc w:val="right"/>
            </w:pPr>
            <w:r>
              <w:rPr>
                <w:rFonts w:ascii="Arial" w:eastAsia="Arial" w:hAnsi="Arial" w:cs="Arial"/>
                <w:color w:val="111111"/>
                <w:sz w:val="18"/>
                <w:szCs w:val="18"/>
              </w:rPr>
              <w:t>2634</w:t>
            </w:r>
          </w:p>
        </w:tc>
        <w:tc>
          <w:tcPr>
            <w:tcW w:w="1694" w:type="dxa"/>
            <w:shd w:val="clear" w:color="auto" w:fill="FFFFFF"/>
            <w:tcMar>
              <w:top w:w="0" w:type="dxa"/>
              <w:left w:w="0" w:type="dxa"/>
              <w:bottom w:w="0" w:type="dxa"/>
              <w:right w:w="0" w:type="dxa"/>
            </w:tcMar>
            <w:vAlign w:val="center"/>
          </w:tcPr>
          <w:p w14:paraId="0A4E4F41" w14:textId="77777777" w:rsidR="00F420AF" w:rsidRDefault="00F420AF" w:rsidP="00F420AF">
            <w:pPr>
              <w:spacing w:before="40" w:after="40"/>
              <w:ind w:left="100" w:right="100"/>
              <w:jc w:val="right"/>
            </w:pPr>
            <w:r>
              <w:rPr>
                <w:rFonts w:ascii="Arial" w:eastAsia="Arial" w:hAnsi="Arial" w:cs="Arial"/>
                <w:color w:val="111111"/>
                <w:sz w:val="18"/>
                <w:szCs w:val="18"/>
              </w:rPr>
              <w:t>-3.50</w:t>
            </w:r>
          </w:p>
        </w:tc>
        <w:tc>
          <w:tcPr>
            <w:tcW w:w="1193" w:type="dxa"/>
            <w:shd w:val="clear" w:color="auto" w:fill="FFFFFF"/>
            <w:tcMar>
              <w:top w:w="0" w:type="dxa"/>
              <w:left w:w="0" w:type="dxa"/>
              <w:bottom w:w="0" w:type="dxa"/>
              <w:right w:w="0" w:type="dxa"/>
            </w:tcMar>
            <w:vAlign w:val="center"/>
          </w:tcPr>
          <w:p w14:paraId="79432489" w14:textId="77777777" w:rsidR="00F420AF" w:rsidRDefault="00F420AF" w:rsidP="00F420AF">
            <w:pPr>
              <w:spacing w:before="40" w:after="40"/>
              <w:ind w:left="100" w:right="100"/>
              <w:jc w:val="right"/>
            </w:pPr>
            <w:r>
              <w:rPr>
                <w:rFonts w:ascii="Arial" w:eastAsia="Arial" w:hAnsi="Arial" w:cs="Arial"/>
                <w:color w:val="111111"/>
                <w:sz w:val="18"/>
                <w:szCs w:val="18"/>
              </w:rPr>
              <w:t>0.04</w:t>
            </w:r>
          </w:p>
        </w:tc>
        <w:tc>
          <w:tcPr>
            <w:tcW w:w="1328" w:type="dxa"/>
            <w:shd w:val="clear" w:color="auto" w:fill="FFFFFF"/>
            <w:tcMar>
              <w:top w:w="0" w:type="dxa"/>
              <w:left w:w="0" w:type="dxa"/>
              <w:bottom w:w="0" w:type="dxa"/>
              <w:right w:w="0" w:type="dxa"/>
            </w:tcMar>
            <w:vAlign w:val="center"/>
          </w:tcPr>
          <w:p w14:paraId="1FDD9741" w14:textId="77777777" w:rsidR="00F420AF" w:rsidRDefault="00F420AF" w:rsidP="00F420AF">
            <w:pPr>
              <w:spacing w:before="40" w:after="40"/>
              <w:ind w:left="100" w:right="100"/>
            </w:pPr>
            <w:r>
              <w:rPr>
                <w:rFonts w:ascii="Arial" w:eastAsia="Arial" w:hAnsi="Arial" w:cs="Arial"/>
                <w:color w:val="111111"/>
                <w:sz w:val="18"/>
                <w:szCs w:val="18"/>
              </w:rPr>
              <w:t>No</w:t>
            </w:r>
          </w:p>
        </w:tc>
      </w:tr>
      <w:tr w:rsidR="00F420AF" w14:paraId="0BDE92B4" w14:textId="77777777" w:rsidTr="00F420AF">
        <w:trPr>
          <w:cantSplit/>
          <w:jc w:val="center"/>
        </w:trPr>
        <w:tc>
          <w:tcPr>
            <w:tcW w:w="1218" w:type="dxa"/>
            <w:shd w:val="clear" w:color="auto" w:fill="FFFFFF"/>
            <w:tcMar>
              <w:top w:w="0" w:type="dxa"/>
              <w:left w:w="0" w:type="dxa"/>
              <w:bottom w:w="0" w:type="dxa"/>
              <w:right w:w="0" w:type="dxa"/>
            </w:tcMar>
            <w:vAlign w:val="center"/>
          </w:tcPr>
          <w:p w14:paraId="0F6DC945" w14:textId="77777777" w:rsidR="00F420AF" w:rsidRDefault="00F420AF" w:rsidP="00F420AF">
            <w:pPr>
              <w:spacing w:before="40" w:after="40"/>
              <w:ind w:left="100" w:right="100"/>
              <w:jc w:val="right"/>
            </w:pPr>
            <w:r>
              <w:rPr>
                <w:rFonts w:ascii="Arial" w:eastAsia="Arial" w:hAnsi="Arial" w:cs="Arial"/>
                <w:color w:val="111111"/>
                <w:sz w:val="18"/>
                <w:szCs w:val="18"/>
              </w:rPr>
              <w:lastRenderedPageBreak/>
              <w:t>6</w:t>
            </w:r>
          </w:p>
        </w:tc>
        <w:tc>
          <w:tcPr>
            <w:tcW w:w="1597" w:type="dxa"/>
            <w:shd w:val="clear" w:color="auto" w:fill="FFFFFF"/>
            <w:tcMar>
              <w:top w:w="0" w:type="dxa"/>
              <w:left w:w="0" w:type="dxa"/>
              <w:bottom w:w="0" w:type="dxa"/>
              <w:right w:w="0" w:type="dxa"/>
            </w:tcMar>
            <w:vAlign w:val="center"/>
          </w:tcPr>
          <w:p w14:paraId="01CF12B1" w14:textId="77777777" w:rsidR="00F420AF" w:rsidRDefault="00F420AF" w:rsidP="00F420AF">
            <w:pPr>
              <w:spacing w:before="40" w:after="40"/>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000CD3BE" w14:textId="77777777" w:rsidR="00F420AF" w:rsidRDefault="00F420AF" w:rsidP="00F420AF">
            <w:pPr>
              <w:spacing w:before="40" w:after="40"/>
              <w:ind w:left="100" w:right="100"/>
              <w:jc w:val="right"/>
            </w:pPr>
            <w:r>
              <w:rPr>
                <w:rFonts w:ascii="Arial" w:eastAsia="Arial" w:hAnsi="Arial" w:cs="Arial"/>
                <w:color w:val="111111"/>
                <w:sz w:val="18"/>
                <w:szCs w:val="18"/>
              </w:rPr>
              <w:t>2305</w:t>
            </w:r>
          </w:p>
        </w:tc>
        <w:tc>
          <w:tcPr>
            <w:tcW w:w="1694" w:type="dxa"/>
            <w:shd w:val="clear" w:color="auto" w:fill="FFFFFF"/>
            <w:tcMar>
              <w:top w:w="0" w:type="dxa"/>
              <w:left w:w="0" w:type="dxa"/>
              <w:bottom w:w="0" w:type="dxa"/>
              <w:right w:w="0" w:type="dxa"/>
            </w:tcMar>
            <w:vAlign w:val="center"/>
          </w:tcPr>
          <w:p w14:paraId="0723BF6D" w14:textId="77777777" w:rsidR="00F420AF" w:rsidRDefault="00F420AF" w:rsidP="00F420AF">
            <w:pPr>
              <w:spacing w:before="40" w:after="40"/>
              <w:ind w:left="100" w:right="100"/>
              <w:jc w:val="right"/>
            </w:pPr>
            <w:r>
              <w:rPr>
                <w:rFonts w:ascii="Arial" w:eastAsia="Arial" w:hAnsi="Arial" w:cs="Arial"/>
                <w:color w:val="111111"/>
                <w:sz w:val="18"/>
                <w:szCs w:val="18"/>
              </w:rPr>
              <w:t>-6.74</w:t>
            </w:r>
          </w:p>
        </w:tc>
        <w:tc>
          <w:tcPr>
            <w:tcW w:w="1193" w:type="dxa"/>
            <w:shd w:val="clear" w:color="auto" w:fill="FFFFFF"/>
            <w:tcMar>
              <w:top w:w="0" w:type="dxa"/>
              <w:left w:w="0" w:type="dxa"/>
              <w:bottom w:w="0" w:type="dxa"/>
              <w:right w:w="0" w:type="dxa"/>
            </w:tcMar>
            <w:vAlign w:val="center"/>
          </w:tcPr>
          <w:p w14:paraId="017360D5" w14:textId="77777777" w:rsidR="00F420AF" w:rsidRDefault="00F420AF" w:rsidP="00F420AF">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425682A4" w14:textId="77777777" w:rsidR="00F420AF" w:rsidRDefault="00F420AF" w:rsidP="00F420AF">
            <w:pPr>
              <w:spacing w:before="40" w:after="40"/>
              <w:ind w:left="100" w:right="100"/>
            </w:pPr>
            <w:r>
              <w:rPr>
                <w:rFonts w:ascii="Arial" w:eastAsia="Arial" w:hAnsi="Arial" w:cs="Arial"/>
                <w:color w:val="111111"/>
                <w:sz w:val="18"/>
                <w:szCs w:val="18"/>
              </w:rPr>
              <w:t>No</w:t>
            </w:r>
          </w:p>
        </w:tc>
      </w:tr>
      <w:tr w:rsidR="00F420AF" w14:paraId="5F2D30DB" w14:textId="77777777" w:rsidTr="00F420AF">
        <w:trPr>
          <w:cantSplit/>
          <w:jc w:val="center"/>
        </w:trPr>
        <w:tc>
          <w:tcPr>
            <w:tcW w:w="1218" w:type="dxa"/>
            <w:shd w:val="clear" w:color="auto" w:fill="FFFFFF"/>
            <w:tcMar>
              <w:top w:w="0" w:type="dxa"/>
              <w:left w:w="0" w:type="dxa"/>
              <w:bottom w:w="0" w:type="dxa"/>
              <w:right w:w="0" w:type="dxa"/>
            </w:tcMar>
            <w:vAlign w:val="center"/>
          </w:tcPr>
          <w:p w14:paraId="74AEC4CD" w14:textId="77777777" w:rsidR="00F420AF" w:rsidRDefault="00F420AF" w:rsidP="00F420AF">
            <w:pPr>
              <w:spacing w:before="40" w:after="40"/>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6FC0DC43" w14:textId="77777777" w:rsidR="00F420AF" w:rsidRDefault="00F420AF" w:rsidP="00F420AF">
            <w:pPr>
              <w:spacing w:before="40" w:after="40"/>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54CEF6D7" w14:textId="77777777" w:rsidR="00F420AF" w:rsidRDefault="00F420AF" w:rsidP="00F420AF">
            <w:pPr>
              <w:spacing w:before="40" w:after="40"/>
              <w:ind w:left="100" w:right="100"/>
              <w:jc w:val="right"/>
            </w:pPr>
            <w:r>
              <w:rPr>
                <w:rFonts w:ascii="Arial" w:eastAsia="Arial" w:hAnsi="Arial" w:cs="Arial"/>
                <w:color w:val="111111"/>
                <w:sz w:val="18"/>
                <w:szCs w:val="18"/>
              </w:rPr>
              <w:t>2399</w:t>
            </w:r>
          </w:p>
        </w:tc>
        <w:tc>
          <w:tcPr>
            <w:tcW w:w="1694" w:type="dxa"/>
            <w:shd w:val="clear" w:color="auto" w:fill="FFFFFF"/>
            <w:tcMar>
              <w:top w:w="0" w:type="dxa"/>
              <w:left w:w="0" w:type="dxa"/>
              <w:bottom w:w="0" w:type="dxa"/>
              <w:right w:w="0" w:type="dxa"/>
            </w:tcMar>
            <w:vAlign w:val="center"/>
          </w:tcPr>
          <w:p w14:paraId="22E083BA" w14:textId="77777777" w:rsidR="00F420AF" w:rsidRDefault="00F420AF" w:rsidP="00F420AF">
            <w:pPr>
              <w:spacing w:before="40" w:after="40"/>
              <w:ind w:left="100" w:right="100"/>
              <w:jc w:val="right"/>
            </w:pPr>
            <w:r>
              <w:rPr>
                <w:rFonts w:ascii="Arial" w:eastAsia="Arial" w:hAnsi="Arial" w:cs="Arial"/>
                <w:color w:val="111111"/>
                <w:sz w:val="18"/>
                <w:szCs w:val="18"/>
              </w:rPr>
              <w:t>0.43</w:t>
            </w:r>
          </w:p>
        </w:tc>
        <w:tc>
          <w:tcPr>
            <w:tcW w:w="1193" w:type="dxa"/>
            <w:shd w:val="clear" w:color="auto" w:fill="FFFFFF"/>
            <w:tcMar>
              <w:top w:w="0" w:type="dxa"/>
              <w:left w:w="0" w:type="dxa"/>
              <w:bottom w:w="0" w:type="dxa"/>
              <w:right w:w="0" w:type="dxa"/>
            </w:tcMar>
            <w:vAlign w:val="center"/>
          </w:tcPr>
          <w:p w14:paraId="1A2A4672" w14:textId="77777777" w:rsidR="00F420AF" w:rsidRDefault="00F420AF" w:rsidP="00F420AF">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62DD4F04"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1797B4B8" w14:textId="77777777" w:rsidTr="00F420AF">
        <w:trPr>
          <w:cantSplit/>
          <w:jc w:val="center"/>
        </w:trPr>
        <w:tc>
          <w:tcPr>
            <w:tcW w:w="1218" w:type="dxa"/>
            <w:shd w:val="clear" w:color="auto" w:fill="FFFFFF"/>
            <w:tcMar>
              <w:top w:w="0" w:type="dxa"/>
              <w:left w:w="0" w:type="dxa"/>
              <w:bottom w:w="0" w:type="dxa"/>
              <w:right w:w="0" w:type="dxa"/>
            </w:tcMar>
            <w:vAlign w:val="center"/>
          </w:tcPr>
          <w:p w14:paraId="63B82AAE" w14:textId="77777777" w:rsidR="00F420AF" w:rsidRDefault="00F420AF" w:rsidP="00F420AF">
            <w:pPr>
              <w:spacing w:before="40" w:after="40"/>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2B4A4F58" w14:textId="77777777" w:rsidR="00F420AF" w:rsidRDefault="00F420AF" w:rsidP="00F420AF">
            <w:pPr>
              <w:spacing w:before="40" w:after="40"/>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5CD2BFA7" w14:textId="77777777" w:rsidR="00F420AF" w:rsidRDefault="00F420AF" w:rsidP="00F420AF">
            <w:pPr>
              <w:spacing w:before="40" w:after="40"/>
              <w:ind w:left="100" w:right="100"/>
              <w:jc w:val="right"/>
            </w:pPr>
            <w:r>
              <w:rPr>
                <w:rFonts w:ascii="Arial" w:eastAsia="Arial" w:hAnsi="Arial" w:cs="Arial"/>
                <w:color w:val="111111"/>
                <w:sz w:val="18"/>
                <w:szCs w:val="18"/>
              </w:rPr>
              <w:t>993</w:t>
            </w:r>
          </w:p>
        </w:tc>
        <w:tc>
          <w:tcPr>
            <w:tcW w:w="1694" w:type="dxa"/>
            <w:shd w:val="clear" w:color="auto" w:fill="FFFFFF"/>
            <w:tcMar>
              <w:top w:w="0" w:type="dxa"/>
              <w:left w:w="0" w:type="dxa"/>
              <w:bottom w:w="0" w:type="dxa"/>
              <w:right w:w="0" w:type="dxa"/>
            </w:tcMar>
            <w:vAlign w:val="center"/>
          </w:tcPr>
          <w:p w14:paraId="1C0F5DF6" w14:textId="77777777" w:rsidR="00F420AF" w:rsidRDefault="00F420AF" w:rsidP="00F420AF">
            <w:pPr>
              <w:spacing w:before="40" w:after="40"/>
              <w:ind w:left="100" w:right="100"/>
              <w:jc w:val="right"/>
            </w:pPr>
            <w:r>
              <w:rPr>
                <w:rFonts w:ascii="Arial" w:eastAsia="Arial" w:hAnsi="Arial" w:cs="Arial"/>
                <w:color w:val="111111"/>
                <w:sz w:val="18"/>
                <w:szCs w:val="18"/>
              </w:rPr>
              <w:t>-2.53</w:t>
            </w:r>
          </w:p>
        </w:tc>
        <w:tc>
          <w:tcPr>
            <w:tcW w:w="1193" w:type="dxa"/>
            <w:shd w:val="clear" w:color="auto" w:fill="FFFFFF"/>
            <w:tcMar>
              <w:top w:w="0" w:type="dxa"/>
              <w:left w:w="0" w:type="dxa"/>
              <w:bottom w:w="0" w:type="dxa"/>
              <w:right w:w="0" w:type="dxa"/>
            </w:tcMar>
            <w:vAlign w:val="center"/>
          </w:tcPr>
          <w:p w14:paraId="14945640" w14:textId="77777777" w:rsidR="00F420AF" w:rsidRDefault="00F420AF" w:rsidP="00F420AF">
            <w:pPr>
              <w:spacing w:before="40" w:after="40"/>
              <w:ind w:left="100" w:right="100"/>
              <w:jc w:val="right"/>
            </w:pPr>
            <w:r>
              <w:rPr>
                <w:rFonts w:ascii="Arial" w:eastAsia="Arial" w:hAnsi="Arial" w:cs="Arial"/>
                <w:color w:val="111111"/>
                <w:sz w:val="18"/>
                <w:szCs w:val="18"/>
              </w:rPr>
              <w:t>0.35</w:t>
            </w:r>
          </w:p>
        </w:tc>
        <w:tc>
          <w:tcPr>
            <w:tcW w:w="1328" w:type="dxa"/>
            <w:shd w:val="clear" w:color="auto" w:fill="FFFFFF"/>
            <w:tcMar>
              <w:top w:w="0" w:type="dxa"/>
              <w:left w:w="0" w:type="dxa"/>
              <w:bottom w:w="0" w:type="dxa"/>
              <w:right w:w="0" w:type="dxa"/>
            </w:tcMar>
            <w:vAlign w:val="center"/>
          </w:tcPr>
          <w:p w14:paraId="19BD8B5A"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6CF81C53" w14:textId="77777777" w:rsidTr="00F420AF">
        <w:trPr>
          <w:cantSplit/>
          <w:jc w:val="center"/>
        </w:trPr>
        <w:tc>
          <w:tcPr>
            <w:tcW w:w="1218" w:type="dxa"/>
            <w:shd w:val="clear" w:color="auto" w:fill="FFFFFF"/>
            <w:tcMar>
              <w:top w:w="0" w:type="dxa"/>
              <w:left w:w="0" w:type="dxa"/>
              <w:bottom w:w="0" w:type="dxa"/>
              <w:right w:w="0" w:type="dxa"/>
            </w:tcMar>
            <w:vAlign w:val="center"/>
          </w:tcPr>
          <w:p w14:paraId="31FCB316" w14:textId="77777777" w:rsidR="00F420AF" w:rsidRDefault="00F420AF" w:rsidP="00F420AF">
            <w:pPr>
              <w:spacing w:before="40" w:after="40"/>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466F2E54" w14:textId="77777777" w:rsidR="00F420AF" w:rsidRDefault="00F420AF" w:rsidP="00F420AF">
            <w:pPr>
              <w:spacing w:before="40" w:after="40"/>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32513677" w14:textId="77777777" w:rsidR="00F420AF" w:rsidRDefault="00F420AF" w:rsidP="00F420AF">
            <w:pPr>
              <w:spacing w:before="40" w:after="40"/>
              <w:ind w:left="100" w:right="100"/>
              <w:jc w:val="right"/>
            </w:pPr>
            <w:r>
              <w:rPr>
                <w:rFonts w:ascii="Arial" w:eastAsia="Arial" w:hAnsi="Arial" w:cs="Arial"/>
                <w:color w:val="111111"/>
                <w:sz w:val="18"/>
                <w:szCs w:val="18"/>
              </w:rPr>
              <w:t>1895</w:t>
            </w:r>
          </w:p>
        </w:tc>
        <w:tc>
          <w:tcPr>
            <w:tcW w:w="1694" w:type="dxa"/>
            <w:shd w:val="clear" w:color="auto" w:fill="FFFFFF"/>
            <w:tcMar>
              <w:top w:w="0" w:type="dxa"/>
              <w:left w:w="0" w:type="dxa"/>
              <w:bottom w:w="0" w:type="dxa"/>
              <w:right w:w="0" w:type="dxa"/>
            </w:tcMar>
            <w:vAlign w:val="center"/>
          </w:tcPr>
          <w:p w14:paraId="70A346EC" w14:textId="77777777" w:rsidR="00F420AF" w:rsidRDefault="00F420AF" w:rsidP="00F420AF">
            <w:pPr>
              <w:spacing w:before="40" w:after="40"/>
              <w:ind w:left="100" w:right="100"/>
              <w:jc w:val="right"/>
            </w:pPr>
            <w:r>
              <w:rPr>
                <w:rFonts w:ascii="Arial" w:eastAsia="Arial" w:hAnsi="Arial" w:cs="Arial"/>
                <w:color w:val="111111"/>
                <w:sz w:val="18"/>
                <w:szCs w:val="18"/>
              </w:rPr>
              <w:t>-0.96</w:t>
            </w:r>
          </w:p>
        </w:tc>
        <w:tc>
          <w:tcPr>
            <w:tcW w:w="1193" w:type="dxa"/>
            <w:shd w:val="clear" w:color="auto" w:fill="FFFFFF"/>
            <w:tcMar>
              <w:top w:w="0" w:type="dxa"/>
              <w:left w:w="0" w:type="dxa"/>
              <w:bottom w:w="0" w:type="dxa"/>
              <w:right w:w="0" w:type="dxa"/>
            </w:tcMar>
            <w:vAlign w:val="center"/>
          </w:tcPr>
          <w:p w14:paraId="42E4C7D1" w14:textId="77777777" w:rsidR="00F420AF" w:rsidRDefault="00F420AF" w:rsidP="00F420AF">
            <w:pPr>
              <w:spacing w:before="40" w:after="40"/>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5DD26EF9"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6C69BD9F" w14:textId="77777777" w:rsidTr="00F420AF">
        <w:trPr>
          <w:cantSplit/>
          <w:jc w:val="center"/>
        </w:trPr>
        <w:tc>
          <w:tcPr>
            <w:tcW w:w="1218" w:type="dxa"/>
            <w:shd w:val="clear" w:color="auto" w:fill="FFFFFF"/>
            <w:tcMar>
              <w:top w:w="0" w:type="dxa"/>
              <w:left w:w="0" w:type="dxa"/>
              <w:bottom w:w="0" w:type="dxa"/>
              <w:right w:w="0" w:type="dxa"/>
            </w:tcMar>
            <w:vAlign w:val="center"/>
          </w:tcPr>
          <w:p w14:paraId="05637C24" w14:textId="77777777" w:rsidR="00F420AF" w:rsidRDefault="00F420AF" w:rsidP="00F420AF">
            <w:pPr>
              <w:spacing w:before="40" w:after="40"/>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549E186A" w14:textId="77777777" w:rsidR="00F420AF" w:rsidRDefault="00F420AF" w:rsidP="00F420AF">
            <w:pPr>
              <w:spacing w:before="40" w:after="40"/>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501B8235" w14:textId="77777777" w:rsidR="00F420AF" w:rsidRDefault="00F420AF" w:rsidP="00F420AF">
            <w:pPr>
              <w:spacing w:before="40" w:after="40"/>
              <w:ind w:left="100" w:right="100"/>
              <w:jc w:val="right"/>
            </w:pPr>
            <w:r>
              <w:rPr>
                <w:rFonts w:ascii="Arial" w:eastAsia="Arial" w:hAnsi="Arial" w:cs="Arial"/>
                <w:color w:val="111111"/>
                <w:sz w:val="18"/>
                <w:szCs w:val="18"/>
              </w:rPr>
              <w:t>2366</w:t>
            </w:r>
          </w:p>
        </w:tc>
        <w:tc>
          <w:tcPr>
            <w:tcW w:w="1694" w:type="dxa"/>
            <w:shd w:val="clear" w:color="auto" w:fill="FFFFFF"/>
            <w:tcMar>
              <w:top w:w="0" w:type="dxa"/>
              <w:left w:w="0" w:type="dxa"/>
              <w:bottom w:w="0" w:type="dxa"/>
              <w:right w:w="0" w:type="dxa"/>
            </w:tcMar>
            <w:vAlign w:val="center"/>
          </w:tcPr>
          <w:p w14:paraId="4A5F1414" w14:textId="77777777" w:rsidR="00F420AF" w:rsidRDefault="00F420AF" w:rsidP="00F420AF">
            <w:pPr>
              <w:spacing w:before="40" w:after="40"/>
              <w:ind w:left="100" w:right="100"/>
              <w:jc w:val="right"/>
            </w:pPr>
            <w:r>
              <w:rPr>
                <w:rFonts w:ascii="Arial" w:eastAsia="Arial" w:hAnsi="Arial" w:cs="Arial"/>
                <w:color w:val="111111"/>
                <w:sz w:val="18"/>
                <w:szCs w:val="18"/>
              </w:rPr>
              <w:t>-3.33</w:t>
            </w:r>
          </w:p>
        </w:tc>
        <w:tc>
          <w:tcPr>
            <w:tcW w:w="1193" w:type="dxa"/>
            <w:shd w:val="clear" w:color="auto" w:fill="FFFFFF"/>
            <w:tcMar>
              <w:top w:w="0" w:type="dxa"/>
              <w:left w:w="0" w:type="dxa"/>
              <w:bottom w:w="0" w:type="dxa"/>
              <w:right w:w="0" w:type="dxa"/>
            </w:tcMar>
            <w:vAlign w:val="center"/>
          </w:tcPr>
          <w:p w14:paraId="3C922187" w14:textId="77777777" w:rsidR="00F420AF" w:rsidRDefault="00F420AF" w:rsidP="00F420AF">
            <w:pPr>
              <w:spacing w:before="40" w:after="40"/>
              <w:ind w:left="100" w:right="100"/>
              <w:jc w:val="right"/>
            </w:pPr>
            <w:r>
              <w:rPr>
                <w:rFonts w:ascii="Arial" w:eastAsia="Arial" w:hAnsi="Arial" w:cs="Arial"/>
                <w:color w:val="111111"/>
                <w:sz w:val="18"/>
                <w:szCs w:val="18"/>
              </w:rPr>
              <w:t>0.07</w:t>
            </w:r>
          </w:p>
        </w:tc>
        <w:tc>
          <w:tcPr>
            <w:tcW w:w="1328" w:type="dxa"/>
            <w:shd w:val="clear" w:color="auto" w:fill="FFFFFF"/>
            <w:tcMar>
              <w:top w:w="0" w:type="dxa"/>
              <w:left w:w="0" w:type="dxa"/>
              <w:bottom w:w="0" w:type="dxa"/>
              <w:right w:w="0" w:type="dxa"/>
            </w:tcMar>
            <w:vAlign w:val="center"/>
          </w:tcPr>
          <w:p w14:paraId="4D1CFEDA"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2635F5D1" w14:textId="77777777" w:rsidTr="00F420AF">
        <w:trPr>
          <w:cantSplit/>
          <w:jc w:val="center"/>
        </w:trPr>
        <w:tc>
          <w:tcPr>
            <w:tcW w:w="1218" w:type="dxa"/>
            <w:shd w:val="clear" w:color="auto" w:fill="FFFFFF"/>
            <w:tcMar>
              <w:top w:w="0" w:type="dxa"/>
              <w:left w:w="0" w:type="dxa"/>
              <w:bottom w:w="0" w:type="dxa"/>
              <w:right w:w="0" w:type="dxa"/>
            </w:tcMar>
            <w:vAlign w:val="center"/>
          </w:tcPr>
          <w:p w14:paraId="2F9C6118" w14:textId="77777777" w:rsidR="00F420AF" w:rsidRDefault="00F420AF" w:rsidP="00F420AF">
            <w:pPr>
              <w:spacing w:before="40" w:after="40"/>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1D459197" w14:textId="77777777" w:rsidR="00F420AF" w:rsidRDefault="00F420AF" w:rsidP="00F420AF">
            <w:pPr>
              <w:spacing w:before="40" w:after="40"/>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10EF065B" w14:textId="77777777" w:rsidR="00F420AF" w:rsidRDefault="00F420AF" w:rsidP="00F420AF">
            <w:pPr>
              <w:spacing w:before="40" w:after="40"/>
              <w:ind w:left="100" w:right="100"/>
              <w:jc w:val="right"/>
            </w:pPr>
            <w:r>
              <w:rPr>
                <w:rFonts w:ascii="Arial" w:eastAsia="Arial" w:hAnsi="Arial" w:cs="Arial"/>
                <w:color w:val="111111"/>
                <w:sz w:val="18"/>
                <w:szCs w:val="18"/>
              </w:rPr>
              <w:t>3046</w:t>
            </w:r>
          </w:p>
        </w:tc>
        <w:tc>
          <w:tcPr>
            <w:tcW w:w="1694" w:type="dxa"/>
            <w:shd w:val="clear" w:color="auto" w:fill="FFFFFF"/>
            <w:tcMar>
              <w:top w:w="0" w:type="dxa"/>
              <w:left w:w="0" w:type="dxa"/>
              <w:bottom w:w="0" w:type="dxa"/>
              <w:right w:w="0" w:type="dxa"/>
            </w:tcMar>
            <w:vAlign w:val="center"/>
          </w:tcPr>
          <w:p w14:paraId="3CD382E3" w14:textId="77777777" w:rsidR="00F420AF" w:rsidRDefault="00F420AF" w:rsidP="00F420AF">
            <w:pPr>
              <w:spacing w:before="40" w:after="40"/>
              <w:ind w:left="100" w:right="100"/>
              <w:jc w:val="right"/>
            </w:pPr>
            <w:r>
              <w:rPr>
                <w:rFonts w:ascii="Arial" w:eastAsia="Arial" w:hAnsi="Arial" w:cs="Arial"/>
                <w:color w:val="111111"/>
                <w:sz w:val="18"/>
                <w:szCs w:val="18"/>
              </w:rPr>
              <w:t>-2.82</w:t>
            </w:r>
          </w:p>
        </w:tc>
        <w:tc>
          <w:tcPr>
            <w:tcW w:w="1193" w:type="dxa"/>
            <w:shd w:val="clear" w:color="auto" w:fill="FFFFFF"/>
            <w:tcMar>
              <w:top w:w="0" w:type="dxa"/>
              <w:left w:w="0" w:type="dxa"/>
              <w:bottom w:w="0" w:type="dxa"/>
              <w:right w:w="0" w:type="dxa"/>
            </w:tcMar>
            <w:vAlign w:val="center"/>
          </w:tcPr>
          <w:p w14:paraId="1951104A" w14:textId="77777777" w:rsidR="00F420AF" w:rsidRDefault="00F420AF" w:rsidP="00F420AF">
            <w:pPr>
              <w:spacing w:before="40" w:after="40"/>
              <w:ind w:left="100" w:right="100"/>
              <w:jc w:val="right"/>
            </w:pPr>
            <w:r>
              <w:rPr>
                <w:rFonts w:ascii="Arial" w:eastAsia="Arial" w:hAnsi="Arial" w:cs="Arial"/>
                <w:color w:val="111111"/>
                <w:sz w:val="18"/>
                <w:szCs w:val="18"/>
              </w:rPr>
              <w:t>0.23</w:t>
            </w:r>
          </w:p>
        </w:tc>
        <w:tc>
          <w:tcPr>
            <w:tcW w:w="1328" w:type="dxa"/>
            <w:shd w:val="clear" w:color="auto" w:fill="FFFFFF"/>
            <w:tcMar>
              <w:top w:w="0" w:type="dxa"/>
              <w:left w:w="0" w:type="dxa"/>
              <w:bottom w:w="0" w:type="dxa"/>
              <w:right w:w="0" w:type="dxa"/>
            </w:tcMar>
            <w:vAlign w:val="center"/>
          </w:tcPr>
          <w:p w14:paraId="55EAA7D8"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34ADDFAD" w14:textId="77777777" w:rsidTr="00F420AF">
        <w:trPr>
          <w:cantSplit/>
          <w:jc w:val="center"/>
        </w:trPr>
        <w:tc>
          <w:tcPr>
            <w:tcW w:w="1218" w:type="dxa"/>
            <w:shd w:val="clear" w:color="auto" w:fill="FFFFFF"/>
            <w:tcMar>
              <w:top w:w="0" w:type="dxa"/>
              <w:left w:w="0" w:type="dxa"/>
              <w:bottom w:w="0" w:type="dxa"/>
              <w:right w:w="0" w:type="dxa"/>
            </w:tcMar>
            <w:vAlign w:val="center"/>
          </w:tcPr>
          <w:p w14:paraId="7F241F6D" w14:textId="77777777" w:rsidR="00F420AF" w:rsidRDefault="00F420AF" w:rsidP="00F420AF">
            <w:pPr>
              <w:spacing w:before="40" w:after="40"/>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27D683E6" w14:textId="77777777" w:rsidR="00F420AF" w:rsidRDefault="00F420AF" w:rsidP="00F420AF">
            <w:pPr>
              <w:spacing w:before="40" w:after="40"/>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6B8EC639" w14:textId="77777777" w:rsidR="00F420AF" w:rsidRDefault="00F420AF" w:rsidP="00F420AF">
            <w:pPr>
              <w:spacing w:before="40" w:after="40"/>
              <w:ind w:left="100" w:right="100"/>
              <w:jc w:val="right"/>
            </w:pPr>
            <w:r>
              <w:rPr>
                <w:rFonts w:ascii="Arial" w:eastAsia="Arial" w:hAnsi="Arial" w:cs="Arial"/>
                <w:color w:val="111111"/>
                <w:sz w:val="18"/>
                <w:szCs w:val="18"/>
              </w:rPr>
              <w:t>2099</w:t>
            </w:r>
          </w:p>
        </w:tc>
        <w:tc>
          <w:tcPr>
            <w:tcW w:w="1694" w:type="dxa"/>
            <w:shd w:val="clear" w:color="auto" w:fill="FFFFFF"/>
            <w:tcMar>
              <w:top w:w="0" w:type="dxa"/>
              <w:left w:w="0" w:type="dxa"/>
              <w:bottom w:w="0" w:type="dxa"/>
              <w:right w:w="0" w:type="dxa"/>
            </w:tcMar>
            <w:vAlign w:val="center"/>
          </w:tcPr>
          <w:p w14:paraId="5F577756" w14:textId="77777777" w:rsidR="00F420AF" w:rsidRDefault="00F420AF" w:rsidP="00F420AF">
            <w:pPr>
              <w:spacing w:before="40" w:after="40"/>
              <w:ind w:left="100" w:right="100"/>
              <w:jc w:val="right"/>
            </w:pPr>
            <w:r>
              <w:rPr>
                <w:rFonts w:ascii="Arial" w:eastAsia="Arial" w:hAnsi="Arial" w:cs="Arial"/>
                <w:color w:val="111111"/>
                <w:sz w:val="18"/>
                <w:szCs w:val="18"/>
              </w:rPr>
              <w:t>-2.22</w:t>
            </w:r>
          </w:p>
        </w:tc>
        <w:tc>
          <w:tcPr>
            <w:tcW w:w="1193" w:type="dxa"/>
            <w:shd w:val="clear" w:color="auto" w:fill="FFFFFF"/>
            <w:tcMar>
              <w:top w:w="0" w:type="dxa"/>
              <w:left w:w="0" w:type="dxa"/>
              <w:bottom w:w="0" w:type="dxa"/>
              <w:right w:w="0" w:type="dxa"/>
            </w:tcMar>
            <w:vAlign w:val="center"/>
          </w:tcPr>
          <w:p w14:paraId="3989F72F" w14:textId="77777777" w:rsidR="00F420AF" w:rsidRDefault="00F420AF" w:rsidP="00F420AF">
            <w:pPr>
              <w:spacing w:before="40" w:after="40"/>
              <w:ind w:left="100" w:right="100"/>
              <w:jc w:val="right"/>
            </w:pPr>
            <w:r>
              <w:rPr>
                <w:rFonts w:ascii="Arial" w:eastAsia="Arial" w:hAnsi="Arial" w:cs="Arial"/>
                <w:color w:val="111111"/>
                <w:sz w:val="18"/>
                <w:szCs w:val="18"/>
              </w:rPr>
              <w:t>0.48</w:t>
            </w:r>
          </w:p>
        </w:tc>
        <w:tc>
          <w:tcPr>
            <w:tcW w:w="1328" w:type="dxa"/>
            <w:shd w:val="clear" w:color="auto" w:fill="FFFFFF"/>
            <w:tcMar>
              <w:top w:w="0" w:type="dxa"/>
              <w:left w:w="0" w:type="dxa"/>
              <w:bottom w:w="0" w:type="dxa"/>
              <w:right w:w="0" w:type="dxa"/>
            </w:tcMar>
            <w:vAlign w:val="center"/>
          </w:tcPr>
          <w:p w14:paraId="7CDC90D9"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40C3ED29" w14:textId="77777777" w:rsidTr="00F420AF">
        <w:trPr>
          <w:cantSplit/>
          <w:jc w:val="center"/>
        </w:trPr>
        <w:tc>
          <w:tcPr>
            <w:tcW w:w="1218" w:type="dxa"/>
            <w:shd w:val="clear" w:color="auto" w:fill="FFFFFF"/>
            <w:tcMar>
              <w:top w:w="0" w:type="dxa"/>
              <w:left w:w="0" w:type="dxa"/>
              <w:bottom w:w="0" w:type="dxa"/>
              <w:right w:w="0" w:type="dxa"/>
            </w:tcMar>
            <w:vAlign w:val="center"/>
          </w:tcPr>
          <w:p w14:paraId="0D6AB9A8" w14:textId="77777777" w:rsidR="00F420AF" w:rsidRDefault="00F420AF" w:rsidP="00F420AF">
            <w:pPr>
              <w:spacing w:before="40" w:after="40"/>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52611249" w14:textId="77777777" w:rsidR="00F420AF" w:rsidRDefault="00F420AF" w:rsidP="00F420AF">
            <w:pPr>
              <w:spacing w:before="40" w:after="40"/>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71075375" w14:textId="77777777" w:rsidR="00F420AF" w:rsidRDefault="00F420AF" w:rsidP="00F420AF">
            <w:pPr>
              <w:spacing w:before="40" w:after="40"/>
              <w:ind w:left="100" w:right="100"/>
              <w:jc w:val="right"/>
            </w:pPr>
            <w:r>
              <w:rPr>
                <w:rFonts w:ascii="Arial" w:eastAsia="Arial" w:hAnsi="Arial" w:cs="Arial"/>
                <w:color w:val="111111"/>
                <w:sz w:val="18"/>
                <w:szCs w:val="18"/>
              </w:rPr>
              <w:t>2554</w:t>
            </w:r>
          </w:p>
        </w:tc>
        <w:tc>
          <w:tcPr>
            <w:tcW w:w="1694" w:type="dxa"/>
            <w:shd w:val="clear" w:color="auto" w:fill="FFFFFF"/>
            <w:tcMar>
              <w:top w:w="0" w:type="dxa"/>
              <w:left w:w="0" w:type="dxa"/>
              <w:bottom w:w="0" w:type="dxa"/>
              <w:right w:w="0" w:type="dxa"/>
            </w:tcMar>
            <w:vAlign w:val="center"/>
          </w:tcPr>
          <w:p w14:paraId="4119A0A5" w14:textId="77777777" w:rsidR="00F420AF" w:rsidRDefault="00F420AF" w:rsidP="00F420AF">
            <w:pPr>
              <w:spacing w:before="40" w:after="40"/>
              <w:ind w:left="100" w:right="100"/>
              <w:jc w:val="right"/>
            </w:pPr>
            <w:r>
              <w:rPr>
                <w:rFonts w:ascii="Arial" w:eastAsia="Arial" w:hAnsi="Arial" w:cs="Arial"/>
                <w:color w:val="111111"/>
                <w:sz w:val="18"/>
                <w:szCs w:val="18"/>
              </w:rPr>
              <w:t>-3.42</w:t>
            </w:r>
          </w:p>
        </w:tc>
        <w:tc>
          <w:tcPr>
            <w:tcW w:w="1193" w:type="dxa"/>
            <w:shd w:val="clear" w:color="auto" w:fill="FFFFFF"/>
            <w:tcMar>
              <w:top w:w="0" w:type="dxa"/>
              <w:left w:w="0" w:type="dxa"/>
              <w:bottom w:w="0" w:type="dxa"/>
              <w:right w:w="0" w:type="dxa"/>
            </w:tcMar>
            <w:vAlign w:val="center"/>
          </w:tcPr>
          <w:p w14:paraId="0F34BE93" w14:textId="77777777" w:rsidR="00F420AF" w:rsidRDefault="00F420AF" w:rsidP="00F420AF">
            <w:pPr>
              <w:spacing w:before="40" w:after="40"/>
              <w:ind w:left="100" w:right="100"/>
              <w:jc w:val="right"/>
            </w:pPr>
            <w:r>
              <w:rPr>
                <w:rFonts w:ascii="Arial" w:eastAsia="Arial" w:hAnsi="Arial" w:cs="Arial"/>
                <w:color w:val="111111"/>
                <w:sz w:val="18"/>
                <w:szCs w:val="18"/>
              </w:rPr>
              <w:t>0.05</w:t>
            </w:r>
          </w:p>
        </w:tc>
        <w:tc>
          <w:tcPr>
            <w:tcW w:w="1328" w:type="dxa"/>
            <w:shd w:val="clear" w:color="auto" w:fill="FFFFFF"/>
            <w:tcMar>
              <w:top w:w="0" w:type="dxa"/>
              <w:left w:w="0" w:type="dxa"/>
              <w:bottom w:w="0" w:type="dxa"/>
              <w:right w:w="0" w:type="dxa"/>
            </w:tcMar>
            <w:vAlign w:val="center"/>
          </w:tcPr>
          <w:p w14:paraId="757FBEB4"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23EB81D1" w14:textId="77777777" w:rsidTr="00F420AF">
        <w:trPr>
          <w:cantSplit/>
          <w:jc w:val="center"/>
        </w:trPr>
        <w:tc>
          <w:tcPr>
            <w:tcW w:w="1218" w:type="dxa"/>
            <w:shd w:val="clear" w:color="auto" w:fill="FFFFFF"/>
            <w:tcMar>
              <w:top w:w="0" w:type="dxa"/>
              <w:left w:w="0" w:type="dxa"/>
              <w:bottom w:w="0" w:type="dxa"/>
              <w:right w:w="0" w:type="dxa"/>
            </w:tcMar>
            <w:vAlign w:val="center"/>
          </w:tcPr>
          <w:p w14:paraId="376E1BC8" w14:textId="77777777" w:rsidR="00F420AF" w:rsidRDefault="00F420AF" w:rsidP="00F420AF">
            <w:pPr>
              <w:spacing w:before="40" w:after="40"/>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162C91FD" w14:textId="77777777" w:rsidR="00F420AF" w:rsidRDefault="00F420AF" w:rsidP="00F420AF">
            <w:pPr>
              <w:spacing w:before="40" w:after="40"/>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46E95194" w14:textId="77777777" w:rsidR="00F420AF" w:rsidRDefault="00F420AF" w:rsidP="00F420AF">
            <w:pPr>
              <w:spacing w:before="40" w:after="40"/>
              <w:ind w:left="100" w:right="100"/>
              <w:jc w:val="right"/>
            </w:pPr>
            <w:r>
              <w:rPr>
                <w:rFonts w:ascii="Arial" w:eastAsia="Arial" w:hAnsi="Arial" w:cs="Arial"/>
                <w:color w:val="111111"/>
                <w:sz w:val="18"/>
                <w:szCs w:val="18"/>
              </w:rPr>
              <w:t>1597</w:t>
            </w:r>
          </w:p>
        </w:tc>
        <w:tc>
          <w:tcPr>
            <w:tcW w:w="1694" w:type="dxa"/>
            <w:shd w:val="clear" w:color="auto" w:fill="FFFFFF"/>
            <w:tcMar>
              <w:top w:w="0" w:type="dxa"/>
              <w:left w:w="0" w:type="dxa"/>
              <w:bottom w:w="0" w:type="dxa"/>
              <w:right w:w="0" w:type="dxa"/>
            </w:tcMar>
            <w:vAlign w:val="center"/>
          </w:tcPr>
          <w:p w14:paraId="7FEB7D38" w14:textId="77777777" w:rsidR="00F420AF" w:rsidRDefault="00F420AF" w:rsidP="00F420AF">
            <w:pPr>
              <w:spacing w:before="40" w:after="40"/>
              <w:ind w:left="100" w:right="100"/>
              <w:jc w:val="right"/>
            </w:pPr>
            <w:r>
              <w:rPr>
                <w:rFonts w:ascii="Arial" w:eastAsia="Arial" w:hAnsi="Arial" w:cs="Arial"/>
                <w:color w:val="111111"/>
                <w:sz w:val="18"/>
                <w:szCs w:val="18"/>
              </w:rPr>
              <w:t>-6.10</w:t>
            </w:r>
          </w:p>
        </w:tc>
        <w:tc>
          <w:tcPr>
            <w:tcW w:w="1193" w:type="dxa"/>
            <w:shd w:val="clear" w:color="auto" w:fill="FFFFFF"/>
            <w:tcMar>
              <w:top w:w="0" w:type="dxa"/>
              <w:left w:w="0" w:type="dxa"/>
              <w:bottom w:w="0" w:type="dxa"/>
              <w:right w:w="0" w:type="dxa"/>
            </w:tcMar>
            <w:vAlign w:val="center"/>
          </w:tcPr>
          <w:p w14:paraId="082FC11D" w14:textId="77777777" w:rsidR="00F420AF" w:rsidRDefault="00F420AF" w:rsidP="00F420AF">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B101B13" w14:textId="77777777" w:rsidR="00F420AF" w:rsidRDefault="00F420AF" w:rsidP="00F420AF">
            <w:pPr>
              <w:spacing w:before="40" w:after="40"/>
              <w:ind w:left="100" w:right="100"/>
            </w:pPr>
            <w:r>
              <w:rPr>
                <w:rFonts w:ascii="Arial" w:eastAsia="Arial" w:hAnsi="Arial" w:cs="Arial"/>
                <w:color w:val="111111"/>
                <w:sz w:val="18"/>
                <w:szCs w:val="18"/>
              </w:rPr>
              <w:t>No</w:t>
            </w:r>
          </w:p>
        </w:tc>
      </w:tr>
      <w:tr w:rsidR="00F420AF" w14:paraId="115B20EB" w14:textId="77777777" w:rsidTr="00F420AF">
        <w:trPr>
          <w:cantSplit/>
          <w:jc w:val="center"/>
        </w:trPr>
        <w:tc>
          <w:tcPr>
            <w:tcW w:w="1218" w:type="dxa"/>
            <w:shd w:val="clear" w:color="auto" w:fill="FFFFFF"/>
            <w:tcMar>
              <w:top w:w="0" w:type="dxa"/>
              <w:left w:w="0" w:type="dxa"/>
              <w:bottom w:w="0" w:type="dxa"/>
              <w:right w:w="0" w:type="dxa"/>
            </w:tcMar>
            <w:vAlign w:val="center"/>
          </w:tcPr>
          <w:p w14:paraId="1CE00792" w14:textId="77777777" w:rsidR="00F420AF" w:rsidRDefault="00F420AF" w:rsidP="00F420AF">
            <w:pPr>
              <w:spacing w:before="40" w:after="40"/>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598F1AF1" w14:textId="77777777" w:rsidR="00F420AF" w:rsidRDefault="00F420AF" w:rsidP="00F420AF">
            <w:pPr>
              <w:spacing w:before="40" w:after="40"/>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62098483" w14:textId="77777777" w:rsidR="00F420AF" w:rsidRDefault="00F420AF" w:rsidP="00F420AF">
            <w:pPr>
              <w:spacing w:before="40" w:after="40"/>
              <w:ind w:left="100" w:right="100"/>
              <w:jc w:val="right"/>
            </w:pPr>
            <w:r>
              <w:rPr>
                <w:rFonts w:ascii="Arial" w:eastAsia="Arial" w:hAnsi="Arial" w:cs="Arial"/>
                <w:color w:val="111111"/>
                <w:sz w:val="18"/>
                <w:szCs w:val="18"/>
              </w:rPr>
              <w:t>3205</w:t>
            </w:r>
          </w:p>
        </w:tc>
        <w:tc>
          <w:tcPr>
            <w:tcW w:w="1694" w:type="dxa"/>
            <w:shd w:val="clear" w:color="auto" w:fill="FFFFFF"/>
            <w:tcMar>
              <w:top w:w="0" w:type="dxa"/>
              <w:left w:w="0" w:type="dxa"/>
              <w:bottom w:w="0" w:type="dxa"/>
              <w:right w:w="0" w:type="dxa"/>
            </w:tcMar>
            <w:vAlign w:val="center"/>
          </w:tcPr>
          <w:p w14:paraId="222D8430" w14:textId="77777777" w:rsidR="00F420AF" w:rsidRDefault="00F420AF" w:rsidP="00F420AF">
            <w:pPr>
              <w:spacing w:before="40" w:after="40"/>
              <w:ind w:left="100" w:right="100"/>
              <w:jc w:val="right"/>
            </w:pPr>
            <w:r>
              <w:rPr>
                <w:rFonts w:ascii="Arial" w:eastAsia="Arial" w:hAnsi="Arial" w:cs="Arial"/>
                <w:color w:val="111111"/>
                <w:sz w:val="18"/>
                <w:szCs w:val="18"/>
              </w:rPr>
              <w:t>-1.91</w:t>
            </w:r>
          </w:p>
        </w:tc>
        <w:tc>
          <w:tcPr>
            <w:tcW w:w="1193" w:type="dxa"/>
            <w:shd w:val="clear" w:color="auto" w:fill="FFFFFF"/>
            <w:tcMar>
              <w:top w:w="0" w:type="dxa"/>
              <w:left w:w="0" w:type="dxa"/>
              <w:bottom w:w="0" w:type="dxa"/>
              <w:right w:w="0" w:type="dxa"/>
            </w:tcMar>
            <w:vAlign w:val="center"/>
          </w:tcPr>
          <w:p w14:paraId="4734DCCF" w14:textId="77777777" w:rsidR="00F420AF" w:rsidRDefault="00F420AF" w:rsidP="00F420AF">
            <w:pPr>
              <w:spacing w:before="40" w:after="40"/>
              <w:ind w:left="100" w:right="100"/>
              <w:jc w:val="right"/>
            </w:pPr>
            <w:r>
              <w:rPr>
                <w:rFonts w:ascii="Arial" w:eastAsia="Arial" w:hAnsi="Arial" w:cs="Arial"/>
                <w:color w:val="111111"/>
                <w:sz w:val="18"/>
                <w:szCs w:val="18"/>
              </w:rPr>
              <w:t>0.61</w:t>
            </w:r>
          </w:p>
        </w:tc>
        <w:tc>
          <w:tcPr>
            <w:tcW w:w="1328" w:type="dxa"/>
            <w:shd w:val="clear" w:color="auto" w:fill="FFFFFF"/>
            <w:tcMar>
              <w:top w:w="0" w:type="dxa"/>
              <w:left w:w="0" w:type="dxa"/>
              <w:bottom w:w="0" w:type="dxa"/>
              <w:right w:w="0" w:type="dxa"/>
            </w:tcMar>
            <w:vAlign w:val="center"/>
          </w:tcPr>
          <w:p w14:paraId="5207D3F4"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3E8B8F06" w14:textId="77777777" w:rsidTr="00F420AF">
        <w:trPr>
          <w:cantSplit/>
          <w:jc w:val="center"/>
        </w:trPr>
        <w:tc>
          <w:tcPr>
            <w:tcW w:w="1218" w:type="dxa"/>
            <w:shd w:val="clear" w:color="auto" w:fill="FFFFFF"/>
            <w:tcMar>
              <w:top w:w="0" w:type="dxa"/>
              <w:left w:w="0" w:type="dxa"/>
              <w:bottom w:w="0" w:type="dxa"/>
              <w:right w:w="0" w:type="dxa"/>
            </w:tcMar>
            <w:vAlign w:val="center"/>
          </w:tcPr>
          <w:p w14:paraId="700A92B6" w14:textId="77777777" w:rsidR="00F420AF" w:rsidRDefault="00F420AF" w:rsidP="00F420AF">
            <w:pPr>
              <w:spacing w:before="40" w:after="40"/>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60AB4AEC" w14:textId="77777777" w:rsidR="00F420AF" w:rsidRDefault="00F420AF" w:rsidP="00F420AF">
            <w:pPr>
              <w:spacing w:before="40" w:after="40"/>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266634D9" w14:textId="77777777" w:rsidR="00F420AF" w:rsidRDefault="00F420AF" w:rsidP="00F420AF">
            <w:pPr>
              <w:spacing w:before="40" w:after="40"/>
              <w:ind w:left="100" w:right="100"/>
              <w:jc w:val="right"/>
            </w:pPr>
            <w:r>
              <w:rPr>
                <w:rFonts w:ascii="Arial" w:eastAsia="Arial" w:hAnsi="Arial" w:cs="Arial"/>
                <w:color w:val="111111"/>
                <w:sz w:val="18"/>
                <w:szCs w:val="18"/>
              </w:rPr>
              <w:t>1972</w:t>
            </w:r>
          </w:p>
        </w:tc>
        <w:tc>
          <w:tcPr>
            <w:tcW w:w="1694" w:type="dxa"/>
            <w:shd w:val="clear" w:color="auto" w:fill="FFFFFF"/>
            <w:tcMar>
              <w:top w:w="0" w:type="dxa"/>
              <w:left w:w="0" w:type="dxa"/>
              <w:bottom w:w="0" w:type="dxa"/>
              <w:right w:w="0" w:type="dxa"/>
            </w:tcMar>
            <w:vAlign w:val="center"/>
          </w:tcPr>
          <w:p w14:paraId="3A063F00" w14:textId="77777777" w:rsidR="00F420AF" w:rsidRDefault="00F420AF" w:rsidP="00F420AF">
            <w:pPr>
              <w:spacing w:before="40" w:after="40"/>
              <w:ind w:left="100" w:right="100"/>
              <w:jc w:val="right"/>
            </w:pPr>
            <w:r>
              <w:rPr>
                <w:rFonts w:ascii="Arial" w:eastAsia="Arial" w:hAnsi="Arial" w:cs="Arial"/>
                <w:color w:val="111111"/>
                <w:sz w:val="18"/>
                <w:szCs w:val="18"/>
              </w:rPr>
              <w:t>-2.86</w:t>
            </w:r>
          </w:p>
        </w:tc>
        <w:tc>
          <w:tcPr>
            <w:tcW w:w="1193" w:type="dxa"/>
            <w:shd w:val="clear" w:color="auto" w:fill="FFFFFF"/>
            <w:tcMar>
              <w:top w:w="0" w:type="dxa"/>
              <w:left w:w="0" w:type="dxa"/>
              <w:bottom w:w="0" w:type="dxa"/>
              <w:right w:w="0" w:type="dxa"/>
            </w:tcMar>
            <w:vAlign w:val="center"/>
          </w:tcPr>
          <w:p w14:paraId="1CABB87F" w14:textId="77777777" w:rsidR="00F420AF" w:rsidRDefault="00F420AF" w:rsidP="00F420AF">
            <w:pPr>
              <w:spacing w:before="40" w:after="40"/>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02D19D48"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766C1A5C" w14:textId="77777777" w:rsidTr="00F420AF">
        <w:trPr>
          <w:cantSplit/>
          <w:jc w:val="center"/>
        </w:trPr>
        <w:tc>
          <w:tcPr>
            <w:tcW w:w="1218" w:type="dxa"/>
            <w:shd w:val="clear" w:color="auto" w:fill="FFFFFF"/>
            <w:tcMar>
              <w:top w:w="0" w:type="dxa"/>
              <w:left w:w="0" w:type="dxa"/>
              <w:bottom w:w="0" w:type="dxa"/>
              <w:right w:w="0" w:type="dxa"/>
            </w:tcMar>
            <w:vAlign w:val="center"/>
          </w:tcPr>
          <w:p w14:paraId="0AFAB80B" w14:textId="77777777" w:rsidR="00F420AF" w:rsidRDefault="00F420AF" w:rsidP="00F420AF">
            <w:pPr>
              <w:spacing w:before="40" w:after="40"/>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4F7346D3" w14:textId="77777777" w:rsidR="00F420AF" w:rsidRDefault="00F420AF" w:rsidP="00F420AF">
            <w:pPr>
              <w:spacing w:before="40" w:after="40"/>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1470FBC6" w14:textId="77777777" w:rsidR="00F420AF" w:rsidRDefault="00F420AF" w:rsidP="00F420AF">
            <w:pPr>
              <w:spacing w:before="40" w:after="40"/>
              <w:ind w:left="100" w:right="100"/>
              <w:jc w:val="right"/>
            </w:pPr>
            <w:r>
              <w:rPr>
                <w:rFonts w:ascii="Arial" w:eastAsia="Arial" w:hAnsi="Arial" w:cs="Arial"/>
                <w:color w:val="111111"/>
                <w:sz w:val="18"/>
                <w:szCs w:val="18"/>
              </w:rPr>
              <w:t>1222</w:t>
            </w:r>
          </w:p>
        </w:tc>
        <w:tc>
          <w:tcPr>
            <w:tcW w:w="1694" w:type="dxa"/>
            <w:shd w:val="clear" w:color="auto" w:fill="FFFFFF"/>
            <w:tcMar>
              <w:top w:w="0" w:type="dxa"/>
              <w:left w:w="0" w:type="dxa"/>
              <w:bottom w:w="0" w:type="dxa"/>
              <w:right w:w="0" w:type="dxa"/>
            </w:tcMar>
            <w:vAlign w:val="center"/>
          </w:tcPr>
          <w:p w14:paraId="4D779CB7" w14:textId="77777777" w:rsidR="00F420AF" w:rsidRDefault="00F420AF" w:rsidP="00F420AF">
            <w:pPr>
              <w:spacing w:before="40" w:after="40"/>
              <w:ind w:left="100" w:right="100"/>
              <w:jc w:val="right"/>
            </w:pPr>
            <w:r>
              <w:rPr>
                <w:rFonts w:ascii="Arial" w:eastAsia="Arial" w:hAnsi="Arial" w:cs="Arial"/>
                <w:color w:val="111111"/>
                <w:sz w:val="18"/>
                <w:szCs w:val="18"/>
              </w:rPr>
              <w:t>-3.16</w:t>
            </w:r>
          </w:p>
        </w:tc>
        <w:tc>
          <w:tcPr>
            <w:tcW w:w="1193" w:type="dxa"/>
            <w:shd w:val="clear" w:color="auto" w:fill="FFFFFF"/>
            <w:tcMar>
              <w:top w:w="0" w:type="dxa"/>
              <w:left w:w="0" w:type="dxa"/>
              <w:bottom w:w="0" w:type="dxa"/>
              <w:right w:w="0" w:type="dxa"/>
            </w:tcMar>
            <w:vAlign w:val="center"/>
          </w:tcPr>
          <w:p w14:paraId="00C404C2" w14:textId="77777777" w:rsidR="00F420AF" w:rsidRDefault="00F420AF" w:rsidP="00F420AF">
            <w:pPr>
              <w:spacing w:before="40" w:after="40"/>
              <w:ind w:left="100" w:right="100"/>
              <w:jc w:val="right"/>
            </w:pPr>
            <w:r>
              <w:rPr>
                <w:rFonts w:ascii="Arial" w:eastAsia="Arial" w:hAnsi="Arial" w:cs="Arial"/>
                <w:color w:val="111111"/>
                <w:sz w:val="18"/>
                <w:szCs w:val="18"/>
              </w:rPr>
              <w:t>0.10</w:t>
            </w:r>
          </w:p>
        </w:tc>
        <w:tc>
          <w:tcPr>
            <w:tcW w:w="1328" w:type="dxa"/>
            <w:shd w:val="clear" w:color="auto" w:fill="FFFFFF"/>
            <w:tcMar>
              <w:top w:w="0" w:type="dxa"/>
              <w:left w:w="0" w:type="dxa"/>
              <w:bottom w:w="0" w:type="dxa"/>
              <w:right w:w="0" w:type="dxa"/>
            </w:tcMar>
            <w:vAlign w:val="center"/>
          </w:tcPr>
          <w:p w14:paraId="7AF725A5"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11DF6E84" w14:textId="77777777" w:rsidTr="00F420AF">
        <w:trPr>
          <w:cantSplit/>
          <w:jc w:val="center"/>
        </w:trPr>
        <w:tc>
          <w:tcPr>
            <w:tcW w:w="1218" w:type="dxa"/>
            <w:shd w:val="clear" w:color="auto" w:fill="FFFFFF"/>
            <w:tcMar>
              <w:top w:w="0" w:type="dxa"/>
              <w:left w:w="0" w:type="dxa"/>
              <w:bottom w:w="0" w:type="dxa"/>
              <w:right w:w="0" w:type="dxa"/>
            </w:tcMar>
            <w:vAlign w:val="center"/>
          </w:tcPr>
          <w:p w14:paraId="2C3C24B3" w14:textId="77777777" w:rsidR="00F420AF" w:rsidRDefault="00F420AF" w:rsidP="00F420AF">
            <w:pPr>
              <w:spacing w:before="40" w:after="40"/>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1A58A273" w14:textId="77777777" w:rsidR="00F420AF" w:rsidRDefault="00F420AF" w:rsidP="00F420AF">
            <w:pPr>
              <w:spacing w:before="40" w:after="40"/>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555CCAD3" w14:textId="77777777" w:rsidR="00F420AF" w:rsidRDefault="00F420AF" w:rsidP="00F420AF">
            <w:pPr>
              <w:spacing w:before="40" w:after="40"/>
              <w:ind w:left="100" w:right="100"/>
              <w:jc w:val="right"/>
            </w:pPr>
            <w:r>
              <w:rPr>
                <w:rFonts w:ascii="Arial" w:eastAsia="Arial" w:hAnsi="Arial" w:cs="Arial"/>
                <w:color w:val="111111"/>
                <w:sz w:val="18"/>
                <w:szCs w:val="18"/>
              </w:rPr>
              <w:t>1937</w:t>
            </w:r>
          </w:p>
        </w:tc>
        <w:tc>
          <w:tcPr>
            <w:tcW w:w="1694" w:type="dxa"/>
            <w:shd w:val="clear" w:color="auto" w:fill="FFFFFF"/>
            <w:tcMar>
              <w:top w:w="0" w:type="dxa"/>
              <w:left w:w="0" w:type="dxa"/>
              <w:bottom w:w="0" w:type="dxa"/>
              <w:right w:w="0" w:type="dxa"/>
            </w:tcMar>
            <w:vAlign w:val="center"/>
          </w:tcPr>
          <w:p w14:paraId="63DDF191" w14:textId="77777777" w:rsidR="00F420AF" w:rsidRDefault="00F420AF" w:rsidP="00F420AF">
            <w:pPr>
              <w:spacing w:before="40" w:after="40"/>
              <w:ind w:left="100" w:right="100"/>
              <w:jc w:val="right"/>
            </w:pPr>
            <w:r>
              <w:rPr>
                <w:rFonts w:ascii="Arial" w:eastAsia="Arial" w:hAnsi="Arial" w:cs="Arial"/>
                <w:color w:val="111111"/>
                <w:sz w:val="18"/>
                <w:szCs w:val="18"/>
              </w:rPr>
              <w:t>-2.64</w:t>
            </w:r>
          </w:p>
        </w:tc>
        <w:tc>
          <w:tcPr>
            <w:tcW w:w="1193" w:type="dxa"/>
            <w:shd w:val="clear" w:color="auto" w:fill="FFFFFF"/>
            <w:tcMar>
              <w:top w:w="0" w:type="dxa"/>
              <w:left w:w="0" w:type="dxa"/>
              <w:bottom w:w="0" w:type="dxa"/>
              <w:right w:w="0" w:type="dxa"/>
            </w:tcMar>
            <w:vAlign w:val="center"/>
          </w:tcPr>
          <w:p w14:paraId="54893D9D" w14:textId="77777777" w:rsidR="00F420AF" w:rsidRDefault="00F420AF" w:rsidP="00F420AF">
            <w:pPr>
              <w:spacing w:before="40" w:after="40"/>
              <w:ind w:left="100" w:right="100"/>
              <w:jc w:val="right"/>
            </w:pPr>
            <w:r>
              <w:rPr>
                <w:rFonts w:ascii="Arial" w:eastAsia="Arial" w:hAnsi="Arial" w:cs="Arial"/>
                <w:color w:val="111111"/>
                <w:sz w:val="18"/>
                <w:szCs w:val="18"/>
              </w:rPr>
              <w:t>0.31</w:t>
            </w:r>
          </w:p>
        </w:tc>
        <w:tc>
          <w:tcPr>
            <w:tcW w:w="1328" w:type="dxa"/>
            <w:shd w:val="clear" w:color="auto" w:fill="FFFFFF"/>
            <w:tcMar>
              <w:top w:w="0" w:type="dxa"/>
              <w:left w:w="0" w:type="dxa"/>
              <w:bottom w:w="0" w:type="dxa"/>
              <w:right w:w="0" w:type="dxa"/>
            </w:tcMar>
            <w:vAlign w:val="center"/>
          </w:tcPr>
          <w:p w14:paraId="300D8621"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5F9E988E" w14:textId="77777777" w:rsidTr="00F420AF">
        <w:trPr>
          <w:cantSplit/>
          <w:jc w:val="center"/>
        </w:trPr>
        <w:tc>
          <w:tcPr>
            <w:tcW w:w="1218" w:type="dxa"/>
            <w:shd w:val="clear" w:color="auto" w:fill="FFFFFF"/>
            <w:tcMar>
              <w:top w:w="0" w:type="dxa"/>
              <w:left w:w="0" w:type="dxa"/>
              <w:bottom w:w="0" w:type="dxa"/>
              <w:right w:w="0" w:type="dxa"/>
            </w:tcMar>
            <w:vAlign w:val="center"/>
          </w:tcPr>
          <w:p w14:paraId="439F7F37" w14:textId="77777777" w:rsidR="00F420AF" w:rsidRDefault="00F420AF" w:rsidP="00F420AF">
            <w:pPr>
              <w:spacing w:before="40" w:after="40"/>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58E042D6" w14:textId="77777777" w:rsidR="00F420AF" w:rsidRDefault="00F420AF" w:rsidP="00F420AF">
            <w:pPr>
              <w:spacing w:before="40" w:after="40"/>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2E70EE20" w14:textId="77777777" w:rsidR="00F420AF" w:rsidRDefault="00F420AF" w:rsidP="00F420AF">
            <w:pPr>
              <w:spacing w:before="40" w:after="40"/>
              <w:ind w:left="100" w:right="100"/>
              <w:jc w:val="right"/>
            </w:pPr>
            <w:r>
              <w:rPr>
                <w:rFonts w:ascii="Arial" w:eastAsia="Arial" w:hAnsi="Arial" w:cs="Arial"/>
                <w:color w:val="111111"/>
                <w:sz w:val="18"/>
                <w:szCs w:val="18"/>
              </w:rPr>
              <w:t>1664</w:t>
            </w:r>
          </w:p>
        </w:tc>
        <w:tc>
          <w:tcPr>
            <w:tcW w:w="1694" w:type="dxa"/>
            <w:shd w:val="clear" w:color="auto" w:fill="FFFFFF"/>
            <w:tcMar>
              <w:top w:w="0" w:type="dxa"/>
              <w:left w:w="0" w:type="dxa"/>
              <w:bottom w:w="0" w:type="dxa"/>
              <w:right w:w="0" w:type="dxa"/>
            </w:tcMar>
            <w:vAlign w:val="center"/>
          </w:tcPr>
          <w:p w14:paraId="3D6C080F" w14:textId="77777777" w:rsidR="00F420AF" w:rsidRDefault="00F420AF" w:rsidP="00F420AF">
            <w:pPr>
              <w:spacing w:before="40" w:after="40"/>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747DF765" w14:textId="77777777" w:rsidR="00F420AF" w:rsidRDefault="00F420AF" w:rsidP="00F420AF">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1F88D6A1"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78E0D0E6" w14:textId="77777777" w:rsidTr="00F420AF">
        <w:trPr>
          <w:cantSplit/>
          <w:jc w:val="center"/>
        </w:trPr>
        <w:tc>
          <w:tcPr>
            <w:tcW w:w="1218" w:type="dxa"/>
            <w:shd w:val="clear" w:color="auto" w:fill="FFFFFF"/>
            <w:tcMar>
              <w:top w:w="0" w:type="dxa"/>
              <w:left w:w="0" w:type="dxa"/>
              <w:bottom w:w="0" w:type="dxa"/>
              <w:right w:w="0" w:type="dxa"/>
            </w:tcMar>
            <w:vAlign w:val="center"/>
          </w:tcPr>
          <w:p w14:paraId="624F7705" w14:textId="77777777" w:rsidR="00F420AF" w:rsidRDefault="00F420AF" w:rsidP="00F420AF">
            <w:pPr>
              <w:spacing w:before="40" w:after="40"/>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1D95E930" w14:textId="77777777" w:rsidR="00F420AF" w:rsidRDefault="00F420AF" w:rsidP="00F420AF">
            <w:pPr>
              <w:spacing w:before="40" w:after="40"/>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1B1F9F45" w14:textId="77777777" w:rsidR="00F420AF" w:rsidRDefault="00F420AF" w:rsidP="00F420AF">
            <w:pPr>
              <w:spacing w:before="40" w:after="40"/>
              <w:ind w:left="100" w:right="100"/>
              <w:jc w:val="right"/>
            </w:pPr>
            <w:r>
              <w:rPr>
                <w:rFonts w:ascii="Arial" w:eastAsia="Arial" w:hAnsi="Arial" w:cs="Arial"/>
                <w:color w:val="111111"/>
                <w:sz w:val="18"/>
                <w:szCs w:val="18"/>
              </w:rPr>
              <w:t>677</w:t>
            </w:r>
          </w:p>
        </w:tc>
        <w:tc>
          <w:tcPr>
            <w:tcW w:w="1694" w:type="dxa"/>
            <w:shd w:val="clear" w:color="auto" w:fill="FFFFFF"/>
            <w:tcMar>
              <w:top w:w="0" w:type="dxa"/>
              <w:left w:w="0" w:type="dxa"/>
              <w:bottom w:w="0" w:type="dxa"/>
              <w:right w:w="0" w:type="dxa"/>
            </w:tcMar>
            <w:vAlign w:val="center"/>
          </w:tcPr>
          <w:p w14:paraId="272DE2D3" w14:textId="77777777" w:rsidR="00F420AF" w:rsidRDefault="00F420AF" w:rsidP="00F420AF">
            <w:pPr>
              <w:spacing w:before="40" w:after="40"/>
              <w:ind w:left="100" w:right="100"/>
              <w:jc w:val="right"/>
            </w:pPr>
            <w:r>
              <w:rPr>
                <w:rFonts w:ascii="Arial" w:eastAsia="Arial" w:hAnsi="Arial" w:cs="Arial"/>
                <w:color w:val="111111"/>
                <w:sz w:val="18"/>
                <w:szCs w:val="18"/>
              </w:rPr>
              <w:t>-2.68</w:t>
            </w:r>
          </w:p>
        </w:tc>
        <w:tc>
          <w:tcPr>
            <w:tcW w:w="1193" w:type="dxa"/>
            <w:shd w:val="clear" w:color="auto" w:fill="FFFFFF"/>
            <w:tcMar>
              <w:top w:w="0" w:type="dxa"/>
              <w:left w:w="0" w:type="dxa"/>
              <w:bottom w:w="0" w:type="dxa"/>
              <w:right w:w="0" w:type="dxa"/>
            </w:tcMar>
            <w:vAlign w:val="center"/>
          </w:tcPr>
          <w:p w14:paraId="26637A71" w14:textId="77777777" w:rsidR="00F420AF" w:rsidRDefault="00F420AF" w:rsidP="00F420AF">
            <w:pPr>
              <w:spacing w:before="40" w:after="40"/>
              <w:ind w:left="100" w:right="100"/>
              <w:jc w:val="right"/>
            </w:pPr>
            <w:r>
              <w:rPr>
                <w:rFonts w:ascii="Arial" w:eastAsia="Arial" w:hAnsi="Arial" w:cs="Arial"/>
                <w:color w:val="111111"/>
                <w:sz w:val="18"/>
                <w:szCs w:val="18"/>
              </w:rPr>
              <w:t>0.29</w:t>
            </w:r>
          </w:p>
        </w:tc>
        <w:tc>
          <w:tcPr>
            <w:tcW w:w="1328" w:type="dxa"/>
            <w:shd w:val="clear" w:color="auto" w:fill="FFFFFF"/>
            <w:tcMar>
              <w:top w:w="0" w:type="dxa"/>
              <w:left w:w="0" w:type="dxa"/>
              <w:bottom w:w="0" w:type="dxa"/>
              <w:right w:w="0" w:type="dxa"/>
            </w:tcMar>
            <w:vAlign w:val="center"/>
          </w:tcPr>
          <w:p w14:paraId="515D06F5"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156C8A80" w14:textId="77777777" w:rsidTr="00F420AF">
        <w:trPr>
          <w:cantSplit/>
          <w:jc w:val="center"/>
        </w:trPr>
        <w:tc>
          <w:tcPr>
            <w:tcW w:w="1218" w:type="dxa"/>
            <w:shd w:val="clear" w:color="auto" w:fill="FFFFFF"/>
            <w:tcMar>
              <w:top w:w="0" w:type="dxa"/>
              <w:left w:w="0" w:type="dxa"/>
              <w:bottom w:w="0" w:type="dxa"/>
              <w:right w:w="0" w:type="dxa"/>
            </w:tcMar>
            <w:vAlign w:val="center"/>
          </w:tcPr>
          <w:p w14:paraId="63BAF6F9" w14:textId="77777777" w:rsidR="00F420AF" w:rsidRDefault="00F420AF" w:rsidP="00F420AF">
            <w:pPr>
              <w:spacing w:before="40" w:after="40"/>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16A18C32" w14:textId="77777777" w:rsidR="00F420AF" w:rsidRDefault="00F420AF" w:rsidP="00F420AF">
            <w:pPr>
              <w:spacing w:before="40" w:after="40"/>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4E8C168E" w14:textId="77777777" w:rsidR="00F420AF" w:rsidRDefault="00F420AF" w:rsidP="00F420AF">
            <w:pPr>
              <w:spacing w:before="40" w:after="40"/>
              <w:ind w:left="100" w:right="100"/>
              <w:jc w:val="right"/>
            </w:pPr>
            <w:r>
              <w:rPr>
                <w:rFonts w:ascii="Arial" w:eastAsia="Arial" w:hAnsi="Arial" w:cs="Arial"/>
                <w:color w:val="111111"/>
                <w:sz w:val="18"/>
                <w:szCs w:val="18"/>
              </w:rPr>
              <w:t>1591</w:t>
            </w:r>
          </w:p>
        </w:tc>
        <w:tc>
          <w:tcPr>
            <w:tcW w:w="1694" w:type="dxa"/>
            <w:shd w:val="clear" w:color="auto" w:fill="FFFFFF"/>
            <w:tcMar>
              <w:top w:w="0" w:type="dxa"/>
              <w:left w:w="0" w:type="dxa"/>
              <w:bottom w:w="0" w:type="dxa"/>
              <w:right w:w="0" w:type="dxa"/>
            </w:tcMar>
            <w:vAlign w:val="center"/>
          </w:tcPr>
          <w:p w14:paraId="6F4A2EDC" w14:textId="77777777" w:rsidR="00F420AF" w:rsidRDefault="00F420AF" w:rsidP="00F420AF">
            <w:pPr>
              <w:spacing w:before="40" w:after="40"/>
              <w:ind w:left="100" w:right="100"/>
              <w:jc w:val="right"/>
            </w:pPr>
            <w:r>
              <w:rPr>
                <w:rFonts w:ascii="Arial" w:eastAsia="Arial" w:hAnsi="Arial" w:cs="Arial"/>
                <w:color w:val="111111"/>
                <w:sz w:val="18"/>
                <w:szCs w:val="18"/>
              </w:rPr>
              <w:t>-2.77</w:t>
            </w:r>
          </w:p>
        </w:tc>
        <w:tc>
          <w:tcPr>
            <w:tcW w:w="1193" w:type="dxa"/>
            <w:shd w:val="clear" w:color="auto" w:fill="FFFFFF"/>
            <w:tcMar>
              <w:top w:w="0" w:type="dxa"/>
              <w:left w:w="0" w:type="dxa"/>
              <w:bottom w:w="0" w:type="dxa"/>
              <w:right w:w="0" w:type="dxa"/>
            </w:tcMar>
            <w:vAlign w:val="center"/>
          </w:tcPr>
          <w:p w14:paraId="0BF48FA2" w14:textId="77777777" w:rsidR="00F420AF" w:rsidRDefault="00F420AF" w:rsidP="00F420AF">
            <w:pPr>
              <w:spacing w:before="40" w:after="40"/>
              <w:ind w:left="100" w:right="100"/>
              <w:jc w:val="right"/>
            </w:pPr>
            <w:r>
              <w:rPr>
                <w:rFonts w:ascii="Arial" w:eastAsia="Arial" w:hAnsi="Arial" w:cs="Arial"/>
                <w:color w:val="111111"/>
                <w:sz w:val="18"/>
                <w:szCs w:val="18"/>
              </w:rPr>
              <w:t>0.25</w:t>
            </w:r>
          </w:p>
        </w:tc>
        <w:tc>
          <w:tcPr>
            <w:tcW w:w="1328" w:type="dxa"/>
            <w:shd w:val="clear" w:color="auto" w:fill="FFFFFF"/>
            <w:tcMar>
              <w:top w:w="0" w:type="dxa"/>
              <w:left w:w="0" w:type="dxa"/>
              <w:bottom w:w="0" w:type="dxa"/>
              <w:right w:w="0" w:type="dxa"/>
            </w:tcMar>
            <w:vAlign w:val="center"/>
          </w:tcPr>
          <w:p w14:paraId="4036E7EF"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552C2995" w14:textId="77777777" w:rsidTr="00F420AF">
        <w:trPr>
          <w:cantSplit/>
          <w:jc w:val="center"/>
        </w:trPr>
        <w:tc>
          <w:tcPr>
            <w:tcW w:w="1218" w:type="dxa"/>
            <w:shd w:val="clear" w:color="auto" w:fill="FFFFFF"/>
            <w:tcMar>
              <w:top w:w="0" w:type="dxa"/>
              <w:left w:w="0" w:type="dxa"/>
              <w:bottom w:w="0" w:type="dxa"/>
              <w:right w:w="0" w:type="dxa"/>
            </w:tcMar>
            <w:vAlign w:val="center"/>
          </w:tcPr>
          <w:p w14:paraId="000A1FB4" w14:textId="77777777" w:rsidR="00F420AF" w:rsidRDefault="00F420AF" w:rsidP="00F420AF">
            <w:pPr>
              <w:spacing w:before="40" w:after="40"/>
              <w:ind w:left="100" w:right="100"/>
              <w:jc w:val="right"/>
            </w:pPr>
            <w:r>
              <w:rPr>
                <w:rFonts w:ascii="Arial" w:eastAsia="Arial" w:hAnsi="Arial" w:cs="Arial"/>
                <w:color w:val="111111"/>
                <w:sz w:val="18"/>
                <w:szCs w:val="18"/>
              </w:rPr>
              <w:t>22</w:t>
            </w:r>
          </w:p>
        </w:tc>
        <w:tc>
          <w:tcPr>
            <w:tcW w:w="1597" w:type="dxa"/>
            <w:shd w:val="clear" w:color="auto" w:fill="FFFFFF"/>
            <w:tcMar>
              <w:top w:w="0" w:type="dxa"/>
              <w:left w:w="0" w:type="dxa"/>
              <w:bottom w:w="0" w:type="dxa"/>
              <w:right w:w="0" w:type="dxa"/>
            </w:tcMar>
            <w:vAlign w:val="center"/>
          </w:tcPr>
          <w:p w14:paraId="1F6EEFA5" w14:textId="77777777" w:rsidR="00F420AF" w:rsidRDefault="00F420AF" w:rsidP="00F420AF">
            <w:pPr>
              <w:spacing w:before="40" w:after="40"/>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7DEC49B5" w14:textId="77777777" w:rsidR="00F420AF" w:rsidRDefault="00F420AF" w:rsidP="00F420AF">
            <w:pPr>
              <w:spacing w:before="40" w:after="40"/>
              <w:ind w:left="100" w:right="100"/>
              <w:jc w:val="right"/>
            </w:pPr>
            <w:r>
              <w:rPr>
                <w:rFonts w:ascii="Arial" w:eastAsia="Arial" w:hAnsi="Arial" w:cs="Arial"/>
                <w:color w:val="111111"/>
                <w:sz w:val="18"/>
                <w:szCs w:val="18"/>
              </w:rPr>
              <w:t>1302</w:t>
            </w:r>
          </w:p>
        </w:tc>
        <w:tc>
          <w:tcPr>
            <w:tcW w:w="1694" w:type="dxa"/>
            <w:shd w:val="clear" w:color="auto" w:fill="FFFFFF"/>
            <w:tcMar>
              <w:top w:w="0" w:type="dxa"/>
              <w:left w:w="0" w:type="dxa"/>
              <w:bottom w:w="0" w:type="dxa"/>
              <w:right w:w="0" w:type="dxa"/>
            </w:tcMar>
            <w:vAlign w:val="center"/>
          </w:tcPr>
          <w:p w14:paraId="6CD49824" w14:textId="77777777" w:rsidR="00F420AF" w:rsidRDefault="00F420AF" w:rsidP="00F420AF">
            <w:pPr>
              <w:spacing w:before="40" w:after="40"/>
              <w:ind w:left="100" w:right="100"/>
              <w:jc w:val="right"/>
            </w:pPr>
            <w:r>
              <w:rPr>
                <w:rFonts w:ascii="Arial" w:eastAsia="Arial" w:hAnsi="Arial" w:cs="Arial"/>
                <w:color w:val="111111"/>
                <w:sz w:val="18"/>
                <w:szCs w:val="18"/>
              </w:rPr>
              <w:t>-2.15</w:t>
            </w:r>
          </w:p>
        </w:tc>
        <w:tc>
          <w:tcPr>
            <w:tcW w:w="1193" w:type="dxa"/>
            <w:shd w:val="clear" w:color="auto" w:fill="FFFFFF"/>
            <w:tcMar>
              <w:top w:w="0" w:type="dxa"/>
              <w:left w:w="0" w:type="dxa"/>
              <w:bottom w:w="0" w:type="dxa"/>
              <w:right w:w="0" w:type="dxa"/>
            </w:tcMar>
            <w:vAlign w:val="center"/>
          </w:tcPr>
          <w:p w14:paraId="32DD92CB" w14:textId="77777777" w:rsidR="00F420AF" w:rsidRDefault="00F420AF" w:rsidP="00F420AF">
            <w:pPr>
              <w:spacing w:before="40" w:after="40"/>
              <w:ind w:left="100" w:right="100"/>
              <w:jc w:val="right"/>
            </w:pPr>
            <w:r>
              <w:rPr>
                <w:rFonts w:ascii="Arial" w:eastAsia="Arial" w:hAnsi="Arial" w:cs="Arial"/>
                <w:color w:val="111111"/>
                <w:sz w:val="18"/>
                <w:szCs w:val="18"/>
              </w:rPr>
              <w:t>0.52</w:t>
            </w:r>
          </w:p>
        </w:tc>
        <w:tc>
          <w:tcPr>
            <w:tcW w:w="1328" w:type="dxa"/>
            <w:shd w:val="clear" w:color="auto" w:fill="FFFFFF"/>
            <w:tcMar>
              <w:top w:w="0" w:type="dxa"/>
              <w:left w:w="0" w:type="dxa"/>
              <w:bottom w:w="0" w:type="dxa"/>
              <w:right w:w="0" w:type="dxa"/>
            </w:tcMar>
            <w:vAlign w:val="center"/>
          </w:tcPr>
          <w:p w14:paraId="79553701"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4C217462" w14:textId="77777777" w:rsidTr="00F420AF">
        <w:trPr>
          <w:cantSplit/>
          <w:jc w:val="center"/>
        </w:trPr>
        <w:tc>
          <w:tcPr>
            <w:tcW w:w="1218" w:type="dxa"/>
            <w:shd w:val="clear" w:color="auto" w:fill="FFFFFF"/>
            <w:tcMar>
              <w:top w:w="0" w:type="dxa"/>
              <w:left w:w="0" w:type="dxa"/>
              <w:bottom w:w="0" w:type="dxa"/>
              <w:right w:w="0" w:type="dxa"/>
            </w:tcMar>
            <w:vAlign w:val="center"/>
          </w:tcPr>
          <w:p w14:paraId="1A441BAA" w14:textId="77777777" w:rsidR="00F420AF" w:rsidRDefault="00F420AF" w:rsidP="00F420AF">
            <w:pPr>
              <w:spacing w:before="40" w:after="40"/>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41E5F6C4" w14:textId="77777777" w:rsidR="00F420AF" w:rsidRDefault="00F420AF" w:rsidP="00F420AF">
            <w:pPr>
              <w:spacing w:before="40" w:after="40"/>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2E3884E9" w14:textId="77777777" w:rsidR="00F420AF" w:rsidRDefault="00F420AF" w:rsidP="00F420AF">
            <w:pPr>
              <w:spacing w:before="40" w:after="40"/>
              <w:ind w:left="100" w:right="100"/>
              <w:jc w:val="right"/>
            </w:pPr>
            <w:r>
              <w:rPr>
                <w:rFonts w:ascii="Arial" w:eastAsia="Arial" w:hAnsi="Arial" w:cs="Arial"/>
                <w:color w:val="111111"/>
                <w:sz w:val="18"/>
                <w:szCs w:val="18"/>
              </w:rPr>
              <w:t>1696</w:t>
            </w:r>
          </w:p>
        </w:tc>
        <w:tc>
          <w:tcPr>
            <w:tcW w:w="1694" w:type="dxa"/>
            <w:shd w:val="clear" w:color="auto" w:fill="FFFFFF"/>
            <w:tcMar>
              <w:top w:w="0" w:type="dxa"/>
              <w:left w:w="0" w:type="dxa"/>
              <w:bottom w:w="0" w:type="dxa"/>
              <w:right w:w="0" w:type="dxa"/>
            </w:tcMar>
            <w:vAlign w:val="center"/>
          </w:tcPr>
          <w:p w14:paraId="494FB1F7" w14:textId="77777777" w:rsidR="00F420AF" w:rsidRDefault="00F420AF" w:rsidP="00F420AF">
            <w:pPr>
              <w:spacing w:before="40" w:after="40"/>
              <w:ind w:left="100" w:right="100"/>
              <w:jc w:val="right"/>
            </w:pPr>
            <w:r>
              <w:rPr>
                <w:rFonts w:ascii="Arial" w:eastAsia="Arial" w:hAnsi="Arial" w:cs="Arial"/>
                <w:color w:val="111111"/>
                <w:sz w:val="18"/>
                <w:szCs w:val="18"/>
              </w:rPr>
              <w:t>-3.96</w:t>
            </w:r>
          </w:p>
        </w:tc>
        <w:tc>
          <w:tcPr>
            <w:tcW w:w="1193" w:type="dxa"/>
            <w:shd w:val="clear" w:color="auto" w:fill="FFFFFF"/>
            <w:tcMar>
              <w:top w:w="0" w:type="dxa"/>
              <w:left w:w="0" w:type="dxa"/>
              <w:bottom w:w="0" w:type="dxa"/>
              <w:right w:w="0" w:type="dxa"/>
            </w:tcMar>
            <w:vAlign w:val="center"/>
          </w:tcPr>
          <w:p w14:paraId="116B29F9" w14:textId="77777777" w:rsidR="00F420AF" w:rsidRDefault="00F420AF" w:rsidP="00F420AF">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5735F5BF" w14:textId="77777777" w:rsidR="00F420AF" w:rsidRDefault="00F420AF" w:rsidP="00F420AF">
            <w:pPr>
              <w:spacing w:before="40" w:after="40"/>
              <w:ind w:left="100" w:right="100"/>
            </w:pPr>
            <w:r>
              <w:rPr>
                <w:rFonts w:ascii="Arial" w:eastAsia="Arial" w:hAnsi="Arial" w:cs="Arial"/>
                <w:color w:val="111111"/>
                <w:sz w:val="18"/>
                <w:szCs w:val="18"/>
              </w:rPr>
              <w:t>No</w:t>
            </w:r>
          </w:p>
        </w:tc>
      </w:tr>
      <w:tr w:rsidR="00F420AF" w14:paraId="63E6D40D" w14:textId="77777777" w:rsidTr="00F420AF">
        <w:trPr>
          <w:cantSplit/>
          <w:jc w:val="center"/>
        </w:trPr>
        <w:tc>
          <w:tcPr>
            <w:tcW w:w="1218" w:type="dxa"/>
            <w:shd w:val="clear" w:color="auto" w:fill="FFFFFF"/>
            <w:tcMar>
              <w:top w:w="0" w:type="dxa"/>
              <w:left w:w="0" w:type="dxa"/>
              <w:bottom w:w="0" w:type="dxa"/>
              <w:right w:w="0" w:type="dxa"/>
            </w:tcMar>
            <w:vAlign w:val="center"/>
          </w:tcPr>
          <w:p w14:paraId="3A7A9ED5" w14:textId="77777777" w:rsidR="00F420AF" w:rsidRDefault="00F420AF" w:rsidP="00F420AF">
            <w:pPr>
              <w:spacing w:before="40" w:after="40"/>
              <w:ind w:left="100" w:right="100"/>
              <w:jc w:val="right"/>
            </w:pPr>
            <w:r>
              <w:rPr>
                <w:rFonts w:ascii="Arial" w:eastAsia="Arial" w:hAnsi="Arial" w:cs="Arial"/>
                <w:color w:val="111111"/>
                <w:sz w:val="18"/>
                <w:szCs w:val="18"/>
              </w:rPr>
              <w:t>24</w:t>
            </w:r>
          </w:p>
        </w:tc>
        <w:tc>
          <w:tcPr>
            <w:tcW w:w="1597" w:type="dxa"/>
            <w:shd w:val="clear" w:color="auto" w:fill="FFFFFF"/>
            <w:tcMar>
              <w:top w:w="0" w:type="dxa"/>
              <w:left w:w="0" w:type="dxa"/>
              <w:bottom w:w="0" w:type="dxa"/>
              <w:right w:w="0" w:type="dxa"/>
            </w:tcMar>
            <w:vAlign w:val="center"/>
          </w:tcPr>
          <w:p w14:paraId="0D2C12F2" w14:textId="77777777" w:rsidR="00F420AF" w:rsidRDefault="00F420AF" w:rsidP="00F420AF">
            <w:pPr>
              <w:spacing w:before="40" w:after="40"/>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6EDF7EEA" w14:textId="77777777" w:rsidR="00F420AF" w:rsidRDefault="00F420AF" w:rsidP="00F420AF">
            <w:pPr>
              <w:spacing w:before="40" w:after="40"/>
              <w:ind w:left="100" w:right="100"/>
              <w:jc w:val="right"/>
            </w:pPr>
            <w:r>
              <w:rPr>
                <w:rFonts w:ascii="Arial" w:eastAsia="Arial" w:hAnsi="Arial" w:cs="Arial"/>
                <w:color w:val="111111"/>
                <w:sz w:val="18"/>
                <w:szCs w:val="18"/>
              </w:rPr>
              <w:t>1902</w:t>
            </w:r>
          </w:p>
        </w:tc>
        <w:tc>
          <w:tcPr>
            <w:tcW w:w="1694" w:type="dxa"/>
            <w:shd w:val="clear" w:color="auto" w:fill="FFFFFF"/>
            <w:tcMar>
              <w:top w:w="0" w:type="dxa"/>
              <w:left w:w="0" w:type="dxa"/>
              <w:bottom w:w="0" w:type="dxa"/>
              <w:right w:w="0" w:type="dxa"/>
            </w:tcMar>
            <w:vAlign w:val="center"/>
          </w:tcPr>
          <w:p w14:paraId="0F14CF45" w14:textId="77777777" w:rsidR="00F420AF" w:rsidRDefault="00F420AF" w:rsidP="00F420AF">
            <w:pPr>
              <w:spacing w:before="40" w:after="40"/>
              <w:ind w:left="100" w:right="100"/>
              <w:jc w:val="right"/>
            </w:pPr>
            <w:r>
              <w:rPr>
                <w:rFonts w:ascii="Arial" w:eastAsia="Arial" w:hAnsi="Arial" w:cs="Arial"/>
                <w:color w:val="111111"/>
                <w:sz w:val="18"/>
                <w:szCs w:val="18"/>
              </w:rPr>
              <w:t>-2.23</w:t>
            </w:r>
          </w:p>
        </w:tc>
        <w:tc>
          <w:tcPr>
            <w:tcW w:w="1193" w:type="dxa"/>
            <w:shd w:val="clear" w:color="auto" w:fill="FFFFFF"/>
            <w:tcMar>
              <w:top w:w="0" w:type="dxa"/>
              <w:left w:w="0" w:type="dxa"/>
              <w:bottom w:w="0" w:type="dxa"/>
              <w:right w:w="0" w:type="dxa"/>
            </w:tcMar>
            <w:vAlign w:val="center"/>
          </w:tcPr>
          <w:p w14:paraId="2C605213" w14:textId="77777777" w:rsidR="00F420AF" w:rsidRDefault="00F420AF" w:rsidP="00F420AF">
            <w:pPr>
              <w:spacing w:before="40" w:after="40"/>
              <w:ind w:left="100" w:right="100"/>
              <w:jc w:val="right"/>
            </w:pPr>
            <w:r>
              <w:rPr>
                <w:rFonts w:ascii="Arial" w:eastAsia="Arial" w:hAnsi="Arial" w:cs="Arial"/>
                <w:color w:val="111111"/>
                <w:sz w:val="18"/>
                <w:szCs w:val="18"/>
              </w:rPr>
              <w:t>0.48</w:t>
            </w:r>
          </w:p>
        </w:tc>
        <w:tc>
          <w:tcPr>
            <w:tcW w:w="1328" w:type="dxa"/>
            <w:shd w:val="clear" w:color="auto" w:fill="FFFFFF"/>
            <w:tcMar>
              <w:top w:w="0" w:type="dxa"/>
              <w:left w:w="0" w:type="dxa"/>
              <w:bottom w:w="0" w:type="dxa"/>
              <w:right w:w="0" w:type="dxa"/>
            </w:tcMar>
            <w:vAlign w:val="center"/>
          </w:tcPr>
          <w:p w14:paraId="06396BBD"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1F20C3D0" w14:textId="77777777" w:rsidTr="00F420AF">
        <w:trPr>
          <w:cantSplit/>
          <w:jc w:val="center"/>
        </w:trPr>
        <w:tc>
          <w:tcPr>
            <w:tcW w:w="1218" w:type="dxa"/>
            <w:shd w:val="clear" w:color="auto" w:fill="FFFFFF"/>
            <w:tcMar>
              <w:top w:w="0" w:type="dxa"/>
              <w:left w:w="0" w:type="dxa"/>
              <w:bottom w:w="0" w:type="dxa"/>
              <w:right w:w="0" w:type="dxa"/>
            </w:tcMar>
            <w:vAlign w:val="center"/>
          </w:tcPr>
          <w:p w14:paraId="2961DEE0" w14:textId="77777777" w:rsidR="00F420AF" w:rsidRDefault="00F420AF" w:rsidP="00F420AF">
            <w:pPr>
              <w:spacing w:before="40" w:after="40"/>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2AAFFD49" w14:textId="77777777" w:rsidR="00F420AF" w:rsidRDefault="00F420AF" w:rsidP="00F420AF">
            <w:pPr>
              <w:spacing w:before="40" w:after="40"/>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3C949F0E" w14:textId="77777777" w:rsidR="00F420AF" w:rsidRDefault="00F420AF" w:rsidP="00F420AF">
            <w:pPr>
              <w:spacing w:before="40" w:after="40"/>
              <w:ind w:left="100" w:right="100"/>
              <w:jc w:val="right"/>
            </w:pPr>
            <w:r>
              <w:rPr>
                <w:rFonts w:ascii="Arial" w:eastAsia="Arial" w:hAnsi="Arial" w:cs="Arial"/>
                <w:color w:val="111111"/>
                <w:sz w:val="18"/>
                <w:szCs w:val="18"/>
              </w:rPr>
              <w:t>1293</w:t>
            </w:r>
          </w:p>
        </w:tc>
        <w:tc>
          <w:tcPr>
            <w:tcW w:w="1694" w:type="dxa"/>
            <w:shd w:val="clear" w:color="auto" w:fill="FFFFFF"/>
            <w:tcMar>
              <w:top w:w="0" w:type="dxa"/>
              <w:left w:w="0" w:type="dxa"/>
              <w:bottom w:w="0" w:type="dxa"/>
              <w:right w:w="0" w:type="dxa"/>
            </w:tcMar>
            <w:vAlign w:val="center"/>
          </w:tcPr>
          <w:p w14:paraId="2CA6A524" w14:textId="77777777" w:rsidR="00F420AF" w:rsidRDefault="00F420AF" w:rsidP="00F420AF">
            <w:pPr>
              <w:spacing w:before="40" w:after="40"/>
              <w:ind w:left="100" w:right="100"/>
              <w:jc w:val="right"/>
            </w:pPr>
            <w:r>
              <w:rPr>
                <w:rFonts w:ascii="Arial" w:eastAsia="Arial" w:hAnsi="Arial" w:cs="Arial"/>
                <w:color w:val="111111"/>
                <w:sz w:val="18"/>
                <w:szCs w:val="18"/>
              </w:rPr>
              <w:t>-2.65</w:t>
            </w:r>
          </w:p>
        </w:tc>
        <w:tc>
          <w:tcPr>
            <w:tcW w:w="1193" w:type="dxa"/>
            <w:shd w:val="clear" w:color="auto" w:fill="FFFFFF"/>
            <w:tcMar>
              <w:top w:w="0" w:type="dxa"/>
              <w:left w:w="0" w:type="dxa"/>
              <w:bottom w:w="0" w:type="dxa"/>
              <w:right w:w="0" w:type="dxa"/>
            </w:tcMar>
            <w:vAlign w:val="center"/>
          </w:tcPr>
          <w:p w14:paraId="101A33BE" w14:textId="77777777" w:rsidR="00F420AF" w:rsidRDefault="00F420AF" w:rsidP="00F420AF">
            <w:pPr>
              <w:spacing w:before="40" w:after="40"/>
              <w:ind w:left="100" w:right="100"/>
              <w:jc w:val="right"/>
            </w:pPr>
            <w:r>
              <w:rPr>
                <w:rFonts w:ascii="Arial" w:eastAsia="Arial" w:hAnsi="Arial" w:cs="Arial"/>
                <w:color w:val="111111"/>
                <w:sz w:val="18"/>
                <w:szCs w:val="18"/>
              </w:rPr>
              <w:t>0.30</w:t>
            </w:r>
          </w:p>
        </w:tc>
        <w:tc>
          <w:tcPr>
            <w:tcW w:w="1328" w:type="dxa"/>
            <w:shd w:val="clear" w:color="auto" w:fill="FFFFFF"/>
            <w:tcMar>
              <w:top w:w="0" w:type="dxa"/>
              <w:left w:w="0" w:type="dxa"/>
              <w:bottom w:w="0" w:type="dxa"/>
              <w:right w:w="0" w:type="dxa"/>
            </w:tcMar>
            <w:vAlign w:val="center"/>
          </w:tcPr>
          <w:p w14:paraId="583FB572"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0E7DFEAC" w14:textId="77777777" w:rsidTr="00F420AF">
        <w:trPr>
          <w:cantSplit/>
          <w:jc w:val="center"/>
        </w:trPr>
        <w:tc>
          <w:tcPr>
            <w:tcW w:w="1218" w:type="dxa"/>
            <w:shd w:val="clear" w:color="auto" w:fill="FFFFFF"/>
            <w:tcMar>
              <w:top w:w="0" w:type="dxa"/>
              <w:left w:w="0" w:type="dxa"/>
              <w:bottom w:w="0" w:type="dxa"/>
              <w:right w:w="0" w:type="dxa"/>
            </w:tcMar>
            <w:vAlign w:val="center"/>
          </w:tcPr>
          <w:p w14:paraId="4704BD88" w14:textId="77777777" w:rsidR="00F420AF" w:rsidRDefault="00F420AF" w:rsidP="00F420AF">
            <w:pPr>
              <w:spacing w:before="40" w:after="40"/>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1BE7E260" w14:textId="77777777" w:rsidR="00F420AF" w:rsidRDefault="00F420AF" w:rsidP="00F420AF">
            <w:pPr>
              <w:spacing w:before="40" w:after="40"/>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29E439CB" w14:textId="77777777" w:rsidR="00F420AF" w:rsidRDefault="00F420AF" w:rsidP="00F420AF">
            <w:pPr>
              <w:spacing w:before="40" w:after="40"/>
              <w:ind w:left="100" w:right="100"/>
              <w:jc w:val="right"/>
            </w:pPr>
            <w:r>
              <w:rPr>
                <w:rFonts w:ascii="Arial" w:eastAsia="Arial" w:hAnsi="Arial" w:cs="Arial"/>
                <w:color w:val="111111"/>
                <w:sz w:val="18"/>
                <w:szCs w:val="18"/>
              </w:rPr>
              <w:t>2011</w:t>
            </w:r>
          </w:p>
        </w:tc>
        <w:tc>
          <w:tcPr>
            <w:tcW w:w="1694" w:type="dxa"/>
            <w:shd w:val="clear" w:color="auto" w:fill="FFFFFF"/>
            <w:tcMar>
              <w:top w:w="0" w:type="dxa"/>
              <w:left w:w="0" w:type="dxa"/>
              <w:bottom w:w="0" w:type="dxa"/>
              <w:right w:w="0" w:type="dxa"/>
            </w:tcMar>
            <w:vAlign w:val="center"/>
          </w:tcPr>
          <w:p w14:paraId="3389EE13" w14:textId="77777777" w:rsidR="00F420AF" w:rsidRDefault="00F420AF" w:rsidP="00F420AF">
            <w:pPr>
              <w:spacing w:before="40" w:after="40"/>
              <w:ind w:left="100" w:right="100"/>
              <w:jc w:val="right"/>
            </w:pPr>
            <w:r>
              <w:rPr>
                <w:rFonts w:ascii="Arial" w:eastAsia="Arial" w:hAnsi="Arial" w:cs="Arial"/>
                <w:color w:val="111111"/>
                <w:sz w:val="18"/>
                <w:szCs w:val="18"/>
              </w:rPr>
              <w:t>-0.64</w:t>
            </w:r>
          </w:p>
        </w:tc>
        <w:tc>
          <w:tcPr>
            <w:tcW w:w="1193" w:type="dxa"/>
            <w:shd w:val="clear" w:color="auto" w:fill="FFFFFF"/>
            <w:tcMar>
              <w:top w:w="0" w:type="dxa"/>
              <w:left w:w="0" w:type="dxa"/>
              <w:bottom w:w="0" w:type="dxa"/>
              <w:right w:w="0" w:type="dxa"/>
            </w:tcMar>
            <w:vAlign w:val="center"/>
          </w:tcPr>
          <w:p w14:paraId="4D7F13C3" w14:textId="77777777" w:rsidR="00F420AF" w:rsidRDefault="00F420AF" w:rsidP="00F420AF">
            <w:pPr>
              <w:spacing w:before="40" w:after="4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1F25F6E9"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69A87B56" w14:textId="77777777" w:rsidTr="00F420AF">
        <w:trPr>
          <w:cantSplit/>
          <w:jc w:val="center"/>
        </w:trPr>
        <w:tc>
          <w:tcPr>
            <w:tcW w:w="1218" w:type="dxa"/>
            <w:shd w:val="clear" w:color="auto" w:fill="FFFFFF"/>
            <w:tcMar>
              <w:top w:w="0" w:type="dxa"/>
              <w:left w:w="0" w:type="dxa"/>
              <w:bottom w:w="0" w:type="dxa"/>
              <w:right w:w="0" w:type="dxa"/>
            </w:tcMar>
            <w:vAlign w:val="center"/>
          </w:tcPr>
          <w:p w14:paraId="129FBE8A" w14:textId="77777777" w:rsidR="00F420AF" w:rsidRDefault="00F420AF" w:rsidP="00F420AF">
            <w:pPr>
              <w:spacing w:before="40" w:after="40"/>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155D7480" w14:textId="77777777" w:rsidR="00F420AF" w:rsidRDefault="00F420AF" w:rsidP="00F420AF">
            <w:pPr>
              <w:spacing w:before="40" w:after="40"/>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3D4B071A" w14:textId="77777777" w:rsidR="00F420AF" w:rsidRDefault="00F420AF" w:rsidP="00F420AF">
            <w:pPr>
              <w:spacing w:before="40" w:after="40"/>
              <w:ind w:left="100" w:right="100"/>
              <w:jc w:val="right"/>
            </w:pPr>
            <w:r>
              <w:rPr>
                <w:rFonts w:ascii="Arial" w:eastAsia="Arial" w:hAnsi="Arial" w:cs="Arial"/>
                <w:color w:val="111111"/>
                <w:sz w:val="18"/>
                <w:szCs w:val="18"/>
              </w:rPr>
              <w:t>2577</w:t>
            </w:r>
          </w:p>
        </w:tc>
        <w:tc>
          <w:tcPr>
            <w:tcW w:w="1694" w:type="dxa"/>
            <w:shd w:val="clear" w:color="auto" w:fill="FFFFFF"/>
            <w:tcMar>
              <w:top w:w="0" w:type="dxa"/>
              <w:left w:w="0" w:type="dxa"/>
              <w:bottom w:w="0" w:type="dxa"/>
              <w:right w:w="0" w:type="dxa"/>
            </w:tcMar>
            <w:vAlign w:val="center"/>
          </w:tcPr>
          <w:p w14:paraId="025C378E" w14:textId="77777777" w:rsidR="00F420AF" w:rsidRDefault="00F420AF" w:rsidP="00F420AF">
            <w:pPr>
              <w:spacing w:before="40" w:after="40"/>
              <w:ind w:left="100" w:right="100"/>
              <w:jc w:val="right"/>
            </w:pPr>
            <w:r>
              <w:rPr>
                <w:rFonts w:ascii="Arial" w:eastAsia="Arial" w:hAnsi="Arial" w:cs="Arial"/>
                <w:color w:val="111111"/>
                <w:sz w:val="18"/>
                <w:szCs w:val="18"/>
              </w:rPr>
              <w:t>-1.03</w:t>
            </w:r>
          </w:p>
        </w:tc>
        <w:tc>
          <w:tcPr>
            <w:tcW w:w="1193" w:type="dxa"/>
            <w:shd w:val="clear" w:color="auto" w:fill="FFFFFF"/>
            <w:tcMar>
              <w:top w:w="0" w:type="dxa"/>
              <w:left w:w="0" w:type="dxa"/>
              <w:bottom w:w="0" w:type="dxa"/>
              <w:right w:w="0" w:type="dxa"/>
            </w:tcMar>
            <w:vAlign w:val="center"/>
          </w:tcPr>
          <w:p w14:paraId="26CC0486" w14:textId="77777777" w:rsidR="00F420AF" w:rsidRDefault="00F420AF" w:rsidP="00F420AF">
            <w:pPr>
              <w:spacing w:before="40" w:after="40"/>
              <w:ind w:left="100" w:right="100"/>
              <w:jc w:val="right"/>
            </w:pPr>
            <w:r>
              <w:rPr>
                <w:rFonts w:ascii="Arial" w:eastAsia="Arial" w:hAnsi="Arial" w:cs="Arial"/>
                <w:color w:val="111111"/>
                <w:sz w:val="18"/>
                <w:szCs w:val="18"/>
              </w:rPr>
              <w:t>0.93</w:t>
            </w:r>
          </w:p>
        </w:tc>
        <w:tc>
          <w:tcPr>
            <w:tcW w:w="1328" w:type="dxa"/>
            <w:shd w:val="clear" w:color="auto" w:fill="FFFFFF"/>
            <w:tcMar>
              <w:top w:w="0" w:type="dxa"/>
              <w:left w:w="0" w:type="dxa"/>
              <w:bottom w:w="0" w:type="dxa"/>
              <w:right w:w="0" w:type="dxa"/>
            </w:tcMar>
            <w:vAlign w:val="center"/>
          </w:tcPr>
          <w:p w14:paraId="7BD65C86"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701541CA" w14:textId="77777777" w:rsidTr="00F420AF">
        <w:trPr>
          <w:cantSplit/>
          <w:jc w:val="center"/>
        </w:trPr>
        <w:tc>
          <w:tcPr>
            <w:tcW w:w="1218" w:type="dxa"/>
            <w:shd w:val="clear" w:color="auto" w:fill="FFFFFF"/>
            <w:tcMar>
              <w:top w:w="0" w:type="dxa"/>
              <w:left w:w="0" w:type="dxa"/>
              <w:bottom w:w="0" w:type="dxa"/>
              <w:right w:w="0" w:type="dxa"/>
            </w:tcMar>
            <w:vAlign w:val="center"/>
          </w:tcPr>
          <w:p w14:paraId="7F90796A" w14:textId="77777777" w:rsidR="00F420AF" w:rsidRDefault="00F420AF" w:rsidP="00F420AF">
            <w:pPr>
              <w:spacing w:before="40" w:after="40"/>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648EDC47" w14:textId="77777777" w:rsidR="00F420AF" w:rsidRDefault="00F420AF" w:rsidP="00F420AF">
            <w:pPr>
              <w:spacing w:before="40" w:after="40"/>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57A58AE6" w14:textId="77777777" w:rsidR="00F420AF" w:rsidRDefault="00F420AF" w:rsidP="00F420AF">
            <w:pPr>
              <w:spacing w:before="40" w:after="40"/>
              <w:ind w:left="100" w:right="100"/>
              <w:jc w:val="right"/>
            </w:pPr>
            <w:r>
              <w:rPr>
                <w:rFonts w:ascii="Arial" w:eastAsia="Arial" w:hAnsi="Arial" w:cs="Arial"/>
                <w:color w:val="111111"/>
                <w:sz w:val="18"/>
                <w:szCs w:val="18"/>
              </w:rPr>
              <w:t>533</w:t>
            </w:r>
          </w:p>
        </w:tc>
        <w:tc>
          <w:tcPr>
            <w:tcW w:w="1694" w:type="dxa"/>
            <w:shd w:val="clear" w:color="auto" w:fill="FFFFFF"/>
            <w:tcMar>
              <w:top w:w="0" w:type="dxa"/>
              <w:left w:w="0" w:type="dxa"/>
              <w:bottom w:w="0" w:type="dxa"/>
              <w:right w:w="0" w:type="dxa"/>
            </w:tcMar>
            <w:vAlign w:val="center"/>
          </w:tcPr>
          <w:p w14:paraId="04CE841B" w14:textId="77777777" w:rsidR="00F420AF" w:rsidRDefault="00F420AF" w:rsidP="00F420AF">
            <w:pPr>
              <w:spacing w:before="40" w:after="40"/>
              <w:ind w:left="100" w:right="100"/>
              <w:jc w:val="right"/>
            </w:pPr>
            <w:r>
              <w:rPr>
                <w:rFonts w:ascii="Arial" w:eastAsia="Arial" w:hAnsi="Arial" w:cs="Arial"/>
                <w:color w:val="111111"/>
                <w:sz w:val="18"/>
                <w:szCs w:val="18"/>
              </w:rPr>
              <w:t>-2.77</w:t>
            </w:r>
          </w:p>
        </w:tc>
        <w:tc>
          <w:tcPr>
            <w:tcW w:w="1193" w:type="dxa"/>
            <w:shd w:val="clear" w:color="auto" w:fill="FFFFFF"/>
            <w:tcMar>
              <w:top w:w="0" w:type="dxa"/>
              <w:left w:w="0" w:type="dxa"/>
              <w:bottom w:w="0" w:type="dxa"/>
              <w:right w:w="0" w:type="dxa"/>
            </w:tcMar>
            <w:vAlign w:val="center"/>
          </w:tcPr>
          <w:p w14:paraId="01AEBE87" w14:textId="77777777" w:rsidR="00F420AF" w:rsidRDefault="00F420AF" w:rsidP="00F420AF">
            <w:pPr>
              <w:spacing w:before="40" w:after="40"/>
              <w:ind w:left="100" w:right="100"/>
              <w:jc w:val="right"/>
            </w:pPr>
            <w:r>
              <w:rPr>
                <w:rFonts w:ascii="Arial" w:eastAsia="Arial" w:hAnsi="Arial" w:cs="Arial"/>
                <w:color w:val="111111"/>
                <w:sz w:val="18"/>
                <w:szCs w:val="18"/>
              </w:rPr>
              <w:t>0.25</w:t>
            </w:r>
          </w:p>
        </w:tc>
        <w:tc>
          <w:tcPr>
            <w:tcW w:w="1328" w:type="dxa"/>
            <w:shd w:val="clear" w:color="auto" w:fill="FFFFFF"/>
            <w:tcMar>
              <w:top w:w="0" w:type="dxa"/>
              <w:left w:w="0" w:type="dxa"/>
              <w:bottom w:w="0" w:type="dxa"/>
              <w:right w:w="0" w:type="dxa"/>
            </w:tcMar>
            <w:vAlign w:val="center"/>
          </w:tcPr>
          <w:p w14:paraId="27CFF5CB"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12759054" w14:textId="77777777" w:rsidTr="00F420AF">
        <w:trPr>
          <w:cantSplit/>
          <w:jc w:val="center"/>
        </w:trPr>
        <w:tc>
          <w:tcPr>
            <w:tcW w:w="1218" w:type="dxa"/>
            <w:shd w:val="clear" w:color="auto" w:fill="FFFFFF"/>
            <w:tcMar>
              <w:top w:w="0" w:type="dxa"/>
              <w:left w:w="0" w:type="dxa"/>
              <w:bottom w:w="0" w:type="dxa"/>
              <w:right w:w="0" w:type="dxa"/>
            </w:tcMar>
            <w:vAlign w:val="center"/>
          </w:tcPr>
          <w:p w14:paraId="7A89D971" w14:textId="77777777" w:rsidR="00F420AF" w:rsidRDefault="00F420AF" w:rsidP="00F420AF">
            <w:pPr>
              <w:spacing w:before="40" w:after="40"/>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1567B605" w14:textId="77777777" w:rsidR="00F420AF" w:rsidRDefault="00F420AF" w:rsidP="00F420AF">
            <w:pPr>
              <w:spacing w:before="40" w:after="40"/>
              <w:ind w:left="100" w:right="100"/>
            </w:pPr>
            <w:r>
              <w:rPr>
                <w:rFonts w:ascii="Arial" w:eastAsia="Arial" w:hAnsi="Arial" w:cs="Arial"/>
                <w:color w:val="111111"/>
                <w:sz w:val="18"/>
                <w:szCs w:val="18"/>
              </w:rPr>
              <w:t xml:space="preserve">2016-08-01 </w:t>
            </w:r>
          </w:p>
        </w:tc>
        <w:tc>
          <w:tcPr>
            <w:tcW w:w="1792" w:type="dxa"/>
            <w:shd w:val="clear" w:color="auto" w:fill="FFFFFF"/>
            <w:tcMar>
              <w:top w:w="0" w:type="dxa"/>
              <w:left w:w="0" w:type="dxa"/>
              <w:bottom w:w="0" w:type="dxa"/>
              <w:right w:w="0" w:type="dxa"/>
            </w:tcMar>
            <w:vAlign w:val="center"/>
          </w:tcPr>
          <w:p w14:paraId="46BE9BEF" w14:textId="77777777" w:rsidR="00F420AF" w:rsidRDefault="00F420AF" w:rsidP="00F420AF">
            <w:pPr>
              <w:spacing w:before="40" w:after="40"/>
              <w:ind w:left="100" w:right="100"/>
              <w:jc w:val="right"/>
            </w:pPr>
            <w:r>
              <w:rPr>
                <w:rFonts w:ascii="Arial" w:eastAsia="Arial" w:hAnsi="Arial" w:cs="Arial"/>
                <w:color w:val="111111"/>
                <w:sz w:val="18"/>
                <w:szCs w:val="18"/>
              </w:rPr>
              <w:t>1430</w:t>
            </w:r>
          </w:p>
        </w:tc>
        <w:tc>
          <w:tcPr>
            <w:tcW w:w="1694" w:type="dxa"/>
            <w:shd w:val="clear" w:color="auto" w:fill="FFFFFF"/>
            <w:tcMar>
              <w:top w:w="0" w:type="dxa"/>
              <w:left w:w="0" w:type="dxa"/>
              <w:bottom w:w="0" w:type="dxa"/>
              <w:right w:w="0" w:type="dxa"/>
            </w:tcMar>
            <w:vAlign w:val="center"/>
          </w:tcPr>
          <w:p w14:paraId="1970E98E" w14:textId="77777777" w:rsidR="00F420AF" w:rsidRDefault="00F420AF" w:rsidP="00F420AF">
            <w:pPr>
              <w:spacing w:before="40" w:after="40"/>
              <w:ind w:left="100" w:right="100"/>
              <w:jc w:val="right"/>
            </w:pPr>
            <w:r>
              <w:rPr>
                <w:rFonts w:ascii="Arial" w:eastAsia="Arial" w:hAnsi="Arial" w:cs="Arial"/>
                <w:color w:val="111111"/>
                <w:sz w:val="18"/>
                <w:szCs w:val="18"/>
              </w:rPr>
              <w:t>-1.05</w:t>
            </w:r>
          </w:p>
        </w:tc>
        <w:tc>
          <w:tcPr>
            <w:tcW w:w="1193" w:type="dxa"/>
            <w:shd w:val="clear" w:color="auto" w:fill="FFFFFF"/>
            <w:tcMar>
              <w:top w:w="0" w:type="dxa"/>
              <w:left w:w="0" w:type="dxa"/>
              <w:bottom w:w="0" w:type="dxa"/>
              <w:right w:w="0" w:type="dxa"/>
            </w:tcMar>
            <w:vAlign w:val="center"/>
          </w:tcPr>
          <w:p w14:paraId="1BBCBC3D" w14:textId="77777777" w:rsidR="00F420AF" w:rsidRDefault="00F420AF" w:rsidP="00F420AF">
            <w:pPr>
              <w:spacing w:before="40" w:after="40"/>
              <w:ind w:left="100" w:right="100"/>
              <w:jc w:val="right"/>
            </w:pPr>
            <w:r>
              <w:rPr>
                <w:rFonts w:ascii="Arial" w:eastAsia="Arial" w:hAnsi="Arial" w:cs="Arial"/>
                <w:color w:val="111111"/>
                <w:sz w:val="18"/>
                <w:szCs w:val="18"/>
              </w:rPr>
              <w:t>0.93</w:t>
            </w:r>
          </w:p>
        </w:tc>
        <w:tc>
          <w:tcPr>
            <w:tcW w:w="1328" w:type="dxa"/>
            <w:shd w:val="clear" w:color="auto" w:fill="FFFFFF"/>
            <w:tcMar>
              <w:top w:w="0" w:type="dxa"/>
              <w:left w:w="0" w:type="dxa"/>
              <w:bottom w:w="0" w:type="dxa"/>
              <w:right w:w="0" w:type="dxa"/>
            </w:tcMar>
            <w:vAlign w:val="center"/>
          </w:tcPr>
          <w:p w14:paraId="328E26DC"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665EEFA5" w14:textId="77777777" w:rsidTr="00F420AF">
        <w:trPr>
          <w:cantSplit/>
          <w:jc w:val="center"/>
        </w:trPr>
        <w:tc>
          <w:tcPr>
            <w:tcW w:w="1218" w:type="dxa"/>
            <w:shd w:val="clear" w:color="auto" w:fill="FFFFFF"/>
            <w:tcMar>
              <w:top w:w="0" w:type="dxa"/>
              <w:left w:w="0" w:type="dxa"/>
              <w:bottom w:w="0" w:type="dxa"/>
              <w:right w:w="0" w:type="dxa"/>
            </w:tcMar>
            <w:vAlign w:val="center"/>
          </w:tcPr>
          <w:p w14:paraId="432EA827" w14:textId="77777777" w:rsidR="00F420AF" w:rsidRDefault="00F420AF" w:rsidP="00F420AF">
            <w:pPr>
              <w:spacing w:before="40" w:after="40"/>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6FF5BE80" w14:textId="77777777" w:rsidR="00F420AF" w:rsidRDefault="00F420AF" w:rsidP="00F420AF">
            <w:pPr>
              <w:spacing w:before="40" w:after="40"/>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419A28A4" w14:textId="77777777" w:rsidR="00F420AF" w:rsidRDefault="00F420AF" w:rsidP="00F420AF">
            <w:pPr>
              <w:spacing w:before="40" w:after="40"/>
              <w:ind w:left="100" w:right="100"/>
              <w:jc w:val="right"/>
            </w:pPr>
            <w:r>
              <w:rPr>
                <w:rFonts w:ascii="Arial" w:eastAsia="Arial" w:hAnsi="Arial" w:cs="Arial"/>
                <w:color w:val="111111"/>
                <w:sz w:val="18"/>
                <w:szCs w:val="18"/>
              </w:rPr>
              <w:t>1940</w:t>
            </w:r>
          </w:p>
        </w:tc>
        <w:tc>
          <w:tcPr>
            <w:tcW w:w="1694" w:type="dxa"/>
            <w:shd w:val="clear" w:color="auto" w:fill="FFFFFF"/>
            <w:tcMar>
              <w:top w:w="0" w:type="dxa"/>
              <w:left w:w="0" w:type="dxa"/>
              <w:bottom w:w="0" w:type="dxa"/>
              <w:right w:w="0" w:type="dxa"/>
            </w:tcMar>
            <w:vAlign w:val="center"/>
          </w:tcPr>
          <w:p w14:paraId="5215E408" w14:textId="77777777" w:rsidR="00F420AF" w:rsidRDefault="00F420AF" w:rsidP="00F420AF">
            <w:pPr>
              <w:spacing w:before="40" w:after="40"/>
              <w:ind w:left="100" w:right="100"/>
              <w:jc w:val="right"/>
            </w:pPr>
            <w:r>
              <w:rPr>
                <w:rFonts w:ascii="Arial" w:eastAsia="Arial" w:hAnsi="Arial" w:cs="Arial"/>
                <w:color w:val="111111"/>
                <w:sz w:val="18"/>
                <w:szCs w:val="18"/>
              </w:rPr>
              <w:t>-1.97</w:t>
            </w:r>
          </w:p>
        </w:tc>
        <w:tc>
          <w:tcPr>
            <w:tcW w:w="1193" w:type="dxa"/>
            <w:shd w:val="clear" w:color="auto" w:fill="FFFFFF"/>
            <w:tcMar>
              <w:top w:w="0" w:type="dxa"/>
              <w:left w:w="0" w:type="dxa"/>
              <w:bottom w:w="0" w:type="dxa"/>
              <w:right w:w="0" w:type="dxa"/>
            </w:tcMar>
            <w:vAlign w:val="center"/>
          </w:tcPr>
          <w:p w14:paraId="2CD9F98C" w14:textId="77777777" w:rsidR="00F420AF" w:rsidRDefault="00F420AF" w:rsidP="00F420AF">
            <w:pPr>
              <w:spacing w:before="40" w:after="40"/>
              <w:ind w:left="100" w:right="100"/>
              <w:jc w:val="right"/>
            </w:pPr>
            <w:r>
              <w:rPr>
                <w:rFonts w:ascii="Arial" w:eastAsia="Arial" w:hAnsi="Arial" w:cs="Arial"/>
                <w:color w:val="111111"/>
                <w:sz w:val="18"/>
                <w:szCs w:val="18"/>
              </w:rPr>
              <w:t>0.59</w:t>
            </w:r>
          </w:p>
        </w:tc>
        <w:tc>
          <w:tcPr>
            <w:tcW w:w="1328" w:type="dxa"/>
            <w:shd w:val="clear" w:color="auto" w:fill="FFFFFF"/>
            <w:tcMar>
              <w:top w:w="0" w:type="dxa"/>
              <w:left w:w="0" w:type="dxa"/>
              <w:bottom w:w="0" w:type="dxa"/>
              <w:right w:w="0" w:type="dxa"/>
            </w:tcMar>
            <w:vAlign w:val="center"/>
          </w:tcPr>
          <w:p w14:paraId="41474640"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0D98DB4D" w14:textId="77777777" w:rsidTr="00F420AF">
        <w:trPr>
          <w:cantSplit/>
          <w:jc w:val="center"/>
        </w:trPr>
        <w:tc>
          <w:tcPr>
            <w:tcW w:w="1218" w:type="dxa"/>
            <w:shd w:val="clear" w:color="auto" w:fill="FFFFFF"/>
            <w:tcMar>
              <w:top w:w="0" w:type="dxa"/>
              <w:left w:w="0" w:type="dxa"/>
              <w:bottom w:w="0" w:type="dxa"/>
              <w:right w:w="0" w:type="dxa"/>
            </w:tcMar>
            <w:vAlign w:val="center"/>
          </w:tcPr>
          <w:p w14:paraId="631C8A72" w14:textId="77777777" w:rsidR="00F420AF" w:rsidRDefault="00F420AF" w:rsidP="00F420AF">
            <w:pPr>
              <w:spacing w:before="40" w:after="40"/>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58F81AC5" w14:textId="77777777" w:rsidR="00F420AF" w:rsidRDefault="00F420AF" w:rsidP="00F420AF">
            <w:pPr>
              <w:spacing w:before="40" w:after="40"/>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4127CBDC" w14:textId="77777777" w:rsidR="00F420AF" w:rsidRDefault="00F420AF" w:rsidP="00F420AF">
            <w:pPr>
              <w:spacing w:before="40" w:after="40"/>
              <w:ind w:left="100" w:right="100"/>
              <w:jc w:val="right"/>
            </w:pPr>
            <w:r>
              <w:rPr>
                <w:rFonts w:ascii="Arial" w:eastAsia="Arial" w:hAnsi="Arial" w:cs="Arial"/>
                <w:color w:val="111111"/>
                <w:sz w:val="18"/>
                <w:szCs w:val="18"/>
              </w:rPr>
              <w:t>1936</w:t>
            </w:r>
          </w:p>
        </w:tc>
        <w:tc>
          <w:tcPr>
            <w:tcW w:w="1694" w:type="dxa"/>
            <w:shd w:val="clear" w:color="auto" w:fill="FFFFFF"/>
            <w:tcMar>
              <w:top w:w="0" w:type="dxa"/>
              <w:left w:w="0" w:type="dxa"/>
              <w:bottom w:w="0" w:type="dxa"/>
              <w:right w:w="0" w:type="dxa"/>
            </w:tcMar>
            <w:vAlign w:val="center"/>
          </w:tcPr>
          <w:p w14:paraId="2EC49E06" w14:textId="77777777" w:rsidR="00F420AF" w:rsidRDefault="00F420AF" w:rsidP="00F420AF">
            <w:pPr>
              <w:spacing w:before="40" w:after="40"/>
              <w:ind w:left="100" w:right="100"/>
              <w:jc w:val="right"/>
            </w:pPr>
            <w:r>
              <w:rPr>
                <w:rFonts w:ascii="Arial" w:eastAsia="Arial" w:hAnsi="Arial" w:cs="Arial"/>
                <w:color w:val="111111"/>
                <w:sz w:val="18"/>
                <w:szCs w:val="18"/>
              </w:rPr>
              <w:t>-2.40</w:t>
            </w:r>
          </w:p>
        </w:tc>
        <w:tc>
          <w:tcPr>
            <w:tcW w:w="1193" w:type="dxa"/>
            <w:shd w:val="clear" w:color="auto" w:fill="FFFFFF"/>
            <w:tcMar>
              <w:top w:w="0" w:type="dxa"/>
              <w:left w:w="0" w:type="dxa"/>
              <w:bottom w:w="0" w:type="dxa"/>
              <w:right w:w="0" w:type="dxa"/>
            </w:tcMar>
            <w:vAlign w:val="center"/>
          </w:tcPr>
          <w:p w14:paraId="47EF239F" w14:textId="77777777" w:rsidR="00F420AF" w:rsidRDefault="00F420AF" w:rsidP="00F420AF">
            <w:pPr>
              <w:spacing w:before="40" w:after="40"/>
              <w:ind w:left="100" w:right="100"/>
              <w:jc w:val="right"/>
            </w:pPr>
            <w:r>
              <w:rPr>
                <w:rFonts w:ascii="Arial" w:eastAsia="Arial" w:hAnsi="Arial" w:cs="Arial"/>
                <w:color w:val="111111"/>
                <w:sz w:val="18"/>
                <w:szCs w:val="18"/>
              </w:rPr>
              <w:t>0.41</w:t>
            </w:r>
          </w:p>
        </w:tc>
        <w:tc>
          <w:tcPr>
            <w:tcW w:w="1328" w:type="dxa"/>
            <w:shd w:val="clear" w:color="auto" w:fill="FFFFFF"/>
            <w:tcMar>
              <w:top w:w="0" w:type="dxa"/>
              <w:left w:w="0" w:type="dxa"/>
              <w:bottom w:w="0" w:type="dxa"/>
              <w:right w:w="0" w:type="dxa"/>
            </w:tcMar>
            <w:vAlign w:val="center"/>
          </w:tcPr>
          <w:p w14:paraId="3C3663A1"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1A8CEE63" w14:textId="77777777" w:rsidTr="00F420AF">
        <w:trPr>
          <w:cantSplit/>
          <w:jc w:val="center"/>
        </w:trPr>
        <w:tc>
          <w:tcPr>
            <w:tcW w:w="1218" w:type="dxa"/>
            <w:shd w:val="clear" w:color="auto" w:fill="FFFFFF"/>
            <w:tcMar>
              <w:top w:w="0" w:type="dxa"/>
              <w:left w:w="0" w:type="dxa"/>
              <w:bottom w:w="0" w:type="dxa"/>
              <w:right w:w="0" w:type="dxa"/>
            </w:tcMar>
            <w:vAlign w:val="center"/>
          </w:tcPr>
          <w:p w14:paraId="3C21DB36" w14:textId="77777777" w:rsidR="00F420AF" w:rsidRDefault="00F420AF" w:rsidP="00F420AF">
            <w:pPr>
              <w:spacing w:before="40" w:after="40"/>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79E36FF8" w14:textId="77777777" w:rsidR="00F420AF" w:rsidRDefault="00F420AF" w:rsidP="00F420AF">
            <w:pPr>
              <w:spacing w:before="40" w:after="40"/>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254B76A1" w14:textId="77777777" w:rsidR="00F420AF" w:rsidRDefault="00F420AF" w:rsidP="00F420AF">
            <w:pPr>
              <w:spacing w:before="40" w:after="40"/>
              <w:ind w:left="100" w:right="100"/>
              <w:jc w:val="right"/>
            </w:pPr>
            <w:r>
              <w:rPr>
                <w:rFonts w:ascii="Arial" w:eastAsia="Arial" w:hAnsi="Arial" w:cs="Arial"/>
                <w:color w:val="111111"/>
                <w:sz w:val="18"/>
                <w:szCs w:val="18"/>
              </w:rPr>
              <w:t>1507</w:t>
            </w:r>
          </w:p>
        </w:tc>
        <w:tc>
          <w:tcPr>
            <w:tcW w:w="1694" w:type="dxa"/>
            <w:shd w:val="clear" w:color="auto" w:fill="FFFFFF"/>
            <w:tcMar>
              <w:top w:w="0" w:type="dxa"/>
              <w:left w:w="0" w:type="dxa"/>
              <w:bottom w:w="0" w:type="dxa"/>
              <w:right w:w="0" w:type="dxa"/>
            </w:tcMar>
            <w:vAlign w:val="center"/>
          </w:tcPr>
          <w:p w14:paraId="5B12C9F1" w14:textId="77777777" w:rsidR="00F420AF" w:rsidRDefault="00F420AF" w:rsidP="00F420AF">
            <w:pPr>
              <w:spacing w:before="40" w:after="40"/>
              <w:ind w:left="100" w:right="100"/>
              <w:jc w:val="right"/>
            </w:pPr>
            <w:r>
              <w:rPr>
                <w:rFonts w:ascii="Arial" w:eastAsia="Arial" w:hAnsi="Arial" w:cs="Arial"/>
                <w:color w:val="111111"/>
                <w:sz w:val="18"/>
                <w:szCs w:val="18"/>
              </w:rPr>
              <w:t>-1.99</w:t>
            </w:r>
          </w:p>
        </w:tc>
        <w:tc>
          <w:tcPr>
            <w:tcW w:w="1193" w:type="dxa"/>
            <w:shd w:val="clear" w:color="auto" w:fill="FFFFFF"/>
            <w:tcMar>
              <w:top w:w="0" w:type="dxa"/>
              <w:left w:w="0" w:type="dxa"/>
              <w:bottom w:w="0" w:type="dxa"/>
              <w:right w:w="0" w:type="dxa"/>
            </w:tcMar>
            <w:vAlign w:val="center"/>
          </w:tcPr>
          <w:p w14:paraId="7AD9F904" w14:textId="77777777" w:rsidR="00F420AF" w:rsidRDefault="00F420AF" w:rsidP="00F420AF">
            <w:pPr>
              <w:spacing w:before="40" w:after="40"/>
              <w:ind w:left="100" w:right="100"/>
              <w:jc w:val="right"/>
            </w:pPr>
            <w:r>
              <w:rPr>
                <w:rFonts w:ascii="Arial" w:eastAsia="Arial" w:hAnsi="Arial" w:cs="Arial"/>
                <w:color w:val="111111"/>
                <w:sz w:val="18"/>
                <w:szCs w:val="18"/>
              </w:rPr>
              <w:t>0.58</w:t>
            </w:r>
          </w:p>
        </w:tc>
        <w:tc>
          <w:tcPr>
            <w:tcW w:w="1328" w:type="dxa"/>
            <w:shd w:val="clear" w:color="auto" w:fill="FFFFFF"/>
            <w:tcMar>
              <w:top w:w="0" w:type="dxa"/>
              <w:left w:w="0" w:type="dxa"/>
              <w:bottom w:w="0" w:type="dxa"/>
              <w:right w:w="0" w:type="dxa"/>
            </w:tcMar>
            <w:vAlign w:val="center"/>
          </w:tcPr>
          <w:p w14:paraId="1732FFD3"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7D22AD1B" w14:textId="77777777" w:rsidTr="00F420AF">
        <w:trPr>
          <w:cantSplit/>
          <w:jc w:val="center"/>
        </w:trPr>
        <w:tc>
          <w:tcPr>
            <w:tcW w:w="1218" w:type="dxa"/>
            <w:shd w:val="clear" w:color="auto" w:fill="FFFFFF"/>
            <w:tcMar>
              <w:top w:w="0" w:type="dxa"/>
              <w:left w:w="0" w:type="dxa"/>
              <w:bottom w:w="0" w:type="dxa"/>
              <w:right w:w="0" w:type="dxa"/>
            </w:tcMar>
            <w:vAlign w:val="center"/>
          </w:tcPr>
          <w:p w14:paraId="2BA2104D" w14:textId="77777777" w:rsidR="00F420AF" w:rsidRDefault="00F420AF" w:rsidP="00F420AF">
            <w:pPr>
              <w:spacing w:before="40" w:after="40"/>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035826A1" w14:textId="77777777" w:rsidR="00F420AF" w:rsidRDefault="00F420AF" w:rsidP="00F420AF">
            <w:pPr>
              <w:spacing w:before="40" w:after="40"/>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67CE9AFE" w14:textId="77777777" w:rsidR="00F420AF" w:rsidRDefault="00F420AF" w:rsidP="00F420AF">
            <w:pPr>
              <w:spacing w:before="40" w:after="40"/>
              <w:ind w:left="100" w:right="100"/>
              <w:jc w:val="right"/>
            </w:pPr>
            <w:r>
              <w:rPr>
                <w:rFonts w:ascii="Arial" w:eastAsia="Arial" w:hAnsi="Arial" w:cs="Arial"/>
                <w:color w:val="111111"/>
                <w:sz w:val="18"/>
                <w:szCs w:val="18"/>
              </w:rPr>
              <w:t>1930</w:t>
            </w:r>
          </w:p>
        </w:tc>
        <w:tc>
          <w:tcPr>
            <w:tcW w:w="1694" w:type="dxa"/>
            <w:shd w:val="clear" w:color="auto" w:fill="FFFFFF"/>
            <w:tcMar>
              <w:top w:w="0" w:type="dxa"/>
              <w:left w:w="0" w:type="dxa"/>
              <w:bottom w:w="0" w:type="dxa"/>
              <w:right w:w="0" w:type="dxa"/>
            </w:tcMar>
            <w:vAlign w:val="center"/>
          </w:tcPr>
          <w:p w14:paraId="7C1CFE6D" w14:textId="77777777" w:rsidR="00F420AF" w:rsidRDefault="00F420AF" w:rsidP="00F420AF">
            <w:pPr>
              <w:spacing w:before="40" w:after="40"/>
              <w:ind w:left="100" w:right="100"/>
              <w:jc w:val="right"/>
            </w:pPr>
            <w:r>
              <w:rPr>
                <w:rFonts w:ascii="Arial" w:eastAsia="Arial" w:hAnsi="Arial" w:cs="Arial"/>
                <w:color w:val="111111"/>
                <w:sz w:val="18"/>
                <w:szCs w:val="18"/>
              </w:rPr>
              <w:t>-2.49</w:t>
            </w:r>
          </w:p>
        </w:tc>
        <w:tc>
          <w:tcPr>
            <w:tcW w:w="1193" w:type="dxa"/>
            <w:shd w:val="clear" w:color="auto" w:fill="FFFFFF"/>
            <w:tcMar>
              <w:top w:w="0" w:type="dxa"/>
              <w:left w:w="0" w:type="dxa"/>
              <w:bottom w:w="0" w:type="dxa"/>
              <w:right w:w="0" w:type="dxa"/>
            </w:tcMar>
            <w:vAlign w:val="center"/>
          </w:tcPr>
          <w:p w14:paraId="7F599AF9" w14:textId="77777777" w:rsidR="00F420AF" w:rsidRDefault="00F420AF" w:rsidP="00F420AF">
            <w:pPr>
              <w:spacing w:before="40" w:after="40"/>
              <w:ind w:left="100" w:right="100"/>
              <w:jc w:val="right"/>
            </w:pPr>
            <w:r>
              <w:rPr>
                <w:rFonts w:ascii="Arial" w:eastAsia="Arial" w:hAnsi="Arial" w:cs="Arial"/>
                <w:color w:val="111111"/>
                <w:sz w:val="18"/>
                <w:szCs w:val="18"/>
              </w:rPr>
              <w:t>0.37</w:t>
            </w:r>
          </w:p>
        </w:tc>
        <w:tc>
          <w:tcPr>
            <w:tcW w:w="1328" w:type="dxa"/>
            <w:shd w:val="clear" w:color="auto" w:fill="FFFFFF"/>
            <w:tcMar>
              <w:top w:w="0" w:type="dxa"/>
              <w:left w:w="0" w:type="dxa"/>
              <w:bottom w:w="0" w:type="dxa"/>
              <w:right w:w="0" w:type="dxa"/>
            </w:tcMar>
            <w:vAlign w:val="center"/>
          </w:tcPr>
          <w:p w14:paraId="2B9B3A92"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01A0F32D" w14:textId="77777777" w:rsidTr="00F420AF">
        <w:trPr>
          <w:cantSplit/>
          <w:jc w:val="center"/>
        </w:trPr>
        <w:tc>
          <w:tcPr>
            <w:tcW w:w="1218" w:type="dxa"/>
            <w:shd w:val="clear" w:color="auto" w:fill="FFFFFF"/>
            <w:tcMar>
              <w:top w:w="0" w:type="dxa"/>
              <w:left w:w="0" w:type="dxa"/>
              <w:bottom w:w="0" w:type="dxa"/>
              <w:right w:w="0" w:type="dxa"/>
            </w:tcMar>
            <w:vAlign w:val="center"/>
          </w:tcPr>
          <w:p w14:paraId="3657DC3F" w14:textId="77777777" w:rsidR="00F420AF" w:rsidRDefault="00F420AF" w:rsidP="00F420AF">
            <w:pPr>
              <w:spacing w:before="40" w:after="40"/>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63A9250A" w14:textId="77777777" w:rsidR="00F420AF" w:rsidRDefault="00F420AF" w:rsidP="00F420AF">
            <w:pPr>
              <w:spacing w:before="40" w:after="40"/>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6AFEEDC3" w14:textId="77777777" w:rsidR="00F420AF" w:rsidRDefault="00F420AF" w:rsidP="00F420AF">
            <w:pPr>
              <w:spacing w:before="40" w:after="40"/>
              <w:ind w:left="100" w:right="100"/>
              <w:jc w:val="right"/>
            </w:pPr>
            <w:r>
              <w:rPr>
                <w:rFonts w:ascii="Arial" w:eastAsia="Arial" w:hAnsi="Arial" w:cs="Arial"/>
                <w:color w:val="111111"/>
                <w:sz w:val="18"/>
                <w:szCs w:val="18"/>
              </w:rPr>
              <w:t>3347</w:t>
            </w:r>
          </w:p>
        </w:tc>
        <w:tc>
          <w:tcPr>
            <w:tcW w:w="1694" w:type="dxa"/>
            <w:shd w:val="clear" w:color="auto" w:fill="FFFFFF"/>
            <w:tcMar>
              <w:top w:w="0" w:type="dxa"/>
              <w:left w:w="0" w:type="dxa"/>
              <w:bottom w:w="0" w:type="dxa"/>
              <w:right w:w="0" w:type="dxa"/>
            </w:tcMar>
            <w:vAlign w:val="center"/>
          </w:tcPr>
          <w:p w14:paraId="50F438B7" w14:textId="77777777" w:rsidR="00F420AF" w:rsidRDefault="00F420AF" w:rsidP="00F420AF">
            <w:pPr>
              <w:spacing w:before="40" w:after="40"/>
              <w:ind w:left="100" w:right="100"/>
              <w:jc w:val="right"/>
            </w:pPr>
            <w:r>
              <w:rPr>
                <w:rFonts w:ascii="Arial" w:eastAsia="Arial" w:hAnsi="Arial" w:cs="Arial"/>
                <w:color w:val="111111"/>
                <w:sz w:val="18"/>
                <w:szCs w:val="18"/>
              </w:rPr>
              <w:t>-4.96</w:t>
            </w:r>
          </w:p>
        </w:tc>
        <w:tc>
          <w:tcPr>
            <w:tcW w:w="1193" w:type="dxa"/>
            <w:shd w:val="clear" w:color="auto" w:fill="FFFFFF"/>
            <w:tcMar>
              <w:top w:w="0" w:type="dxa"/>
              <w:left w:w="0" w:type="dxa"/>
              <w:bottom w:w="0" w:type="dxa"/>
              <w:right w:w="0" w:type="dxa"/>
            </w:tcMar>
            <w:vAlign w:val="center"/>
          </w:tcPr>
          <w:p w14:paraId="4430AD74" w14:textId="77777777" w:rsidR="00F420AF" w:rsidRDefault="00F420AF" w:rsidP="00F420AF">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1A7B2757" w14:textId="77777777" w:rsidR="00F420AF" w:rsidRDefault="00F420AF" w:rsidP="00F420AF">
            <w:pPr>
              <w:spacing w:before="40" w:after="40"/>
              <w:ind w:left="100" w:right="100"/>
            </w:pPr>
            <w:r>
              <w:rPr>
                <w:rFonts w:ascii="Arial" w:eastAsia="Arial" w:hAnsi="Arial" w:cs="Arial"/>
                <w:color w:val="111111"/>
                <w:sz w:val="18"/>
                <w:szCs w:val="18"/>
              </w:rPr>
              <w:t>No</w:t>
            </w:r>
          </w:p>
        </w:tc>
      </w:tr>
      <w:tr w:rsidR="00F420AF" w14:paraId="281CA5CA" w14:textId="77777777" w:rsidTr="00F420AF">
        <w:trPr>
          <w:cantSplit/>
          <w:jc w:val="center"/>
        </w:trPr>
        <w:tc>
          <w:tcPr>
            <w:tcW w:w="1218" w:type="dxa"/>
            <w:shd w:val="clear" w:color="auto" w:fill="FFFFFF"/>
            <w:tcMar>
              <w:top w:w="0" w:type="dxa"/>
              <w:left w:w="0" w:type="dxa"/>
              <w:bottom w:w="0" w:type="dxa"/>
              <w:right w:w="0" w:type="dxa"/>
            </w:tcMar>
            <w:vAlign w:val="center"/>
          </w:tcPr>
          <w:p w14:paraId="169DAC2A" w14:textId="77777777" w:rsidR="00F420AF" w:rsidRDefault="00F420AF" w:rsidP="00F420AF">
            <w:pPr>
              <w:spacing w:before="40" w:after="40"/>
              <w:ind w:left="100" w:right="100"/>
              <w:jc w:val="right"/>
            </w:pPr>
            <w:r>
              <w:rPr>
                <w:rFonts w:ascii="Arial" w:eastAsia="Arial" w:hAnsi="Arial" w:cs="Arial"/>
                <w:color w:val="111111"/>
                <w:sz w:val="18"/>
                <w:szCs w:val="18"/>
              </w:rPr>
              <w:t>35</w:t>
            </w:r>
          </w:p>
        </w:tc>
        <w:tc>
          <w:tcPr>
            <w:tcW w:w="1597" w:type="dxa"/>
            <w:shd w:val="clear" w:color="auto" w:fill="FFFFFF"/>
            <w:tcMar>
              <w:top w:w="0" w:type="dxa"/>
              <w:left w:w="0" w:type="dxa"/>
              <w:bottom w:w="0" w:type="dxa"/>
              <w:right w:w="0" w:type="dxa"/>
            </w:tcMar>
            <w:vAlign w:val="center"/>
          </w:tcPr>
          <w:p w14:paraId="39E27E2F" w14:textId="77777777" w:rsidR="00F420AF" w:rsidRDefault="00F420AF" w:rsidP="00F420AF">
            <w:pPr>
              <w:spacing w:before="40" w:after="40"/>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410F9585" w14:textId="77777777" w:rsidR="00F420AF" w:rsidRDefault="00F420AF" w:rsidP="00F420AF">
            <w:pPr>
              <w:spacing w:before="40" w:after="40"/>
              <w:ind w:left="100" w:right="100"/>
              <w:jc w:val="right"/>
            </w:pPr>
            <w:r>
              <w:rPr>
                <w:rFonts w:ascii="Arial" w:eastAsia="Arial" w:hAnsi="Arial" w:cs="Arial"/>
                <w:color w:val="111111"/>
                <w:sz w:val="18"/>
                <w:szCs w:val="18"/>
              </w:rPr>
              <w:t>1139</w:t>
            </w:r>
          </w:p>
        </w:tc>
        <w:tc>
          <w:tcPr>
            <w:tcW w:w="1694" w:type="dxa"/>
            <w:shd w:val="clear" w:color="auto" w:fill="FFFFFF"/>
            <w:tcMar>
              <w:top w:w="0" w:type="dxa"/>
              <w:left w:w="0" w:type="dxa"/>
              <w:bottom w:w="0" w:type="dxa"/>
              <w:right w:w="0" w:type="dxa"/>
            </w:tcMar>
            <w:vAlign w:val="center"/>
          </w:tcPr>
          <w:p w14:paraId="0DE7F991" w14:textId="77777777" w:rsidR="00F420AF" w:rsidRDefault="00F420AF" w:rsidP="00F420AF">
            <w:pPr>
              <w:spacing w:before="40" w:after="40"/>
              <w:ind w:left="100" w:right="100"/>
              <w:jc w:val="right"/>
            </w:pPr>
            <w:r>
              <w:rPr>
                <w:rFonts w:ascii="Arial" w:eastAsia="Arial" w:hAnsi="Arial" w:cs="Arial"/>
                <w:color w:val="111111"/>
                <w:sz w:val="18"/>
                <w:szCs w:val="18"/>
              </w:rPr>
              <w:t>-1.45</w:t>
            </w:r>
          </w:p>
        </w:tc>
        <w:tc>
          <w:tcPr>
            <w:tcW w:w="1193" w:type="dxa"/>
            <w:shd w:val="clear" w:color="auto" w:fill="FFFFFF"/>
            <w:tcMar>
              <w:top w:w="0" w:type="dxa"/>
              <w:left w:w="0" w:type="dxa"/>
              <w:bottom w:w="0" w:type="dxa"/>
              <w:right w:w="0" w:type="dxa"/>
            </w:tcMar>
            <w:vAlign w:val="center"/>
          </w:tcPr>
          <w:p w14:paraId="175DF8E2" w14:textId="77777777" w:rsidR="00F420AF" w:rsidRDefault="00F420AF" w:rsidP="00F420AF">
            <w:pPr>
              <w:spacing w:before="40" w:after="40"/>
              <w:ind w:left="100" w:right="100"/>
              <w:jc w:val="right"/>
            </w:pPr>
            <w:r>
              <w:rPr>
                <w:rFonts w:ascii="Arial" w:eastAsia="Arial" w:hAnsi="Arial" w:cs="Arial"/>
                <w:color w:val="111111"/>
                <w:sz w:val="18"/>
                <w:szCs w:val="18"/>
              </w:rPr>
              <w:t>0.81</w:t>
            </w:r>
          </w:p>
        </w:tc>
        <w:tc>
          <w:tcPr>
            <w:tcW w:w="1328" w:type="dxa"/>
            <w:shd w:val="clear" w:color="auto" w:fill="FFFFFF"/>
            <w:tcMar>
              <w:top w:w="0" w:type="dxa"/>
              <w:left w:w="0" w:type="dxa"/>
              <w:bottom w:w="0" w:type="dxa"/>
              <w:right w:w="0" w:type="dxa"/>
            </w:tcMar>
            <w:vAlign w:val="center"/>
          </w:tcPr>
          <w:p w14:paraId="0B21BB57"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4A60DFF5" w14:textId="77777777" w:rsidTr="00F420AF">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6E10FE29" w14:textId="77777777" w:rsidR="00F420AF" w:rsidRDefault="00F420AF" w:rsidP="00F420AF">
            <w:pPr>
              <w:spacing w:before="40" w:after="40"/>
              <w:ind w:left="100" w:right="100"/>
              <w:jc w:val="right"/>
            </w:pPr>
            <w:r>
              <w:rPr>
                <w:rFonts w:ascii="Arial" w:eastAsia="Arial" w:hAnsi="Arial" w:cs="Arial"/>
                <w:color w:val="111111"/>
                <w:sz w:val="18"/>
                <w:szCs w:val="18"/>
              </w:rPr>
              <w:t>36</w:t>
            </w:r>
          </w:p>
        </w:tc>
        <w:tc>
          <w:tcPr>
            <w:tcW w:w="1597" w:type="dxa"/>
            <w:tcBorders>
              <w:bottom w:val="single" w:sz="16" w:space="0" w:color="000000"/>
            </w:tcBorders>
            <w:shd w:val="clear" w:color="auto" w:fill="FFFFFF"/>
            <w:tcMar>
              <w:top w:w="0" w:type="dxa"/>
              <w:left w:w="0" w:type="dxa"/>
              <w:bottom w:w="0" w:type="dxa"/>
              <w:right w:w="0" w:type="dxa"/>
            </w:tcMar>
            <w:vAlign w:val="center"/>
          </w:tcPr>
          <w:p w14:paraId="1CF36B8D" w14:textId="77777777" w:rsidR="00F420AF" w:rsidRDefault="00F420AF" w:rsidP="00F420AF">
            <w:pPr>
              <w:spacing w:before="40" w:after="40"/>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4171AF0E" w14:textId="77777777" w:rsidR="00F420AF" w:rsidRDefault="00F420AF" w:rsidP="00F420AF">
            <w:pPr>
              <w:spacing w:before="40" w:after="40"/>
              <w:ind w:left="100" w:right="100"/>
              <w:jc w:val="right"/>
            </w:pPr>
            <w:r>
              <w:rPr>
                <w:rFonts w:ascii="Arial" w:eastAsia="Arial" w:hAnsi="Arial" w:cs="Arial"/>
                <w:color w:val="111111"/>
                <w:sz w:val="18"/>
                <w:szCs w:val="18"/>
              </w:rPr>
              <w:t>744</w:t>
            </w:r>
          </w:p>
        </w:tc>
        <w:tc>
          <w:tcPr>
            <w:tcW w:w="1694" w:type="dxa"/>
            <w:tcBorders>
              <w:bottom w:val="single" w:sz="16" w:space="0" w:color="000000"/>
            </w:tcBorders>
            <w:shd w:val="clear" w:color="auto" w:fill="FFFFFF"/>
            <w:tcMar>
              <w:top w:w="0" w:type="dxa"/>
              <w:left w:w="0" w:type="dxa"/>
              <w:bottom w:w="0" w:type="dxa"/>
              <w:right w:w="0" w:type="dxa"/>
            </w:tcMar>
            <w:vAlign w:val="center"/>
          </w:tcPr>
          <w:p w14:paraId="415573B8" w14:textId="77777777" w:rsidR="00F420AF" w:rsidRDefault="00F420AF" w:rsidP="00F420AF">
            <w:pPr>
              <w:spacing w:before="40" w:after="40"/>
              <w:ind w:left="100" w:right="100"/>
              <w:jc w:val="right"/>
            </w:pPr>
            <w:r>
              <w:rPr>
                <w:rFonts w:ascii="Arial" w:eastAsia="Arial" w:hAnsi="Arial" w:cs="Arial"/>
                <w:color w:val="111111"/>
                <w:sz w:val="18"/>
                <w:szCs w:val="18"/>
              </w:rPr>
              <w:t>-2.32</w:t>
            </w:r>
          </w:p>
        </w:tc>
        <w:tc>
          <w:tcPr>
            <w:tcW w:w="1193" w:type="dxa"/>
            <w:tcBorders>
              <w:bottom w:val="single" w:sz="16" w:space="0" w:color="000000"/>
            </w:tcBorders>
            <w:shd w:val="clear" w:color="auto" w:fill="FFFFFF"/>
            <w:tcMar>
              <w:top w:w="0" w:type="dxa"/>
              <w:left w:w="0" w:type="dxa"/>
              <w:bottom w:w="0" w:type="dxa"/>
              <w:right w:w="0" w:type="dxa"/>
            </w:tcMar>
            <w:vAlign w:val="center"/>
          </w:tcPr>
          <w:p w14:paraId="06452633" w14:textId="77777777" w:rsidR="00F420AF" w:rsidRDefault="00F420AF" w:rsidP="00F420AF">
            <w:pPr>
              <w:spacing w:before="40" w:after="40"/>
              <w:ind w:left="100" w:right="100"/>
              <w:jc w:val="right"/>
            </w:pPr>
            <w:r>
              <w:rPr>
                <w:rFonts w:ascii="Arial" w:eastAsia="Arial" w:hAnsi="Arial" w:cs="Arial"/>
                <w:color w:val="111111"/>
                <w:sz w:val="18"/>
                <w:szCs w:val="18"/>
              </w:rPr>
              <w:t>0.44</w:t>
            </w:r>
          </w:p>
        </w:tc>
        <w:tc>
          <w:tcPr>
            <w:tcW w:w="1328" w:type="dxa"/>
            <w:tcBorders>
              <w:bottom w:val="single" w:sz="16" w:space="0" w:color="000000"/>
            </w:tcBorders>
            <w:shd w:val="clear" w:color="auto" w:fill="FFFFFF"/>
            <w:tcMar>
              <w:top w:w="0" w:type="dxa"/>
              <w:left w:w="0" w:type="dxa"/>
              <w:bottom w:w="0" w:type="dxa"/>
              <w:right w:w="0" w:type="dxa"/>
            </w:tcMar>
            <w:vAlign w:val="center"/>
          </w:tcPr>
          <w:p w14:paraId="25D72987" w14:textId="77777777" w:rsidR="00F420AF" w:rsidRDefault="00F420AF" w:rsidP="00F420AF">
            <w:pPr>
              <w:spacing w:before="40" w:after="40"/>
              <w:ind w:left="100" w:right="100"/>
            </w:pPr>
            <w:r>
              <w:rPr>
                <w:rFonts w:ascii="Arial" w:eastAsia="Arial" w:hAnsi="Arial" w:cs="Arial"/>
                <w:color w:val="111111"/>
                <w:sz w:val="18"/>
                <w:szCs w:val="18"/>
              </w:rPr>
              <w:t>Yes</w:t>
            </w:r>
          </w:p>
        </w:tc>
      </w:tr>
    </w:tbl>
    <w:p w14:paraId="017C9186" w14:textId="77777777" w:rsidR="00F420AF" w:rsidRDefault="00F420AF" w:rsidP="00F420AF">
      <w:pPr>
        <w:rPr>
          <w:rFonts w:ascii="Times New Roman" w:hAnsi="Times New Roman" w:cs="Times New Roman"/>
        </w:rPr>
      </w:pPr>
    </w:p>
    <w:p w14:paraId="38A4E0F0" w14:textId="45E73409" w:rsidR="00F420AF" w:rsidRPr="00F420AF" w:rsidRDefault="00F420AF" w:rsidP="00F420AF">
      <w:pPr>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83% of series contained a unit root.</w:t>
      </w:r>
    </w:p>
    <w:p w14:paraId="42F4B3E4" w14:textId="40A61269"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Results</w:t>
      </w:r>
      <w:bookmarkEnd w:id="8"/>
    </w:p>
    <w:p w14:paraId="69DC8009" w14:textId="4BEE7ED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Descriptives and ADF results are reported in Table </w:t>
      </w:r>
      <w:r w:rsidR="00F420AF">
        <w:rPr>
          <w:rFonts w:ascii="Times New Roman" w:hAnsi="Times New Roman" w:cs="Times New Roman"/>
          <w:color w:val="000000" w:themeColor="text1"/>
        </w:rPr>
        <w:t>3</w:t>
      </w:r>
      <w:r w:rsidRPr="00145D8B">
        <w:rPr>
          <w:rFonts w:ascii="Times New Roman" w:hAnsi="Times New Roman" w:cs="Times New Roman"/>
          <w:color w:val="000000" w:themeColor="text1"/>
        </w:rPr>
        <w:t xml:space="preserve">. The shortest series included data across 533 days and began </w:t>
      </w:r>
      <w:r w:rsidR="00F420AF">
        <w:rPr>
          <w:rFonts w:ascii="Times New Roman" w:hAnsi="Times New Roman" w:cs="Times New Roman"/>
          <w:color w:val="000000" w:themeColor="text1"/>
        </w:rPr>
        <w:t>in January of 2019</w:t>
      </w:r>
      <w:r w:rsidRPr="00145D8B">
        <w:rPr>
          <w:rFonts w:ascii="Times New Roman" w:hAnsi="Times New Roman" w:cs="Times New Roman"/>
          <w:color w:val="000000" w:themeColor="text1"/>
        </w:rPr>
        <w:t xml:space="preserve">. The longest series included data across 3347 days and began </w:t>
      </w:r>
      <w:r w:rsidR="00F420AF">
        <w:rPr>
          <w:rFonts w:ascii="Times New Roman" w:hAnsi="Times New Roman" w:cs="Times New Roman"/>
          <w:color w:val="000000" w:themeColor="text1"/>
        </w:rPr>
        <w:t>in May 2011</w:t>
      </w:r>
      <w:r w:rsidRPr="00145D8B">
        <w:rPr>
          <w:rFonts w:ascii="Times New Roman" w:hAnsi="Times New Roman" w:cs="Times New Roman"/>
          <w:color w:val="000000" w:themeColor="text1"/>
        </w:rPr>
        <w:t xml:space="preserve">. The third and fourth columns of Table </w:t>
      </w:r>
      <w:r w:rsidR="00F420AF">
        <w:rPr>
          <w:rFonts w:ascii="Times New Roman" w:hAnsi="Times New Roman" w:cs="Times New Roman"/>
          <w:color w:val="000000" w:themeColor="text1"/>
        </w:rPr>
        <w:t>3</w:t>
      </w:r>
      <w:r w:rsidRPr="00145D8B">
        <w:rPr>
          <w:rFonts w:ascii="Times New Roman" w:hAnsi="Times New Roman" w:cs="Times New Roman"/>
          <w:color w:val="000000" w:themeColor="text1"/>
        </w:rPr>
        <w:t xml:space="preserve">, respectively, report the Dickey-Fuller test statistic and </w:t>
      </w:r>
      <w:r w:rsidRPr="00F420AF">
        <w:rPr>
          <w:rFonts w:ascii="Times New Roman" w:hAnsi="Times New Roman" w:cs="Times New Roman"/>
          <w:i/>
          <w:iCs/>
          <w:color w:val="000000" w:themeColor="text1"/>
        </w:rPr>
        <w:t>p</w:t>
      </w:r>
      <w:r w:rsidRPr="00145D8B">
        <w:rPr>
          <w:rFonts w:ascii="Times New Roman" w:hAnsi="Times New Roman" w:cs="Times New Roman"/>
          <w:color w:val="000000" w:themeColor="text1"/>
        </w:rPr>
        <w:t xml:space="preserve">-value for each of the 36 series. 83% of the help-request </w:t>
      </w:r>
      <w:r w:rsidRPr="00145D8B">
        <w:rPr>
          <w:rFonts w:ascii="Times New Roman" w:hAnsi="Times New Roman" w:cs="Times New Roman"/>
          <w:color w:val="000000" w:themeColor="text1"/>
        </w:rPr>
        <w:lastRenderedPageBreak/>
        <w:t xml:space="preserve">trajectories could not reject the presence of a random walk. Randomness and inertia, therefore, exist at least some of the time in the fluctuations one observes among GitHub issues. See the </w:t>
      </w:r>
      <w:r w:rsidR="00F420AF">
        <w:rPr>
          <w:rFonts w:ascii="Times New Roman" w:hAnsi="Times New Roman" w:cs="Times New Roman"/>
          <w:color w:val="000000" w:themeColor="text1"/>
        </w:rPr>
        <w:t>A</w:t>
      </w:r>
      <w:r w:rsidRPr="00145D8B">
        <w:rPr>
          <w:rFonts w:ascii="Times New Roman" w:hAnsi="Times New Roman" w:cs="Times New Roman"/>
          <w:color w:val="000000" w:themeColor="text1"/>
        </w:rPr>
        <w:t>ppendix for a visualization of the data alongside an additional set of trajectories in which the majority also contain a unit root.</w:t>
      </w:r>
      <w:bookmarkStart w:id="9" w:name="pilot-discussion"/>
    </w:p>
    <w:p w14:paraId="11B0BB62" w14:textId="441161AA"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Pilot Discussion</w:t>
      </w:r>
      <w:bookmarkEnd w:id="9"/>
    </w:p>
    <w:p w14:paraId="50EECEFC" w14:textId="601F20F5"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pilot study reveal</w:t>
      </w:r>
      <w:r w:rsidR="001F2ADC">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that at least some help request trajectories exhibit random movement. </w:t>
      </w:r>
      <w:r w:rsidR="00F420AF">
        <w:rPr>
          <w:rFonts w:ascii="Times New Roman" w:hAnsi="Times New Roman" w:cs="Times New Roman"/>
          <w:color w:val="000000" w:themeColor="text1"/>
        </w:rPr>
        <w:t xml:space="preserve">Eighty-three percent </w:t>
      </w:r>
      <w:r w:rsidRPr="00145D8B">
        <w:rPr>
          <w:rFonts w:ascii="Times New Roman" w:hAnsi="Times New Roman" w:cs="Times New Roman"/>
          <w:color w:val="000000" w:themeColor="text1"/>
        </w:rPr>
        <w:t xml:space="preserve">of the trajectories examined (as well as 77% in an alternative data set, see </w:t>
      </w:r>
      <w:r w:rsidR="00F420AF">
        <w:rPr>
          <w:rFonts w:ascii="Times New Roman" w:hAnsi="Times New Roman" w:cs="Times New Roman"/>
          <w:color w:val="000000" w:themeColor="text1"/>
        </w:rPr>
        <w:t>A</w:t>
      </w:r>
      <w:r w:rsidRPr="00145D8B">
        <w:rPr>
          <w:rFonts w:ascii="Times New Roman" w:hAnsi="Times New Roman" w:cs="Times New Roman"/>
          <w:color w:val="000000" w:themeColor="text1"/>
        </w:rPr>
        <w:t>ppendix) could not reject the presence of random walks. The second step in this research is to more systematically examine how dynamic requests for help interact with person responses to yield extra milers/good soldiers.</w:t>
      </w:r>
      <w:bookmarkStart w:id="10" w:name="study"/>
    </w:p>
    <w:p w14:paraId="1DEB493B" w14:textId="666522A4" w:rsidR="00145D8B" w:rsidRPr="00145D8B" w:rsidRDefault="00E102E1" w:rsidP="00F420AF">
      <w:pPr>
        <w:pStyle w:val="BodyText"/>
        <w:spacing w:line="480" w:lineRule="auto"/>
        <w:jc w:val="center"/>
        <w:rPr>
          <w:rFonts w:ascii="Times New Roman" w:hAnsi="Times New Roman" w:cs="Times New Roman"/>
          <w:b/>
          <w:bCs/>
          <w:color w:val="000000" w:themeColor="text1"/>
        </w:rPr>
      </w:pPr>
      <w:r w:rsidRPr="00145D8B">
        <w:rPr>
          <w:rFonts w:ascii="Times New Roman" w:hAnsi="Times New Roman" w:cs="Times New Roman"/>
          <w:b/>
          <w:bCs/>
          <w:color w:val="000000" w:themeColor="text1"/>
        </w:rPr>
        <w:t>Study</w:t>
      </w:r>
      <w:bookmarkEnd w:id="10"/>
    </w:p>
    <w:p w14:paraId="09D76840" w14:textId="1748D3B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test Hypotheses 1-10, I conduct an agent-based simulation. Agent-based models are programs written in computer code in which agents operate according to simple rules. They allow us to witness the emergence of behavioral patterns given a set of governing principles specified in a script. Prior research has used this technique to examine recruitment (Newman &amp; Lyon, 2009), firing systems and selection validity (Scullen, Bergey, &amp; Aiman-Smith, 2005), performance skews (Vancouver, Li, Weinhardt, Steel, &amp; Purl, 2016), group genesis (Gray et al., 2014), crowd behavior (Bernhardsson, n.d.), how people pair with romantic partners (Kalick &amp; Hamilton, 1986), and the effects of stereotype threat on turnover (Grand, 2017). I use an agent-based model to examine whether the interaction between requests and responses induces patterns consistent with what has been described using terms such as extra milers and good soldiers. </w:t>
      </w:r>
      <w:bookmarkStart w:id="11" w:name="simulation-heuristic"/>
    </w:p>
    <w:p w14:paraId="30017628" w14:textId="431EA61C"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Simulation Heuristic</w:t>
      </w:r>
      <w:bookmarkEnd w:id="11"/>
    </w:p>
    <w:p w14:paraId="77841EA9" w14:textId="69666DF7"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The simulation is designed to (a) build off prior research on sustained leads (Denrell, 2004; Polson &amp; Scott, 2012) and (b) remain consistent with the idea of extra milers/good soldiers. Imagine a set of employees, each collecting help requests according to a random walk (i.e., a trajectory with randomness and inertia).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each employee retains his or her stock of help requests but the pool increases or decreases by an amount drawn from a stochastic term, meaning that the value by which it increases or decreases is random at each moment. Formally, help requests for employee </w:t>
      </w:r>
      <m:oMath>
        <m:r>
          <w:rPr>
            <w:rFonts w:ascii="Cambria Math" w:hAnsi="Cambria Math" w:cs="Times New Roman"/>
            <w:color w:val="000000" w:themeColor="text1"/>
          </w:rPr>
          <m:t>i</m:t>
        </m:r>
      </m:oMath>
      <w:r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 </w:t>
      </w:r>
      <m:oMath>
        <m:r>
          <w:rPr>
            <w:rFonts w:ascii="Cambria Math" w:hAnsi="Cambria Math" w:cs="Times New Roman"/>
            <w:color w:val="000000" w:themeColor="text1"/>
          </w:rPr>
          <m:t>a</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i-t-1</m:t>
            </m:r>
          </m:sub>
        </m:sSub>
      </m:oMath>
      <w:r w:rsidRPr="00145D8B">
        <w:rPr>
          <w:rFonts w:ascii="Times New Roman" w:hAnsi="Times New Roman" w:cs="Times New Roman"/>
          <w:color w:val="000000" w:themeColor="text1"/>
        </w:rPr>
        <w:t xml:space="preserve"> +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with </w:t>
      </w:r>
      <m:oMath>
        <m:r>
          <w:rPr>
            <w:rFonts w:ascii="Cambria Math" w:hAnsi="Cambria Math" w:cs="Times New Roman"/>
            <w:color w:val="000000" w:themeColor="text1"/>
          </w:rPr>
          <m:t>a=1</m:t>
        </m:r>
      </m:oMath>
      <w:r w:rsidRPr="00145D8B">
        <w:rPr>
          <w:rFonts w:ascii="Times New Roman" w:hAnsi="Times New Roman" w:cs="Times New Roman"/>
          <w:color w:val="000000" w:themeColor="text1"/>
        </w:rPr>
        <w:t xml:space="preserve"> and 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2, …,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are independently and identically distributed random variables with zero mean and finite variance. This simulation design is used to evaluate Hypotheses 1, 3, 5, 7, and 9, concerning trajectories with randomness and inertia. The remaining Hypotheses, concerning trajectories with randomness but not inertia, are evaluated by setting </w:t>
      </w:r>
      <m:oMath>
        <m:r>
          <w:rPr>
            <w:rFonts w:ascii="Cambria Math" w:hAnsi="Cambria Math" w:cs="Times New Roman"/>
            <w:color w:val="000000" w:themeColor="text1"/>
          </w:rPr>
          <m:t>a</m:t>
        </m:r>
      </m:oMath>
      <w:r w:rsidRPr="00145D8B">
        <w:rPr>
          <w:rFonts w:ascii="Times New Roman" w:hAnsi="Times New Roman" w:cs="Times New Roman"/>
          <w:color w:val="000000" w:themeColor="text1"/>
        </w:rPr>
        <w:t xml:space="preserve"> to 0. The simulation structure follows a 2x5 design, with the first factor representing the situation (random with inertia or random without inertia) and the second representing the person (responding to many, few, influx, outflow, or conformity). Employee responses are </w:t>
      </w:r>
      <w:r w:rsidR="009F6F78" w:rsidRPr="00145D8B">
        <w:rPr>
          <w:rFonts w:ascii="Times New Roman" w:hAnsi="Times New Roman" w:cs="Times New Roman"/>
          <w:color w:val="000000" w:themeColor="text1"/>
        </w:rPr>
        <w:t>implemented</w:t>
      </w:r>
      <w:r w:rsidRPr="00145D8B">
        <w:rPr>
          <w:rFonts w:ascii="Times New Roman" w:hAnsi="Times New Roman" w:cs="Times New Roman"/>
          <w:color w:val="000000" w:themeColor="text1"/>
        </w:rPr>
        <w:t xml:space="preserve"> as follows.</w:t>
      </w:r>
    </w:p>
    <w:p w14:paraId="2299206C" w14:textId="77777777"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Responding to Many or Few</w:t>
      </w:r>
      <w:r w:rsidRPr="00145D8B">
        <w:rPr>
          <w:rFonts w:ascii="Times New Roman" w:hAnsi="Times New Roman" w:cs="Times New Roman"/>
          <w:color w:val="000000" w:themeColor="text1"/>
        </w:rPr>
        <w:t>. In the first two conditions, employee help is function of the size of one’s request pool. By size, I mean the number of requests that sit within an agent’s stock at a given period. In the “Respond to Many” condition, employee help is a positive function of size, meaning that an employee offers more help when her request pool is large and less help when her pool is small. In the “Respond to Few” condition, employee help is a negative function size, meaning that an employee offers more help when her request pool is small and less help when her pool is large.</w:t>
      </w:r>
    </w:p>
    <w:p w14:paraId="677D9FC8" w14:textId="77777777"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Responding to Influx or Outflow</w:t>
      </w:r>
      <w:r w:rsidRPr="00145D8B">
        <w:rPr>
          <w:rFonts w:ascii="Times New Roman" w:hAnsi="Times New Roman" w:cs="Times New Roman"/>
          <w:color w:val="000000" w:themeColor="text1"/>
        </w:rPr>
        <w:t xml:space="preserve">. In the next two conditions, help is a function of request pool change. That is, employees respond based on arriving or departing requests. In the “Respond to </w:t>
      </w:r>
      <w:r w:rsidRPr="00145D8B">
        <w:rPr>
          <w:rFonts w:ascii="Times New Roman" w:hAnsi="Times New Roman" w:cs="Times New Roman"/>
          <w:color w:val="000000" w:themeColor="text1"/>
        </w:rPr>
        <w:lastRenderedPageBreak/>
        <w:t xml:space="preserve">Influx” condition, help is a function of positive change such that an employee offers help when she witnesses incoming requests but does not offer help otherwise. In the “Respond to Outflow” condition, help is a function of negative change such that an employee offers help when she witnesses departing requests but does not offer help otherwise. In both conditions, employees do not help when their pools remain identical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w:t>
      </w:r>
    </w:p>
    <w:p w14:paraId="59679F9C" w14:textId="77777777"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xml:space="preserve">. In the last condition, help is a function of a group average (with a given probability). After the first period, employees offer help at levels similar to their peers with probability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which represents a conformity coefficient. This conformity coefficient determines the likelihood that a given employee will choose to offer help at the same level as his or her colleagues. If she chooses otherwise, then she offers help based on the size of her pool as specified in conditions 1 and 2.</w:t>
      </w:r>
    </w:p>
    <w:p w14:paraId="0239D279" w14:textId="7777777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pattern I monitor that connects to the notion of extra milers/good soldiers is the probability that a given agent starting in quantile </w:t>
      </w:r>
      <m:oMath>
        <m:r>
          <w:rPr>
            <w:rFonts w:ascii="Cambria Math" w:hAnsi="Cambria Math" w:cs="Times New Roman"/>
            <w:color w:val="000000" w:themeColor="text1"/>
          </w:rPr>
          <m:t>Q</m:t>
        </m:r>
      </m:oMath>
      <w:r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remains within +-10% of this quantile for the remaining periods. Take, for example, an employee who offers the 12th highest amount of help among a group of agents during the first step. I ask, what is the probability that she remains within a window of +-10% of that quantile in period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t+2</m:t>
        </m:r>
      </m:oMath>
      <w:r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t+3</m:t>
        </m:r>
      </m:oMath>
      <w:r w:rsidRPr="00145D8B">
        <w:rPr>
          <w:rFonts w:ascii="Times New Roman" w:hAnsi="Times New Roman" w:cs="Times New Roman"/>
          <w:color w:val="000000" w:themeColor="text1"/>
        </w:rPr>
        <w:t xml:space="preserve">? For how many consecutive steps,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is a given employee expected to stay within his or her same quantile? What this analysis captures is the stability of relative positions. It indicates the “streakiness” of employee help. If extra milers/good soldiers emerge, then the probability of remaining within +-10% of one’s quantile should peak for large values of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Said differently, if the greatest probability for a given condition is that a randomly selected employee remains within a given quantile for all periods then extra milers/good soldiers have emerged. Employees offering the most help remain so across time, as do the employees offering the least amount of </w:t>
      </w:r>
      <w:r w:rsidRPr="00145D8B">
        <w:rPr>
          <w:rFonts w:ascii="Times New Roman" w:hAnsi="Times New Roman" w:cs="Times New Roman"/>
          <w:color w:val="000000" w:themeColor="text1"/>
        </w:rPr>
        <w:lastRenderedPageBreak/>
        <w:t xml:space="preserve">help. If good soldiers do not emerge, conversely, then the greatest probability will appear over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meaning that there is no stability in relative positions. Employees offering the most help do not hold their relative position across time.</w:t>
      </w:r>
      <w:bookmarkStart w:id="12" w:name="analysis-results"/>
    </w:p>
    <w:p w14:paraId="4F83D40A" w14:textId="0F6A75E7"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Analysis &amp; Results</w:t>
      </w:r>
      <w:bookmarkEnd w:id="12"/>
    </w:p>
    <w:p w14:paraId="6AE9AA74" w14:textId="4B1DADE0"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Simulations were completed in Julia and are available at the following repository</w:t>
      </w:r>
      <w:r w:rsidR="008C295D">
        <w:rPr>
          <w:rFonts w:ascii="Times New Roman" w:hAnsi="Times New Roman" w:cs="Times New Roman"/>
          <w:color w:val="000000" w:themeColor="text1"/>
        </w:rPr>
        <w:t xml:space="preserve"> (</w:t>
      </w:r>
      <w:hyperlink r:id="rId8" w:history="1">
        <w:r w:rsidR="008C295D" w:rsidRPr="00E76525">
          <w:rPr>
            <w:rStyle w:val="Hyperlink"/>
            <w:rFonts w:ascii="Times New Roman" w:hAnsi="Times New Roman" w:cs="Times New Roman"/>
          </w:rPr>
          <w:t>https://github.com/Cdishop</w:t>
        </w:r>
      </w:hyperlink>
      <w:r w:rsidR="008C295D">
        <w:rPr>
          <w:rFonts w:ascii="Times New Roman" w:hAnsi="Times New Roman" w:cs="Times New Roman"/>
          <w:color w:val="000000" w:themeColor="text1"/>
        </w:rPr>
        <w:t xml:space="preserve"> </w:t>
      </w:r>
      <w:r w:rsidR="008C295D" w:rsidRPr="008C295D">
        <w:rPr>
          <w:rFonts w:ascii="Times New Roman" w:hAnsi="Times New Roman" w:cs="Times New Roman"/>
          <w:color w:val="000000" w:themeColor="text1"/>
        </w:rPr>
        <w:sym w:font="Wingdings" w:char="F0E0"/>
      </w:r>
      <w:r w:rsidR="008C295D">
        <w:rPr>
          <w:rFonts w:ascii="Times New Roman" w:hAnsi="Times New Roman" w:cs="Times New Roman"/>
          <w:color w:val="000000" w:themeColor="text1"/>
        </w:rPr>
        <w:t xml:space="preserve"> dissertation repository). </w:t>
      </w:r>
      <w:r w:rsidRPr="00145D8B">
        <w:rPr>
          <w:rFonts w:ascii="Times New Roman" w:hAnsi="Times New Roman" w:cs="Times New Roman"/>
          <w:color w:val="000000" w:themeColor="text1"/>
        </w:rPr>
        <w:t xml:space="preserve">In a single run, the number of time steps was set to 20 and the number of employees to 300. Results are based on 10,000 replicates. The design was fully crossed, with each situation factor paired with every person factor. For the conformity condition, three different values were selected for the conformity coefficient,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xml:space="preserve">. These included 0.2 (low), 0.5 (moderate), and 0.8 (high). Conceptually, this parameter refers to the likelihood that an agent provides help consistent with norms of the other </w:t>
      </w:r>
      <w:r w:rsidR="00145D8B">
        <w:rPr>
          <w:rFonts w:ascii="Times New Roman" w:hAnsi="Times New Roman" w:cs="Times New Roman"/>
          <w:color w:val="000000" w:themeColor="text1"/>
        </w:rPr>
        <w:t>employees</w:t>
      </w:r>
      <w:r w:rsidRPr="00145D8B">
        <w:rPr>
          <w:rFonts w:ascii="Times New Roman" w:hAnsi="Times New Roman" w:cs="Times New Roman"/>
          <w:color w:val="000000" w:themeColor="text1"/>
        </w:rPr>
        <w:t>. Results are as follows.</w:t>
      </w:r>
    </w:p>
    <w:p w14:paraId="213D0733" w14:textId="172FFC41" w:rsidR="00E102E1"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 to Many or Few</w:t>
      </w:r>
      <w:r w:rsidRPr="00145D8B">
        <w:rPr>
          <w:rFonts w:ascii="Times New Roman" w:hAnsi="Times New Roman" w:cs="Times New Roman"/>
          <w:color w:val="000000" w:themeColor="text1"/>
        </w:rPr>
        <w:t xml:space="preserve">. Figure 1 presents the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of spending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time steps in the same quantile of offered help. Peak probabilities 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means that extra milers emerge: a given employee is most likely to spend all periods after the first step in the same relative position – if he or she offered the 12th largest amount of help at time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then she offers the 12th largest amount of help thereafter. Peak probabilities near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xml:space="preserve"> indicate no good soldiers: a given employee is most likely to spend zero periods after the first step in the same relative position – the exceptional citizens lose their rank. The first row of Figure 1 demonstrates results across the “Respond to Many” and “Respond to Few” conditions when requests move randomly with inertia. As shown, the greatest probability occurs at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and so good soldiers emerge. The effects are the opposite when requests compile randomly without inertia. The greatest </w:t>
      </w:r>
      <w:r w:rsidRPr="00145D8B">
        <w:rPr>
          <w:rFonts w:ascii="Times New Roman" w:hAnsi="Times New Roman" w:cs="Times New Roman"/>
          <w:color w:val="000000" w:themeColor="text1"/>
        </w:rPr>
        <w:lastRenderedPageBreak/>
        <w:t xml:space="preserve">probability occurs near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xml:space="preserve"> and so good soldiers do not emerge. Consistent with Hypotheses 1 and 2, when employees react to many rather than few requests and requests compile randomly with inertia then good soldiers emerge; they do not when requests compile randomly without inertia. Consistent with Hypotheses 3 and 4, when employees react to few rather than many requests and requests compile randomly with inertia then good soldiers emerge; they do not when requests compile randomly without inertia.</w:t>
      </w:r>
    </w:p>
    <w:p w14:paraId="73F47B87" w14:textId="77777777" w:rsidR="009F6F78" w:rsidRDefault="009F6F78" w:rsidP="009F6F78">
      <w:pPr>
        <w:rPr>
          <w:rFonts w:ascii="Times New Roman" w:hAnsi="Times New Roman" w:cs="Times New Roman"/>
        </w:rPr>
      </w:pPr>
      <w:r>
        <w:rPr>
          <w:rFonts w:ascii="Times New Roman" w:hAnsi="Times New Roman" w:cs="Times New Roman"/>
          <w:noProof/>
        </w:rPr>
        <w:drawing>
          <wp:inline distT="0" distB="0" distL="0" distR="0" wp14:anchorId="337D66E8" wp14:editId="6CE1B2F0">
            <wp:extent cx="5943600" cy="4185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2EE72147" w14:textId="21C1FFB9" w:rsidR="009F6F78" w:rsidRPr="00145D8B" w:rsidRDefault="009F6F78" w:rsidP="006E0096">
      <w:pPr>
        <w:spacing w:after="0"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6E0096">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one and two. </w:t>
      </w:r>
    </w:p>
    <w:p w14:paraId="3D49E819" w14:textId="6C713021" w:rsidR="00E102E1" w:rsidRDefault="00E102E1" w:rsidP="006E0096">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 to Influx or Outflow</w:t>
      </w:r>
      <w:r w:rsidRPr="00145D8B">
        <w:rPr>
          <w:rFonts w:ascii="Times New Roman" w:hAnsi="Times New Roman" w:cs="Times New Roman"/>
          <w:color w:val="000000" w:themeColor="text1"/>
        </w:rPr>
        <w:t xml:space="preserve">. Figure 2 presents the influx and outflow conditions. As above, peak probabilities 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indicate extra miler emergence. In these conditions, good soldiers </w:t>
      </w:r>
      <w:r w:rsidRPr="00145D8B">
        <w:rPr>
          <w:rFonts w:ascii="Times New Roman" w:hAnsi="Times New Roman" w:cs="Times New Roman"/>
          <w:color w:val="000000" w:themeColor="text1"/>
        </w:rPr>
        <w:lastRenderedPageBreak/>
        <w:t xml:space="preserve">do not emerge irrespective of the different situation effects. The intuition for this observation is that responding to change rather than size removes the differences across the situations. Trajectories with randomness have vastly different implications for pool size depending on whether </w:t>
      </w:r>
      <w:r w:rsidR="009F6F78" w:rsidRPr="00145D8B">
        <w:rPr>
          <w:rFonts w:ascii="Times New Roman" w:hAnsi="Times New Roman" w:cs="Times New Roman"/>
          <w:color w:val="000000" w:themeColor="text1"/>
        </w:rPr>
        <w:t>inertia</w:t>
      </w:r>
      <w:r w:rsidRPr="00145D8B">
        <w:rPr>
          <w:rFonts w:ascii="Times New Roman" w:hAnsi="Times New Roman" w:cs="Times New Roman"/>
          <w:color w:val="000000" w:themeColor="text1"/>
        </w:rPr>
        <w:t xml:space="preserve"> is or is not present. But this distinction is not relevant for arriving/departing requests – in both, requests join or leave randomly and so they operate similarly across employees. Consistent with Hypotheses 5 and 6, when employees react to influx then good soldiers emerge regardless of randomness and inertia. Consistent with Hypotheses 7 and 8, when employees react to outflow then good soldiers also emerge regardless of randomness and inertia.</w:t>
      </w:r>
    </w:p>
    <w:p w14:paraId="0D13AA0C" w14:textId="77777777" w:rsidR="009F6F78" w:rsidRDefault="009F6F78" w:rsidP="009F6F78">
      <w:pPr>
        <w:rPr>
          <w:rFonts w:ascii="Times New Roman" w:hAnsi="Times New Roman" w:cs="Times New Roman"/>
        </w:rPr>
      </w:pPr>
      <w:r>
        <w:rPr>
          <w:rFonts w:ascii="Times New Roman" w:hAnsi="Times New Roman" w:cs="Times New Roman"/>
          <w:noProof/>
        </w:rPr>
        <w:drawing>
          <wp:inline distT="0" distB="0" distL="0" distR="0" wp14:anchorId="37D86269" wp14:editId="03443289">
            <wp:extent cx="5943600" cy="4185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A0997DB" w14:textId="3D82CCC7" w:rsidR="009F6F78" w:rsidRPr="00145D8B" w:rsidRDefault="009F6F78" w:rsidP="006E0096">
      <w:pPr>
        <w:spacing w:after="0"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6E0096">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three and four. </w:t>
      </w:r>
    </w:p>
    <w:p w14:paraId="57A9C587" w14:textId="6FAA2B5A" w:rsidR="00145D8B" w:rsidRDefault="00E102E1" w:rsidP="006E0096">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lastRenderedPageBreak/>
        <w:t>Norm Conformity.</w:t>
      </w:r>
      <w:r w:rsidRPr="00145D8B">
        <w:rPr>
          <w:rFonts w:ascii="Times New Roman" w:hAnsi="Times New Roman" w:cs="Times New Roman"/>
          <w:color w:val="000000" w:themeColor="text1"/>
        </w:rPr>
        <w:t xml:space="preserve"> Figure 3 presents the results across three different conformity values: low, moderate, and high. Extra milers emerge when conformity pressure is low and when requests compile with randomness and inertia. They are less likely to emerge when the trajectories lose inertia. At moderate conformity, extra milers are less likely to occur. And at high levels of conformity they become even less likely to occur. Consistent with Hypotheses 9 and 10, when help is based on pressures to conform rather than reacting to requests then good soldiers do not emerge (with the caveat that conformity pressure needs to be sufficiently high).</w:t>
      </w:r>
      <w:bookmarkStart w:id="13" w:name="discussion"/>
    </w:p>
    <w:p w14:paraId="15C70054" w14:textId="77777777" w:rsidR="009F6F78" w:rsidRDefault="009F6F78" w:rsidP="009F6F78">
      <w:pPr>
        <w:spacing w:after="0"/>
        <w:rPr>
          <w:rFonts w:ascii="Times New Roman" w:hAnsi="Times New Roman" w:cs="Times New Roman"/>
          <w:color w:val="000000" w:themeColor="text1"/>
        </w:rPr>
      </w:pPr>
      <w:r>
        <w:rPr>
          <w:rFonts w:ascii="Times New Roman" w:hAnsi="Times New Roman" w:cs="Times New Roman"/>
          <w:noProof/>
        </w:rPr>
        <w:drawing>
          <wp:inline distT="0" distB="0" distL="0" distR="0" wp14:anchorId="38E1C229" wp14:editId="47E27942">
            <wp:extent cx="5943600" cy="41852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E4E1EE4" w14:textId="0E644CC4" w:rsidR="009F6F78" w:rsidRDefault="009F6F78" w:rsidP="009F6F78">
      <w:pPr>
        <w:pStyle w:val="BodyText"/>
        <w:spacing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the conformity condition.</w:t>
      </w:r>
    </w:p>
    <w:p w14:paraId="21E835C5" w14:textId="64637C70" w:rsidR="00145D8B" w:rsidRPr="00145D8B" w:rsidRDefault="00E102E1" w:rsidP="00F420AF">
      <w:pPr>
        <w:pStyle w:val="BodyText"/>
        <w:spacing w:line="480" w:lineRule="auto"/>
        <w:jc w:val="center"/>
        <w:rPr>
          <w:rFonts w:ascii="Times New Roman" w:hAnsi="Times New Roman" w:cs="Times New Roman"/>
          <w:b/>
          <w:bCs/>
          <w:color w:val="000000" w:themeColor="text1"/>
        </w:rPr>
      </w:pPr>
      <w:r w:rsidRPr="00145D8B">
        <w:rPr>
          <w:rFonts w:ascii="Times New Roman" w:hAnsi="Times New Roman" w:cs="Times New Roman"/>
          <w:b/>
          <w:bCs/>
          <w:color w:val="000000" w:themeColor="text1"/>
        </w:rPr>
        <w:t>Discussion</w:t>
      </w:r>
      <w:bookmarkEnd w:id="13"/>
    </w:p>
    <w:p w14:paraId="303ECA6B" w14:textId="7777777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I conducted two studies examining a situation by person framework and its implications for the citizenship literature. The framework presented an alternative perspective on extra milers and good soldiers, which refer to employees who repeatedly offer more help than others. Results supported my Hypotheses, suggesting that alternative mechanisms can yield this streaky pattern. This research has implications for both theory and practice.</w:t>
      </w:r>
      <w:bookmarkStart w:id="14" w:name="theoretical-implications"/>
    </w:p>
    <w:p w14:paraId="4E0386DF" w14:textId="785A0355"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Theoretical Implications</w:t>
      </w:r>
      <w:bookmarkEnd w:id="14"/>
    </w:p>
    <w:p w14:paraId="244F9E92" w14:textId="47B264D8"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present work contributes to OCB science by broadening our perspective to more readily acknowledge the role of both persons and situations. Several researchers have suggested that requests, despite being fundamental to most incidents of helping, are underexamined in the citizenship literature (Cain et al., 2014</w:t>
      </w:r>
      <w:r w:rsidR="0012008A"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w:t>
      </w:r>
      <w:r w:rsidR="0012008A" w:rsidRPr="00145D8B">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They are alive and well in related literatures such as advice and help-seeking (Bohns, 2016; Bonaccio &amp; Dalal, 2006) but are not commonly included in discussions of citizenship. The idea that requests are overlooked is matched by an emphasis in the other direction favoring individual characteristics such as motives, personality, and justice perceptions (Podsakoff et al., 2018). My research adds to this work by offering a situation by person framework capturing the role of requests and responses over time. I built from Simon’s simple rules model and integrated notions of sustained lead, compliance, and self-regulation to articulate how frequently exceptional citizens may arise from a combination of one’s circumstances and reactions. I found that, across </w:t>
      </w:r>
      <w:r w:rsidR="001F2ADC">
        <w:rPr>
          <w:rFonts w:ascii="Times New Roman" w:hAnsi="Times New Roman" w:cs="Times New Roman"/>
          <w:color w:val="000000" w:themeColor="text1"/>
        </w:rPr>
        <w:t xml:space="preserve">the respond to many, few, and low conformity conditions, </w:t>
      </w:r>
      <w:r w:rsidRPr="00145D8B">
        <w:rPr>
          <w:rFonts w:ascii="Times New Roman" w:hAnsi="Times New Roman" w:cs="Times New Roman"/>
          <w:color w:val="000000" w:themeColor="text1"/>
        </w:rPr>
        <w:t>good soldiers emerged when requests exhibited inertia and randomness. These findings enhance our theoretical understanding of how the circumstances employees encounter (captured by requests over time) may combine with reactions to yield citizenship.</w:t>
      </w:r>
    </w:p>
    <w:p w14:paraId="1D830DD9" w14:textId="2A33D34B"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This research also contributes to the OCB literature because it provides mechanisms are not a priori congruent with the outcome they attempt to explain. Methot et al. (2015) argue that streaky good soldiers are due to traits such as agreeableness, proactive personality, and prosocial orientations and values. Bolino et al. (2015) provide a similar suggestion. These explanations rely on motives that in advance dispose individuals in the direction of the pattern to be explained – a common </w:t>
      </w:r>
      <w:r w:rsidR="009F6F78" w:rsidRPr="00145D8B">
        <w:rPr>
          <w:rFonts w:ascii="Times New Roman" w:hAnsi="Times New Roman" w:cs="Times New Roman"/>
          <w:color w:val="000000" w:themeColor="text1"/>
        </w:rPr>
        <w:t>tactic</w:t>
      </w:r>
      <w:r w:rsidRPr="00145D8B">
        <w:rPr>
          <w:rFonts w:ascii="Times New Roman" w:hAnsi="Times New Roman" w:cs="Times New Roman"/>
          <w:color w:val="000000" w:themeColor="text1"/>
        </w:rPr>
        <w:t xml:space="preserve"> used in the social and behavioral sciences (Heider, 1944). As a first step in reasoning about an observed pattern, research often targets causes that are similar to or congruent with an outcome. Egocentric attributions are explained by presuming egocentric memory (Ross &amp; Sicoly, 1979). Stereotypes are explained by suggesting that stereotype-consistent information is more readily encoded, stored, and retrieved in memory (Friedrich, 1993; Greenberg, Pyszczynski, &amp; Solomon, 1982; Kunda, 1990). Similarly, a frequent helper is explained by suggesting that the individual is prosocial. My research adds to the literature regarding the causes of streaky citizenship by demonstrating how a situation by person interaction may yield this pattern. The explanation was unique because the effects did not begin with biases that push some employees toward citizenship before movement began. Extra milers emerged even though employees were homogeneous within conditions. Extra milers emerged even though the processes by which employees received help requests were identical. No a priori between-employee differences were required. This research therefore offers a unique perspective demonstrating how a seemingly systematic, between-person outcome need not require systematic, between-person causes. Of course, personality and motives matter. My intention was to present a parsimonious theoretical explanation to which such additional constructs were not strictly necessary.</w:t>
      </w:r>
    </w:p>
    <w:p w14:paraId="47B70A42" w14:textId="77777777"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The current findings also contribute to the budding literature on chance explanations in organizational science. Several papers have recently called for a greater appreciation of randomness in organizational theory (Denrell et al., 2014; Liu &amp; de Rond, 2016). As stated, such a perspective does not imply that an investigated system is fundamentally random, only that this approach can be useful given the granularity of one’s research. As Denrell et al. (2014) describe, “A chance explanation explains a regularity by adding the assumption of random variation and demonstrating how a mechanism involving random variation can be used to derive the regularity in question” (p.). So far, explanations using randomness as a first principle have tended to focus either on macro or cognitive applications. These include important studies on firm growth (Bottazzi &amp; Secchi, 2003; Riccaboni, Pammolli, Buldyrev, Ponta, &amp; Stanley, 2008), performance (Henderson et al., 2012), and risk (Denrell, 2008) and, at the opposite end of the spectrum, probability estimates and predictions (Hilbert, 2012). The findings presented here reveal how randomness may play a role in the citizenship literature. Understanding how it operates is necessary not because all acts of helping are random or because received requests are unpredictable, but because at a given level of analysis a trajectory over time may exhibit random movement. This research offers theoretical insight into the downstream consequences randomness can lead to, especially when it is paired with inertia.</w:t>
      </w:r>
    </w:p>
    <w:p w14:paraId="54116A4E" w14:textId="77777777"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It is worth reflecting on the fact that this work was different from typical presentations in organizational psychology and management. There were no regression coefficients, no multi-level models, no interviews or surveys. Instead, this research was consistent with a generative or computational perspective, or what is sometimes called the third scientific discipline (Ilgen &amp; Hulin, 2000). A generative explanation describes a social phenomenon in terms of the internal and external mechanisms that may produce it, rather than by inferring causes from observed co-</w:t>
      </w:r>
      <w:r w:rsidRPr="00145D8B">
        <w:rPr>
          <w:rFonts w:ascii="Times New Roman" w:hAnsi="Times New Roman" w:cs="Times New Roman"/>
          <w:color w:val="000000" w:themeColor="text1"/>
        </w:rPr>
        <w:lastRenderedPageBreak/>
        <w:t>variations (Smith &amp; Conrey, 2007). The goals of a computational approach are many: identify mechanisms that can generate a pattern of interest, suggest alternatives to previously agreed-upon predictors, call attention to variables whose importance might not otherwise be recognized, demonstrate how complexity can emerge from simple components (Epstein, 2008). It focuses less on prediction and more on the logic of an explanation. It tries not to fully represent the real world but abstract to something simple in order to provide insight. It eschews ambiguous language in favor of reproducible code, but at the cost of breadth. Theorists have called for researchers to use the approach (Smaldino, Calanchini, &amp; Pickett, 2015) but it is far from common in organizational psychology and behavior. This work is a small step in that direction. Without such an approach, it is harder to recognize alternative mechanisms because the dynamics of a system are not easily simulated in one’s head (Cronin, Gonzalez, &amp; Sterman, 2009). Moreover, researchers are forced to study only that which can be measured and analyzed under the covariation paradigm, naturally limiting our ability to generate theoretical insight.</w:t>
      </w:r>
    </w:p>
    <w:p w14:paraId="7CCCEDB5" w14:textId="7777777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Finally, the perspective presented in this research, although random, need not be incompatible with theories of cumulative advantage or social capital. The level of analysis in this study was simply one step removed. Cumulative advantage and social capital offer reasons for why some individuals may experience greater or fewer requests than others. It is not inconsistent to say that, at a lower level of analysis, cumulative advantage and social capital may explain why some are afforded more requests than others while, at a higher level of analysis, observed requests trajectories exhibit random movement. Both could occur. This research simply started with trajectory movement and offered downstream consequences. Others may glean insight by going lower and instead focusing on upstream causes of movement. Another consistency is that, in terms of downstream consequences, cumulative advantage and social capital offer identical </w:t>
      </w:r>
      <w:r w:rsidRPr="00145D8B">
        <w:rPr>
          <w:rFonts w:ascii="Times New Roman" w:hAnsi="Times New Roman" w:cs="Times New Roman"/>
          <w:color w:val="000000" w:themeColor="text1"/>
        </w:rPr>
        <w:lastRenderedPageBreak/>
        <w:t>predictions to the Hypotheses presented here. If requests exhibit sustained lead due to reasons of cumulative advantage and social capital, the same outcome – whether or not good soldiers emerge – is predicted across all person responses. For example, Hypothesis 1 predicted that if sustained lead occurs and employee responses are a positive function of pool size then good soldiers emerge. The prediction stays the same regardless of whether sustained lead is due to random movement or social capital and cumulative advantage. The current research, therefore, need not act in opposition to these literatures but as a complimentary starting point for each.</w:t>
      </w:r>
      <w:bookmarkStart w:id="15" w:name="practical-implications"/>
    </w:p>
    <w:p w14:paraId="4A91F9F7" w14:textId="5D2F5B42"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Practical implications</w:t>
      </w:r>
      <w:bookmarkEnd w:id="15"/>
    </w:p>
    <w:p w14:paraId="205E3F12" w14:textId="2443D83D"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are two practical implications. The first is that managers need to be weary of attributing motive after witnessing patterns of citizenship. Given the possibility of long leads from the processes described in this research, presuming that a frequent citizen has prosocial motives or characteristics may be misleading. Even if there are no systematic differences across individuals in motive or personality, there will often still be different patterns of behavior. The reverse is also true: employees exhibiting the same level of citizenship need not have the same motives. The importance of understanding this insight can be expressed using Grant’s (2014) book on helping. In it, he describes a study by Hui, Lam, and Law (2000) which examines employee citizenship before and after a promotion opportunity. The researchers find that some employees exhibit lower OCBs after being promoted whereas others retain high levels before and after promotion. Grant (2014) explains:</w:t>
      </w:r>
    </w:p>
    <w:p w14:paraId="5AA666FC" w14:textId="5508BA5E" w:rsidR="00E102E1" w:rsidRPr="00145D8B" w:rsidRDefault="00E102E1" w:rsidP="00CD659E">
      <w:pPr>
        <w:pStyle w:val="BlockText"/>
        <w:spacing w:line="480" w:lineRule="auto"/>
        <w:ind w:left="720" w:right="720" w:firstLine="720"/>
        <w:rPr>
          <w:rFonts w:ascii="Times New Roman" w:hAnsi="Times New Roman" w:cs="Times New Roman"/>
          <w:color w:val="000000" w:themeColor="text1"/>
          <w:sz w:val="24"/>
          <w:szCs w:val="24"/>
        </w:rPr>
      </w:pPr>
      <w:r w:rsidRPr="00145D8B">
        <w:rPr>
          <w:rFonts w:ascii="Times New Roman" w:hAnsi="Times New Roman" w:cs="Times New Roman"/>
          <w:color w:val="000000" w:themeColor="text1"/>
          <w:sz w:val="24"/>
          <w:szCs w:val="24"/>
        </w:rPr>
        <w:t xml:space="preserve">Of the seventy tellers who were promoted, thirty-three were genuine givers: they sustained their giving after the promotion. The other thirty-seven tellers declined rapidly in their giving. They were fakers: in the three months </w:t>
      </w:r>
      <w:r w:rsidRPr="00145D8B">
        <w:rPr>
          <w:rFonts w:ascii="Times New Roman" w:hAnsi="Times New Roman" w:cs="Times New Roman"/>
          <w:color w:val="000000" w:themeColor="text1"/>
          <w:sz w:val="24"/>
          <w:szCs w:val="24"/>
        </w:rPr>
        <w:lastRenderedPageBreak/>
        <w:t xml:space="preserve">before the promotion, </w:t>
      </w:r>
      <w:r w:rsidR="00FA31FD">
        <w:rPr>
          <w:rFonts w:ascii="Times New Roman" w:hAnsi="Times New Roman" w:cs="Times New Roman"/>
          <w:color w:val="000000" w:themeColor="text1"/>
          <w:sz w:val="24"/>
          <w:szCs w:val="24"/>
        </w:rPr>
        <w:t xml:space="preserve">… </w:t>
      </w:r>
      <w:r w:rsidRPr="00145D8B">
        <w:rPr>
          <w:rFonts w:ascii="Times New Roman" w:hAnsi="Times New Roman" w:cs="Times New Roman"/>
          <w:color w:val="000000" w:themeColor="text1"/>
          <w:sz w:val="24"/>
          <w:szCs w:val="24"/>
        </w:rPr>
        <w:t>they went out of their way to help others. But after they got promoted, they reduced their giving by an average of 23 percent each. p 246</w:t>
      </w:r>
      <w:r w:rsidR="00CD659E">
        <w:rPr>
          <w:rFonts w:ascii="Times New Roman" w:hAnsi="Times New Roman" w:cs="Times New Roman"/>
          <w:color w:val="000000" w:themeColor="text1"/>
          <w:sz w:val="24"/>
          <w:szCs w:val="24"/>
        </w:rPr>
        <w:t>.</w:t>
      </w:r>
    </w:p>
    <w:p w14:paraId="3CC9BC65" w14:textId="16613135" w:rsidR="00E102E1" w:rsidRPr="00145D8B" w:rsidRDefault="00E102E1" w:rsidP="00F420AF">
      <w:pPr>
        <w:pStyle w:val="FirstParagraph"/>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His description infers motive from behavior: some employees were genuine because they exhibited one pattern of citizenship whereas others were not because they exhibited a different pattern. In other words, when an employee lowered her citizenship from one period to the next she was classified as fake. The point Grant was making in his book, which I agree with, was that motives are necessary to account for, otherwise unexpected changes in citizenship can occur. Indeed, perceptions of instrumentality were an important aspect to Hui et al.’s (2000) research. My point is that drawing meaning from observed citizenship patterns, be they stable or volatile, is much harder than given credit for – especially when only two time points are assessed. Managers need to be aware that seemingly meaningful patterns can be generated by unsystematic causes. This idea of course connects to a long history of research on attributions. Citizenship relates to supervisor impressions, liking, and attributions of motive which then relate to performance judgments (Allen &amp; Rush, 1998). Performance judgments are themselves subject to a menu of effects, including gain or loss framing, decoys, dilution, anchoring, and the correspondence principle (Connolly, Reb, &amp; Kausel, 2013; Highhouse, 1996; Thorsteinson, Breier, Atwell, Hamilton, &amp; Privette, 2008; Wong &amp; Kwong, 2005). There are also studies examining how supervisors rate trajectories, often finding that the within-person mean, trend, and variability influence ratings (Ferris, Reb, Lian, Sim, &amp; Ang, 2018). What this study adds to this conversation is a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theory perspective: whereas performance management literatures tend to focus the extent to which supervisor ratings are more favorable given one trajectory or another (Highhouse, Dalal, &amp; Salas, 2013), probability theory researchers often spend considerable time trying to understand whether a given trajectory can be meaningfully </w:t>
      </w:r>
      <w:r w:rsidRPr="00145D8B">
        <w:rPr>
          <w:rFonts w:ascii="Times New Roman" w:hAnsi="Times New Roman" w:cs="Times New Roman"/>
          <w:color w:val="000000" w:themeColor="text1"/>
        </w:rPr>
        <w:lastRenderedPageBreak/>
        <w:t>parsed from chance in the first place. Such a simple effort is not without its consequences. In Hollywood, executives are evaluated based on the assumption that meaning can be culled from the random spikes and dips in box-office movie performance. Sherry Lansing, who was initially praised for successfully running the Paramount Motion Picture Group, was removed after the company’s percentage-of-market-share demonstrated the following decreasing trend over six years: 11.4, 10.6, 11.3, 7.4, 7.1, 6.7 – a streak which caused BusinessWeek to state that Lansing “may simply no longer have Hollywood’s hot hand” (Grover, 2003). In hindsight, researchers have argued that this sequence was far too short to adequately distinguish flawed decision-making from random fluctuations, a statement supported by follow up data demonstrating that the trajectory reverted back to its mean (Mlodinow, 2009). So it is with citizenship: managers need to be armed with the tools necessary to differentiate meaning from chance because employees who are identical in character may nonetheless exhibit different patterns of citizenship. For a greater discussion, see Henderson et al. (2012).</w:t>
      </w:r>
    </w:p>
    <w:p w14:paraId="47903734" w14:textId="6D28D64F"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work also offers direction for organizational helping interventions. Many strategies exist, including</w:t>
      </w:r>
      <w:r w:rsidR="00CD659E">
        <w:rPr>
          <w:rFonts w:ascii="Times New Roman" w:hAnsi="Times New Roman" w:cs="Times New Roman"/>
          <w:color w:val="000000" w:themeColor="text1"/>
        </w:rPr>
        <w:t xml:space="preserve"> the</w:t>
      </w:r>
      <w:r w:rsidRPr="00145D8B">
        <w:rPr>
          <w:rFonts w:ascii="Times New Roman" w:hAnsi="Times New Roman" w:cs="Times New Roman"/>
          <w:color w:val="000000" w:themeColor="text1"/>
        </w:rPr>
        <w:t xml:space="preserve"> help</w:t>
      </w:r>
      <w:r w:rsidR="00CD659E">
        <w:rPr>
          <w:rFonts w:ascii="Times New Roman" w:hAnsi="Times New Roman" w:cs="Times New Roman"/>
          <w:color w:val="000000" w:themeColor="text1"/>
        </w:rPr>
        <w:t>ful</w:t>
      </w:r>
      <w:r w:rsidRPr="00145D8B">
        <w:rPr>
          <w:rFonts w:ascii="Times New Roman" w:hAnsi="Times New Roman" w:cs="Times New Roman"/>
          <w:color w:val="000000" w:themeColor="text1"/>
        </w:rPr>
        <w:t xml:space="preserve"> skills technique (Hill et al., 2008), the helpful organizational behavior paradigm (Bandura &amp; Lyons, 2012), manager-directed initiatives (Tews &amp; Tracey, 2009), mentor or peer-based efforts (Hill &amp; Lent, 2006), or interventions based on the mutual-investment model (van Gerwen, Buskens, &amp; van der Lippe, 2018). Organizations hoping to promote certain outcomes may want to take heed of the fact that the type of citizenship response employees enact informs the outcome that occurs across the collective. Organizations will need to consider whether they value similar or dissimilar levels of help across employees, the type of responding a given intervention calls for, the nature of requests employees experience, and the extent to which a suggested intervention will promote the outcome of interest. If an intervention, </w:t>
      </w:r>
      <w:r w:rsidRPr="00145D8B">
        <w:rPr>
          <w:rFonts w:ascii="Times New Roman" w:hAnsi="Times New Roman" w:cs="Times New Roman"/>
          <w:color w:val="000000" w:themeColor="text1"/>
        </w:rPr>
        <w:lastRenderedPageBreak/>
        <w:t>for example, promotes citizenship such that employees respond to request size rather than change then it will be much more difficult for the organization to create similar levels of citizenship across the collective. Employees may also benefit from a systematic assessment that provides feedback on how they receive variations in requests over time. Based on such detailed feedback, employees could identify their own response patterns, compare to others, and adjust accordingly in-line with espoused values of the organization.</w:t>
      </w:r>
      <w:bookmarkStart w:id="16" w:name="limitations"/>
    </w:p>
    <w:p w14:paraId="7DB3BD43" w14:textId="7370C05A"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Limitations</w:t>
      </w:r>
      <w:bookmarkEnd w:id="16"/>
    </w:p>
    <w:p w14:paraId="4DAA6699" w14:textId="7777777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were several limitations that should be acknowledged. Concerning the simulation, one might add or consider any of the following for future research. The first is that employees may work through a sequence of decisions when responding with help rather than the single command as implemented here. In the current research, for example, the decision to help (a binary “yes” or “no”) was not treated separately from the decision of how much help to provide (given “yes,” what level of help should be offered?). Studies have shown that different decisions call on unique aspects of one’s environment (Wegwarth, Gaissmaier, &amp; Gigerenzer, 2009). One could conceive of situation cues such as influx, outflow, and pool size as informing one decision whereas some of the unexamined cues, such as the framing of a message, as informing another. Both may then combine to influence help. Second, this research did not include a 1 to -1 correspondence between help and resolved requests. There are conceptual reasons for and against this position. Employees may feel that they offered inadequate help and return to a request at a later period. It also, functionally, captures the notion of a delay such that employees are unable to act the moment requests are received. Alternatively, one could argue that employees perceive requests leaving every time they help. Concerning the pilot study, the goal was to maximize my within-person sample size but doing so came at the cost of a between-</w:t>
      </w:r>
      <w:r w:rsidRPr="00145D8B">
        <w:rPr>
          <w:rFonts w:ascii="Times New Roman" w:hAnsi="Times New Roman" w:cs="Times New Roman"/>
          <w:color w:val="000000" w:themeColor="text1"/>
        </w:rPr>
        <w:lastRenderedPageBreak/>
        <w:t>person sample. Moreover, request trajectories were only examined in two contexts and so they may not generalize to other situations.</w:t>
      </w:r>
      <w:bookmarkStart w:id="17" w:name="conclusion"/>
    </w:p>
    <w:p w14:paraId="2B76DBA5" w14:textId="09D50EEE" w:rsidR="00145D8B" w:rsidRPr="00145D8B" w:rsidRDefault="00E102E1" w:rsidP="00F420AF">
      <w:pPr>
        <w:pStyle w:val="BodyText"/>
        <w:spacing w:line="480" w:lineRule="auto"/>
        <w:jc w:val="center"/>
        <w:rPr>
          <w:rFonts w:ascii="Times New Roman" w:hAnsi="Times New Roman" w:cs="Times New Roman"/>
          <w:b/>
          <w:bCs/>
          <w:color w:val="000000" w:themeColor="text1"/>
        </w:rPr>
      </w:pPr>
      <w:r w:rsidRPr="00145D8B">
        <w:rPr>
          <w:rFonts w:ascii="Times New Roman" w:hAnsi="Times New Roman" w:cs="Times New Roman"/>
          <w:b/>
          <w:bCs/>
          <w:color w:val="000000" w:themeColor="text1"/>
        </w:rPr>
        <w:t>Conclusion</w:t>
      </w:r>
      <w:bookmarkEnd w:id="17"/>
    </w:p>
    <w:p w14:paraId="2865C52F" w14:textId="584F2B2B"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Leonard Mlodinow (2009) wrote, “A lot of what happens to us – success in our careers, in our investments, and in our life decisions, both major and minor – is as much the result of random factors as the result of skill, preparedness, and hard work. So the reality that we perceive is not a direct reflection of the people or circumstances that underlie it but instead an image blurred by the randomizing effects of unforeseeable or fluctuating external forces” (p. 11). Whereas existing research examines individual dispositions, motives, and personality as the </w:t>
      </w:r>
      <w:r w:rsidR="00CD659E">
        <w:rPr>
          <w:rFonts w:ascii="Times New Roman" w:hAnsi="Times New Roman" w:cs="Times New Roman"/>
          <w:color w:val="000000" w:themeColor="text1"/>
        </w:rPr>
        <w:t xml:space="preserve">systematic </w:t>
      </w:r>
      <w:r w:rsidRPr="00145D8B">
        <w:rPr>
          <w:rFonts w:ascii="Times New Roman" w:hAnsi="Times New Roman" w:cs="Times New Roman"/>
          <w:color w:val="000000" w:themeColor="text1"/>
        </w:rPr>
        <w:t>forces underlying citizenship, I proposed that randomly fluctuating help requests combine with self-regulatory actions to yield streaky helping behaviors. This perspective fits within the recent citizenship and chance perspectives as well as the long-standing situation by person frameworks in psychology and management. It opens the literature to both context and individual effects, highlighting how their combination plays a critical role in frequent citizenship. It advances the citizenship literature by asserting that employees need not differ in motive, personality, or altruism to nonetheless exhibit sustained differences in helping. It calls attention to the importance of requests, and the aspects</w:t>
      </w:r>
      <w:r w:rsidR="00CD659E">
        <w:rPr>
          <w:rFonts w:ascii="Times New Roman" w:hAnsi="Times New Roman" w:cs="Times New Roman"/>
          <w:color w:val="000000" w:themeColor="text1"/>
        </w:rPr>
        <w:t xml:space="preserve"> of which </w:t>
      </w:r>
      <w:r w:rsidRPr="00145D8B">
        <w:rPr>
          <w:rFonts w:ascii="Times New Roman" w:hAnsi="Times New Roman" w:cs="Times New Roman"/>
          <w:color w:val="000000" w:themeColor="text1"/>
        </w:rPr>
        <w:t>employees may or may not attend to. Finally, it offers a generative perspective capturing simple mechanisms yielding the emergence of streaky citizenship.</w:t>
      </w:r>
      <w:bookmarkStart w:id="18" w:name="appendix"/>
    </w:p>
    <w:p w14:paraId="631582AB" w14:textId="4B42B861" w:rsidR="00145D8B" w:rsidRDefault="00145D8B" w:rsidP="00F420AF">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05E8665A" w14:textId="3FAB443E" w:rsidR="00145D8B" w:rsidRPr="00145D8B" w:rsidRDefault="00E102E1" w:rsidP="00F420AF">
      <w:pPr>
        <w:pStyle w:val="BodyText"/>
        <w:spacing w:line="480" w:lineRule="auto"/>
        <w:jc w:val="center"/>
        <w:rPr>
          <w:rFonts w:ascii="Times New Roman" w:hAnsi="Times New Roman" w:cs="Times New Roman"/>
          <w:b/>
          <w:bCs/>
          <w:color w:val="000000" w:themeColor="text1"/>
        </w:rPr>
      </w:pPr>
      <w:r w:rsidRPr="00145D8B">
        <w:rPr>
          <w:rFonts w:ascii="Times New Roman" w:hAnsi="Times New Roman" w:cs="Times New Roman"/>
          <w:b/>
          <w:bCs/>
          <w:color w:val="000000" w:themeColor="text1"/>
        </w:rPr>
        <w:lastRenderedPageBreak/>
        <w:t>Appendix</w:t>
      </w:r>
      <w:bookmarkEnd w:id="18"/>
    </w:p>
    <w:p w14:paraId="7E576663" w14:textId="7037E67C"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demonstrate the prevalence of random walks in time-series observations, data were also collected on the number of graduate students per department at a large, Midwestern University. Ninety-two series were obtained from the school. Each trajectory captures the number of active graduate students in a given department across all terms – from when the department first began until Summer 2020. Greater scores indicate more active graduate students and lower scores indicate fewer active graduate students. These data do not represent specific notifications or help requests, of course. The purpose of this data, instead, is to reiterate that randomness is a </w:t>
      </w:r>
      <w:r w:rsidR="009F6F78" w:rsidRPr="00145D8B">
        <w:rPr>
          <w:rFonts w:ascii="Times New Roman" w:hAnsi="Times New Roman" w:cs="Times New Roman"/>
          <w:color w:val="000000" w:themeColor="text1"/>
        </w:rPr>
        <w:t>legitimate</w:t>
      </w:r>
      <w:r w:rsidRPr="00145D8B">
        <w:rPr>
          <w:rFonts w:ascii="Times New Roman" w:hAnsi="Times New Roman" w:cs="Times New Roman"/>
          <w:color w:val="000000" w:themeColor="text1"/>
        </w:rPr>
        <w:t xml:space="preserve"> perspective because such fluctuations will occur at higher levels of analysis. A graduate student is not synonymous with a help request. But a graduate student is an agent through which a help request may be developed and then delivered. Moreover, the process by which graduate students enter and exit graduate school is not, at its core, random. But observed trajectories at a higher level of analysis may still exhibit random movement. Indeed, of the 92 trajectories collected, 77% could not reject the presence of a unit root. Visualizations of each series, as well as the series located in the GitHub data sources, can be accessed using the link below</w:t>
      </w:r>
      <w:bookmarkStart w:id="19" w:name="refs"/>
      <w:bookmarkStart w:id="20" w:name="ref-adler_social_2002"/>
      <w:bookmarkEnd w:id="19"/>
      <w:bookmarkEnd w:id="20"/>
      <w:r w:rsidR="00145D8B">
        <w:rPr>
          <w:rFonts w:ascii="Times New Roman" w:hAnsi="Times New Roman" w:cs="Times New Roman"/>
          <w:color w:val="000000" w:themeColor="text1"/>
        </w:rPr>
        <w:t>.</w:t>
      </w:r>
    </w:p>
    <w:p w14:paraId="1ECBE43D" w14:textId="29943AA0" w:rsidR="0014685A" w:rsidRDefault="0014685A" w:rsidP="00F420AF">
      <w:pPr>
        <w:pStyle w:val="BodyText"/>
        <w:spacing w:line="480" w:lineRule="auto"/>
        <w:rPr>
          <w:rFonts w:ascii="Times New Roman" w:hAnsi="Times New Roman" w:cs="Times New Roman"/>
          <w:color w:val="000000" w:themeColor="text1"/>
        </w:rPr>
      </w:pPr>
      <w:r w:rsidRPr="0014685A">
        <w:rPr>
          <w:rFonts w:ascii="Times New Roman" w:hAnsi="Times New Roman" w:cs="Times New Roman"/>
          <w:color w:val="000000" w:themeColor="text1"/>
        </w:rPr>
        <w:t>https://cdishop.github.io/Cdishop.github.io.diss.appendix/#introduction</w:t>
      </w:r>
    </w:p>
    <w:p w14:paraId="3E11268E" w14:textId="3300F139" w:rsidR="0063774C" w:rsidRDefault="0063774C">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04D6D276" w14:textId="77777777" w:rsidR="0063774C" w:rsidRDefault="0063774C" w:rsidP="0063774C">
      <w:pPr>
        <w:rPr>
          <w:rFonts w:ascii="Times New Roman" w:hAnsi="Times New Roman" w:cs="Times New Roman"/>
        </w:rPr>
      </w:pPr>
      <w:r>
        <w:rPr>
          <w:rFonts w:ascii="Times New Roman" w:hAnsi="Times New Roman" w:cs="Times New Roman"/>
        </w:rPr>
        <w:lastRenderedPageBreak/>
        <w:t xml:space="preserve">Table 1. </w:t>
      </w:r>
      <w:r>
        <w:rPr>
          <w:rFonts w:ascii="Times New Roman" w:hAnsi="Times New Roman" w:cs="Times New Roman"/>
          <w:i/>
          <w:iCs/>
        </w:rPr>
        <w:t>Overview</w:t>
      </w:r>
      <w:r w:rsidRPr="009C26BA">
        <w:rPr>
          <w:rFonts w:ascii="Times New Roman" w:hAnsi="Times New Roman" w:cs="Times New Roman"/>
          <w:i/>
          <w:iCs/>
        </w:rPr>
        <w:t xml:space="preserve"> of the current research.</w:t>
      </w:r>
    </w:p>
    <w:p w14:paraId="40549FD5" w14:textId="77777777" w:rsidR="0063774C" w:rsidRDefault="0063774C" w:rsidP="0063774C">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4"/>
        <w:gridCol w:w="5476"/>
      </w:tblGrid>
      <w:tr w:rsidR="0063774C" w14:paraId="3B305840" w14:textId="77777777" w:rsidTr="00F420AF">
        <w:tc>
          <w:tcPr>
            <w:tcW w:w="4675" w:type="dxa"/>
            <w:tcBorders>
              <w:bottom w:val="single" w:sz="4" w:space="0" w:color="auto"/>
            </w:tcBorders>
          </w:tcPr>
          <w:p w14:paraId="0984733E" w14:textId="77777777" w:rsidR="0063774C" w:rsidRPr="009C26BA" w:rsidRDefault="0063774C" w:rsidP="00F420AF">
            <w:pPr>
              <w:spacing w:line="480" w:lineRule="auto"/>
              <w:rPr>
                <w:rFonts w:ascii="Times New Roman" w:hAnsi="Times New Roman" w:cs="Times New Roman"/>
                <w:b/>
                <w:bCs/>
              </w:rPr>
            </w:pPr>
          </w:p>
          <w:p w14:paraId="3945C23A" w14:textId="77777777" w:rsidR="0063774C" w:rsidRPr="009C26BA" w:rsidRDefault="0063774C" w:rsidP="00F420AF">
            <w:pPr>
              <w:spacing w:line="480" w:lineRule="auto"/>
              <w:rPr>
                <w:rFonts w:ascii="Times New Roman" w:hAnsi="Times New Roman" w:cs="Times New Roman"/>
                <w:b/>
                <w:bCs/>
              </w:rPr>
            </w:pPr>
          </w:p>
          <w:p w14:paraId="44390775" w14:textId="77777777" w:rsidR="0063774C" w:rsidRPr="009C26BA" w:rsidRDefault="0063774C" w:rsidP="00F420AF">
            <w:pPr>
              <w:spacing w:line="480" w:lineRule="auto"/>
              <w:rPr>
                <w:rFonts w:ascii="Times New Roman" w:hAnsi="Times New Roman" w:cs="Times New Roman"/>
                <w:b/>
                <w:bCs/>
              </w:rPr>
            </w:pPr>
          </w:p>
          <w:p w14:paraId="5ADFEBEB" w14:textId="77777777" w:rsidR="0063774C" w:rsidRPr="009C26BA" w:rsidRDefault="0063774C" w:rsidP="00F420AF">
            <w:pPr>
              <w:spacing w:line="480" w:lineRule="auto"/>
              <w:rPr>
                <w:rFonts w:ascii="Times New Roman" w:hAnsi="Times New Roman" w:cs="Times New Roman"/>
                <w:b/>
                <w:bCs/>
              </w:rPr>
            </w:pPr>
          </w:p>
          <w:p w14:paraId="5B6A7D19" w14:textId="77777777" w:rsidR="0063774C" w:rsidRPr="009C26BA" w:rsidRDefault="0063774C" w:rsidP="00F420AF">
            <w:pPr>
              <w:spacing w:line="480" w:lineRule="auto"/>
              <w:rPr>
                <w:rFonts w:ascii="Times New Roman" w:hAnsi="Times New Roman" w:cs="Times New Roman"/>
                <w:b/>
                <w:bCs/>
              </w:rPr>
            </w:pPr>
            <w:r w:rsidRPr="009C26BA">
              <w:rPr>
                <w:rFonts w:ascii="Times New Roman" w:hAnsi="Times New Roman" w:cs="Times New Roman"/>
                <w:b/>
                <w:bCs/>
              </w:rPr>
              <w:t>Observed Pattern</w:t>
            </w:r>
          </w:p>
        </w:tc>
        <w:tc>
          <w:tcPr>
            <w:tcW w:w="4675" w:type="dxa"/>
            <w:tcBorders>
              <w:bottom w:val="single" w:sz="4" w:space="0" w:color="auto"/>
            </w:tcBorders>
          </w:tcPr>
          <w:p w14:paraId="1F4E030C" w14:textId="77777777" w:rsidR="0063774C" w:rsidRDefault="0063774C" w:rsidP="00F420AF">
            <w:pPr>
              <w:spacing w:line="480" w:lineRule="auto"/>
              <w:rPr>
                <w:rFonts w:ascii="Times New Roman" w:hAnsi="Times New Roman" w:cs="Times New Roman"/>
              </w:rPr>
            </w:pPr>
          </w:p>
          <w:p w14:paraId="0ED7AA78" w14:textId="77777777" w:rsidR="0063774C" w:rsidRDefault="0063774C" w:rsidP="00F420AF">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02B3831F" wp14:editId="3BB9FC07">
                  <wp:extent cx="3334043" cy="2347722"/>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4.pdf"/>
                          <pic:cNvPicPr/>
                        </pic:nvPicPr>
                        <pic:blipFill>
                          <a:blip r:embed="rId7">
                            <a:extLst>
                              <a:ext uri="{28A0092B-C50C-407E-A947-70E740481C1C}">
                                <a14:useLocalDpi xmlns:a14="http://schemas.microsoft.com/office/drawing/2010/main" val="0"/>
                              </a:ext>
                            </a:extLst>
                          </a:blip>
                          <a:stretch>
                            <a:fillRect/>
                          </a:stretch>
                        </pic:blipFill>
                        <pic:spPr>
                          <a:xfrm>
                            <a:off x="0" y="0"/>
                            <a:ext cx="3418642" cy="2407294"/>
                          </a:xfrm>
                          <a:prstGeom prst="rect">
                            <a:avLst/>
                          </a:prstGeom>
                        </pic:spPr>
                      </pic:pic>
                    </a:graphicData>
                  </a:graphic>
                </wp:inline>
              </w:drawing>
            </w:r>
          </w:p>
          <w:p w14:paraId="02B37F89" w14:textId="77777777" w:rsidR="0063774C" w:rsidRDefault="0063774C" w:rsidP="00F420AF">
            <w:pPr>
              <w:spacing w:line="480" w:lineRule="auto"/>
              <w:rPr>
                <w:rFonts w:ascii="Times New Roman" w:hAnsi="Times New Roman" w:cs="Times New Roman"/>
              </w:rPr>
            </w:pPr>
          </w:p>
        </w:tc>
      </w:tr>
      <w:tr w:rsidR="0063774C" w14:paraId="6546B2E8" w14:textId="77777777" w:rsidTr="00F420AF">
        <w:tc>
          <w:tcPr>
            <w:tcW w:w="4675" w:type="dxa"/>
            <w:tcBorders>
              <w:top w:val="single" w:sz="4" w:space="0" w:color="auto"/>
            </w:tcBorders>
          </w:tcPr>
          <w:p w14:paraId="48B672E8" w14:textId="77777777" w:rsidR="0063774C" w:rsidRPr="009C26BA" w:rsidRDefault="0063774C" w:rsidP="00F420AF">
            <w:pPr>
              <w:spacing w:line="480" w:lineRule="auto"/>
              <w:rPr>
                <w:rFonts w:ascii="Times New Roman" w:hAnsi="Times New Roman" w:cs="Times New Roman"/>
                <w:b/>
                <w:bCs/>
              </w:rPr>
            </w:pPr>
            <w:r w:rsidRPr="009C26BA">
              <w:rPr>
                <w:rFonts w:ascii="Times New Roman" w:hAnsi="Times New Roman" w:cs="Times New Roman"/>
                <w:b/>
                <w:bCs/>
              </w:rPr>
              <w:t>Label</w:t>
            </w:r>
          </w:p>
        </w:tc>
        <w:tc>
          <w:tcPr>
            <w:tcW w:w="4675" w:type="dxa"/>
            <w:tcBorders>
              <w:top w:val="single" w:sz="4" w:space="0" w:color="auto"/>
            </w:tcBorders>
          </w:tcPr>
          <w:p w14:paraId="1A630F17" w14:textId="77777777" w:rsidR="0063774C" w:rsidRDefault="0063774C" w:rsidP="00F420AF">
            <w:pPr>
              <w:spacing w:line="480" w:lineRule="auto"/>
              <w:rPr>
                <w:rFonts w:ascii="Times New Roman" w:hAnsi="Times New Roman" w:cs="Times New Roman"/>
              </w:rPr>
            </w:pPr>
            <w:r>
              <w:rPr>
                <w:rFonts w:ascii="Times New Roman" w:hAnsi="Times New Roman" w:cs="Times New Roman"/>
              </w:rPr>
              <w:t>Good Soldier | Extra Miler</w:t>
            </w:r>
          </w:p>
        </w:tc>
      </w:tr>
      <w:tr w:rsidR="0063774C" w14:paraId="6740A652" w14:textId="77777777" w:rsidTr="00F420AF">
        <w:tc>
          <w:tcPr>
            <w:tcW w:w="4675" w:type="dxa"/>
          </w:tcPr>
          <w:p w14:paraId="644A480B" w14:textId="77777777" w:rsidR="0063774C" w:rsidRPr="009C26BA" w:rsidRDefault="0063774C" w:rsidP="00F420AF">
            <w:pPr>
              <w:spacing w:line="480" w:lineRule="auto"/>
              <w:rPr>
                <w:rFonts w:ascii="Times New Roman" w:hAnsi="Times New Roman" w:cs="Times New Roman"/>
                <w:b/>
                <w:bCs/>
              </w:rPr>
            </w:pPr>
            <w:r w:rsidRPr="009C26BA">
              <w:rPr>
                <w:rFonts w:ascii="Times New Roman" w:hAnsi="Times New Roman" w:cs="Times New Roman"/>
                <w:b/>
                <w:bCs/>
              </w:rPr>
              <w:t>Predictors (Prior Research)</w:t>
            </w:r>
          </w:p>
        </w:tc>
        <w:tc>
          <w:tcPr>
            <w:tcW w:w="4675" w:type="dxa"/>
          </w:tcPr>
          <w:p w14:paraId="10BABF11" w14:textId="77777777" w:rsidR="0063774C" w:rsidRDefault="0063774C" w:rsidP="00F420AF">
            <w:pPr>
              <w:spacing w:line="480" w:lineRule="auto"/>
              <w:rPr>
                <w:rFonts w:ascii="Times New Roman" w:hAnsi="Times New Roman" w:cs="Times New Roman"/>
              </w:rPr>
            </w:pPr>
            <w:r>
              <w:rPr>
                <w:rFonts w:ascii="Times New Roman" w:hAnsi="Times New Roman" w:cs="Times New Roman"/>
              </w:rPr>
              <w:t>Individual</w:t>
            </w:r>
          </w:p>
        </w:tc>
      </w:tr>
      <w:tr w:rsidR="0063774C" w14:paraId="5EC33ACC" w14:textId="77777777" w:rsidTr="00F420AF">
        <w:tc>
          <w:tcPr>
            <w:tcW w:w="4675" w:type="dxa"/>
            <w:tcBorders>
              <w:bottom w:val="single" w:sz="4" w:space="0" w:color="auto"/>
            </w:tcBorders>
          </w:tcPr>
          <w:p w14:paraId="36398C01" w14:textId="77777777" w:rsidR="0063774C" w:rsidRPr="009C26BA" w:rsidRDefault="0063774C" w:rsidP="00F420AF">
            <w:pPr>
              <w:spacing w:line="480" w:lineRule="auto"/>
              <w:rPr>
                <w:rFonts w:ascii="Times New Roman" w:hAnsi="Times New Roman" w:cs="Times New Roman"/>
                <w:b/>
                <w:bCs/>
              </w:rPr>
            </w:pPr>
            <w:r w:rsidRPr="009C26BA">
              <w:rPr>
                <w:rFonts w:ascii="Times New Roman" w:hAnsi="Times New Roman" w:cs="Times New Roman"/>
                <w:b/>
                <w:bCs/>
              </w:rPr>
              <w:t>Predictors (Current Research)</w:t>
            </w:r>
          </w:p>
        </w:tc>
        <w:tc>
          <w:tcPr>
            <w:tcW w:w="4675" w:type="dxa"/>
            <w:tcBorders>
              <w:bottom w:val="single" w:sz="4" w:space="0" w:color="auto"/>
            </w:tcBorders>
          </w:tcPr>
          <w:p w14:paraId="58BCD1A3" w14:textId="77777777" w:rsidR="0063774C" w:rsidRDefault="0063774C" w:rsidP="00F420AF">
            <w:pPr>
              <w:spacing w:line="480" w:lineRule="auto"/>
              <w:rPr>
                <w:rFonts w:ascii="Times New Roman" w:hAnsi="Times New Roman" w:cs="Times New Roman"/>
              </w:rPr>
            </w:pPr>
            <w:r>
              <w:rPr>
                <w:rFonts w:ascii="Times New Roman" w:hAnsi="Times New Roman" w:cs="Times New Roman"/>
              </w:rPr>
              <w:t>Situation (Requests) X Individual (Responses)</w:t>
            </w:r>
          </w:p>
        </w:tc>
      </w:tr>
    </w:tbl>
    <w:p w14:paraId="4632F72A" w14:textId="77777777" w:rsidR="0063774C" w:rsidRDefault="0063774C" w:rsidP="0063774C">
      <w:pPr>
        <w:pStyle w:val="BodyText"/>
        <w:rPr>
          <w:rFonts w:ascii="Times New Roman" w:hAnsi="Times New Roman" w:cs="Times New Roman"/>
          <w:color w:val="000000" w:themeColor="text1"/>
        </w:rPr>
      </w:pPr>
    </w:p>
    <w:p w14:paraId="1D527DB0" w14:textId="77777777" w:rsidR="0063774C" w:rsidRDefault="0063774C">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00AC899B" w14:textId="77777777" w:rsidR="0063774C" w:rsidRDefault="0063774C" w:rsidP="0063774C">
      <w:pPr>
        <w:rPr>
          <w:rFonts w:ascii="Times New Roman" w:hAnsi="Times New Roman" w:cs="Times New Roman"/>
          <w:i/>
          <w:iCs/>
        </w:rPr>
      </w:pPr>
      <w:r w:rsidRPr="00F26AD3">
        <w:rPr>
          <w:rFonts w:ascii="Times New Roman" w:hAnsi="Times New Roman" w:cs="Times New Roman"/>
        </w:rPr>
        <w:lastRenderedPageBreak/>
        <w:t xml:space="preserve">Table </w:t>
      </w:r>
      <w:r>
        <w:rPr>
          <w:rFonts w:ascii="Times New Roman" w:hAnsi="Times New Roman" w:cs="Times New Roman"/>
        </w:rPr>
        <w:t>2</w:t>
      </w:r>
      <w:r w:rsidRPr="00F26AD3">
        <w:rPr>
          <w:rFonts w:ascii="Times New Roman" w:hAnsi="Times New Roman" w:cs="Times New Roman"/>
        </w:rPr>
        <w:t xml:space="preserve">. </w:t>
      </w:r>
      <w:r w:rsidRPr="00F26AD3">
        <w:rPr>
          <w:rFonts w:ascii="Times New Roman" w:hAnsi="Times New Roman" w:cs="Times New Roman"/>
          <w:i/>
          <w:iCs/>
        </w:rPr>
        <w:t>Stochastic requests for help yield different outcomes depending on whether they retain inertia.</w:t>
      </w:r>
    </w:p>
    <w:p w14:paraId="7627A96A" w14:textId="77777777" w:rsidR="0063774C" w:rsidRPr="00F26AD3" w:rsidRDefault="0063774C" w:rsidP="0063774C">
      <w:pPr>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3774C" w:rsidRPr="00F26AD3" w14:paraId="55C62422" w14:textId="77777777" w:rsidTr="00F420AF">
        <w:trPr>
          <w:jc w:val="center"/>
        </w:trPr>
        <w:tc>
          <w:tcPr>
            <w:tcW w:w="4675" w:type="dxa"/>
            <w:tcBorders>
              <w:bottom w:val="single" w:sz="4" w:space="0" w:color="auto"/>
            </w:tcBorders>
          </w:tcPr>
          <w:p w14:paraId="6A9B4ADB" w14:textId="77777777" w:rsidR="0063774C" w:rsidRPr="00F26AD3" w:rsidRDefault="0063774C" w:rsidP="00F420AF">
            <w:pPr>
              <w:spacing w:line="360" w:lineRule="auto"/>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6293A8F8" w14:textId="77777777" w:rsidR="0063774C" w:rsidRPr="00F26AD3" w:rsidRDefault="0063774C" w:rsidP="00F420AF">
            <w:pPr>
              <w:spacing w:line="360" w:lineRule="auto"/>
              <w:rPr>
                <w:rFonts w:ascii="Times New Roman" w:hAnsi="Times New Roman" w:cs="Times New Roman"/>
                <w:b/>
                <w:bCs/>
              </w:rPr>
            </w:pPr>
            <w:r w:rsidRPr="00F26AD3">
              <w:rPr>
                <w:rFonts w:ascii="Times New Roman" w:hAnsi="Times New Roman" w:cs="Times New Roman"/>
                <w:b/>
                <w:bCs/>
              </w:rPr>
              <w:t>No Inertia</w:t>
            </w:r>
          </w:p>
        </w:tc>
      </w:tr>
      <w:tr w:rsidR="0063774C" w:rsidRPr="00F26AD3" w14:paraId="5AF0F032" w14:textId="77777777" w:rsidTr="00F420AF">
        <w:trPr>
          <w:jc w:val="center"/>
        </w:trPr>
        <w:tc>
          <w:tcPr>
            <w:tcW w:w="4675" w:type="dxa"/>
            <w:tcBorders>
              <w:top w:val="single" w:sz="4" w:space="0" w:color="auto"/>
            </w:tcBorders>
          </w:tcPr>
          <w:p w14:paraId="2D6517BA" w14:textId="77777777" w:rsidR="0063774C" w:rsidRPr="00F26AD3" w:rsidRDefault="0063774C" w:rsidP="00F420AF">
            <w:pPr>
              <w:spacing w:line="360" w:lineRule="auto"/>
              <w:rPr>
                <w:rFonts w:ascii="Times New Roman" w:hAnsi="Times New Roman" w:cs="Times New Roman"/>
              </w:rPr>
            </w:pPr>
            <w:r w:rsidRPr="00F26AD3">
              <w:rPr>
                <w:rFonts w:ascii="Times New Roman" w:hAnsi="Times New Roman" w:cs="Times New Roman"/>
              </w:rPr>
              <w:t>Sustained Lead</w:t>
            </w:r>
          </w:p>
          <w:p w14:paraId="1A4BF937" w14:textId="77777777" w:rsidR="0063774C" w:rsidRPr="00F26AD3" w:rsidRDefault="0063774C" w:rsidP="0063774C">
            <w:pPr>
              <w:pStyle w:val="ListParagraph"/>
              <w:numPr>
                <w:ilvl w:val="0"/>
                <w:numId w:val="3"/>
              </w:numPr>
              <w:spacing w:line="36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6FA460C2" w14:textId="77777777" w:rsidR="0063774C" w:rsidRPr="00F26AD3" w:rsidRDefault="0063774C" w:rsidP="00F420AF">
            <w:pPr>
              <w:spacing w:line="360" w:lineRule="auto"/>
              <w:rPr>
                <w:rFonts w:ascii="Times New Roman" w:hAnsi="Times New Roman" w:cs="Times New Roman"/>
              </w:rPr>
            </w:pPr>
            <w:r w:rsidRPr="00F26AD3">
              <w:rPr>
                <w:rFonts w:ascii="Times New Roman" w:hAnsi="Times New Roman" w:cs="Times New Roman"/>
              </w:rPr>
              <w:t>No Sustained Lead</w:t>
            </w:r>
          </w:p>
          <w:p w14:paraId="1020F202" w14:textId="77777777" w:rsidR="0063774C" w:rsidRPr="00F26AD3" w:rsidRDefault="0063774C" w:rsidP="0063774C">
            <w:pPr>
              <w:pStyle w:val="ListParagraph"/>
              <w:numPr>
                <w:ilvl w:val="0"/>
                <w:numId w:val="2"/>
              </w:numPr>
              <w:spacing w:line="36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7DAFDFA8" w14:textId="77777777" w:rsidR="0063774C" w:rsidRDefault="0063774C">
      <w:pPr>
        <w:spacing w:after="0"/>
        <w:rPr>
          <w:rFonts w:ascii="Times New Roman" w:hAnsi="Times New Roman" w:cs="Times New Roman"/>
          <w:color w:val="000000" w:themeColor="text1"/>
        </w:rPr>
      </w:pPr>
    </w:p>
    <w:p w14:paraId="76B9FBF5" w14:textId="77777777" w:rsidR="0063774C" w:rsidRDefault="0063774C">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5803CB02" w14:textId="29E2EDBA" w:rsidR="0063774C" w:rsidRDefault="0063774C" w:rsidP="0063774C">
      <w:pPr>
        <w:rPr>
          <w:rFonts w:ascii="Times New Roman" w:hAnsi="Times New Roman" w:cs="Times New Roman"/>
        </w:rPr>
      </w:pPr>
      <w:r>
        <w:rPr>
          <w:rFonts w:ascii="Times New Roman" w:hAnsi="Times New Roman" w:cs="Times New Roman"/>
        </w:rPr>
        <w:lastRenderedPageBreak/>
        <w:t xml:space="preserve">Table 3. </w:t>
      </w:r>
      <w:r w:rsidR="00F420AF" w:rsidRPr="00F420AF">
        <w:rPr>
          <w:rFonts w:ascii="Times New Roman" w:hAnsi="Times New Roman" w:cs="Times New Roman"/>
          <w:i/>
          <w:iCs/>
        </w:rPr>
        <w:t>Unit root tests and descriptives for each issue time series</w:t>
      </w:r>
      <w:r w:rsidRPr="00F420AF">
        <w:rPr>
          <w:rFonts w:ascii="Times New Roman" w:hAnsi="Times New Roman" w:cs="Times New Roman"/>
          <w:i/>
          <w:iCs/>
        </w:rPr>
        <w:t>.</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63774C" w14:paraId="6E92460D" w14:textId="77777777" w:rsidTr="00F420AF">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48FDFDF" w14:textId="77777777" w:rsidR="0063774C" w:rsidRDefault="0063774C" w:rsidP="00F420AF">
            <w:pPr>
              <w:spacing w:before="40" w:after="40"/>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E8C472D" w14:textId="77777777" w:rsidR="0063774C" w:rsidRDefault="0063774C" w:rsidP="00F420AF">
            <w:pPr>
              <w:spacing w:before="40" w:after="40"/>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6936908" w14:textId="77777777" w:rsidR="0063774C" w:rsidRDefault="0063774C" w:rsidP="00F420AF">
            <w:pPr>
              <w:spacing w:before="40" w:after="40"/>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0313007" w14:textId="77777777" w:rsidR="0063774C" w:rsidRDefault="0063774C" w:rsidP="00F420AF">
            <w:pPr>
              <w:spacing w:before="40" w:after="40"/>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A0C2108" w14:textId="77777777" w:rsidR="0063774C" w:rsidRDefault="0063774C" w:rsidP="00F420AF">
            <w:pPr>
              <w:spacing w:before="40" w:after="40"/>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E5C1B5B" w14:textId="77777777" w:rsidR="0063774C" w:rsidRDefault="0063774C" w:rsidP="00F420AF">
            <w:pPr>
              <w:spacing w:before="40" w:after="40"/>
              <w:ind w:left="100" w:right="100"/>
            </w:pPr>
            <w:r>
              <w:rPr>
                <w:rFonts w:ascii="Arial" w:eastAsia="Arial" w:hAnsi="Arial" w:cs="Arial"/>
                <w:color w:val="111111"/>
                <w:sz w:val="22"/>
                <w:szCs w:val="22"/>
              </w:rPr>
              <w:t>Unit Root</w:t>
            </w:r>
          </w:p>
        </w:tc>
      </w:tr>
      <w:tr w:rsidR="0063774C" w14:paraId="023688A5" w14:textId="77777777" w:rsidTr="00F420AF">
        <w:trPr>
          <w:cantSplit/>
          <w:jc w:val="center"/>
        </w:trPr>
        <w:tc>
          <w:tcPr>
            <w:tcW w:w="1218" w:type="dxa"/>
            <w:shd w:val="clear" w:color="auto" w:fill="FFFFFF"/>
            <w:tcMar>
              <w:top w:w="0" w:type="dxa"/>
              <w:left w:w="0" w:type="dxa"/>
              <w:bottom w:w="0" w:type="dxa"/>
              <w:right w:w="0" w:type="dxa"/>
            </w:tcMar>
            <w:vAlign w:val="center"/>
          </w:tcPr>
          <w:p w14:paraId="7C965250" w14:textId="77777777" w:rsidR="0063774C" w:rsidRDefault="0063774C" w:rsidP="00F420AF">
            <w:pPr>
              <w:spacing w:before="40" w:after="40"/>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2DE0AEFD" w14:textId="77777777" w:rsidR="0063774C" w:rsidRDefault="0063774C" w:rsidP="00F420AF">
            <w:pPr>
              <w:spacing w:before="40" w:after="40"/>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1FA5F75B" w14:textId="77777777" w:rsidR="0063774C" w:rsidRDefault="0063774C" w:rsidP="00F420AF">
            <w:pPr>
              <w:spacing w:before="40" w:after="40"/>
              <w:ind w:left="100" w:right="100"/>
              <w:jc w:val="right"/>
            </w:pPr>
            <w:r>
              <w:rPr>
                <w:rFonts w:ascii="Arial" w:eastAsia="Arial" w:hAnsi="Arial" w:cs="Arial"/>
                <w:color w:val="111111"/>
                <w:sz w:val="18"/>
                <w:szCs w:val="18"/>
              </w:rPr>
              <w:t>1213</w:t>
            </w:r>
          </w:p>
        </w:tc>
        <w:tc>
          <w:tcPr>
            <w:tcW w:w="1694" w:type="dxa"/>
            <w:shd w:val="clear" w:color="auto" w:fill="FFFFFF"/>
            <w:tcMar>
              <w:top w:w="0" w:type="dxa"/>
              <w:left w:w="0" w:type="dxa"/>
              <w:bottom w:w="0" w:type="dxa"/>
              <w:right w:w="0" w:type="dxa"/>
            </w:tcMar>
            <w:vAlign w:val="center"/>
          </w:tcPr>
          <w:p w14:paraId="3D0F1090" w14:textId="77777777" w:rsidR="0063774C" w:rsidRDefault="0063774C" w:rsidP="00F420AF">
            <w:pPr>
              <w:spacing w:before="40" w:after="40"/>
              <w:ind w:left="100" w:right="100"/>
              <w:jc w:val="right"/>
            </w:pPr>
            <w:r>
              <w:rPr>
                <w:rFonts w:ascii="Arial" w:eastAsia="Arial" w:hAnsi="Arial" w:cs="Arial"/>
                <w:color w:val="111111"/>
                <w:sz w:val="18"/>
                <w:szCs w:val="18"/>
              </w:rPr>
              <w:t>-3.69</w:t>
            </w:r>
          </w:p>
        </w:tc>
        <w:tc>
          <w:tcPr>
            <w:tcW w:w="1193" w:type="dxa"/>
            <w:shd w:val="clear" w:color="auto" w:fill="FFFFFF"/>
            <w:tcMar>
              <w:top w:w="0" w:type="dxa"/>
              <w:left w:w="0" w:type="dxa"/>
              <w:bottom w:w="0" w:type="dxa"/>
              <w:right w:w="0" w:type="dxa"/>
            </w:tcMar>
            <w:vAlign w:val="center"/>
          </w:tcPr>
          <w:p w14:paraId="05FB2820" w14:textId="77777777" w:rsidR="0063774C" w:rsidRDefault="0063774C" w:rsidP="00F420AF">
            <w:pPr>
              <w:spacing w:before="40" w:after="40"/>
              <w:ind w:left="100" w:right="100"/>
              <w:jc w:val="right"/>
            </w:pPr>
            <w:r>
              <w:rPr>
                <w:rFonts w:ascii="Arial" w:eastAsia="Arial" w:hAnsi="Arial" w:cs="Arial"/>
                <w:color w:val="111111"/>
                <w:sz w:val="18"/>
                <w:szCs w:val="18"/>
              </w:rPr>
              <w:t>0.02</w:t>
            </w:r>
          </w:p>
        </w:tc>
        <w:tc>
          <w:tcPr>
            <w:tcW w:w="1328" w:type="dxa"/>
            <w:shd w:val="clear" w:color="auto" w:fill="FFFFFF"/>
            <w:tcMar>
              <w:top w:w="0" w:type="dxa"/>
              <w:left w:w="0" w:type="dxa"/>
              <w:bottom w:w="0" w:type="dxa"/>
              <w:right w:w="0" w:type="dxa"/>
            </w:tcMar>
            <w:vAlign w:val="center"/>
          </w:tcPr>
          <w:p w14:paraId="0F3F15DD" w14:textId="77777777" w:rsidR="0063774C" w:rsidRDefault="0063774C" w:rsidP="00F420AF">
            <w:pPr>
              <w:spacing w:before="40" w:after="40"/>
              <w:ind w:left="100" w:right="100"/>
            </w:pPr>
            <w:r>
              <w:rPr>
                <w:rFonts w:ascii="Arial" w:eastAsia="Arial" w:hAnsi="Arial" w:cs="Arial"/>
                <w:color w:val="111111"/>
                <w:sz w:val="18"/>
                <w:szCs w:val="18"/>
              </w:rPr>
              <w:t>No</w:t>
            </w:r>
          </w:p>
        </w:tc>
      </w:tr>
      <w:tr w:rsidR="0063774C" w14:paraId="2176BC74" w14:textId="77777777" w:rsidTr="00F420AF">
        <w:trPr>
          <w:cantSplit/>
          <w:jc w:val="center"/>
        </w:trPr>
        <w:tc>
          <w:tcPr>
            <w:tcW w:w="1218" w:type="dxa"/>
            <w:shd w:val="clear" w:color="auto" w:fill="FFFFFF"/>
            <w:tcMar>
              <w:top w:w="0" w:type="dxa"/>
              <w:left w:w="0" w:type="dxa"/>
              <w:bottom w:w="0" w:type="dxa"/>
              <w:right w:w="0" w:type="dxa"/>
            </w:tcMar>
            <w:vAlign w:val="center"/>
          </w:tcPr>
          <w:p w14:paraId="0124CEC1" w14:textId="77777777" w:rsidR="0063774C" w:rsidRDefault="0063774C" w:rsidP="00F420AF">
            <w:pPr>
              <w:spacing w:before="40" w:after="40"/>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7C1C670D" w14:textId="77777777" w:rsidR="0063774C" w:rsidRDefault="0063774C" w:rsidP="00F420AF">
            <w:pPr>
              <w:spacing w:before="40" w:after="40"/>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68AA639D" w14:textId="77777777" w:rsidR="0063774C" w:rsidRDefault="0063774C" w:rsidP="00F420AF">
            <w:pPr>
              <w:spacing w:before="40" w:after="40"/>
              <w:ind w:left="100" w:right="100"/>
              <w:jc w:val="right"/>
            </w:pPr>
            <w:r>
              <w:rPr>
                <w:rFonts w:ascii="Arial" w:eastAsia="Arial" w:hAnsi="Arial" w:cs="Arial"/>
                <w:color w:val="111111"/>
                <w:sz w:val="18"/>
                <w:szCs w:val="18"/>
              </w:rPr>
              <w:t>2162</w:t>
            </w:r>
          </w:p>
        </w:tc>
        <w:tc>
          <w:tcPr>
            <w:tcW w:w="1694" w:type="dxa"/>
            <w:shd w:val="clear" w:color="auto" w:fill="FFFFFF"/>
            <w:tcMar>
              <w:top w:w="0" w:type="dxa"/>
              <w:left w:w="0" w:type="dxa"/>
              <w:bottom w:w="0" w:type="dxa"/>
              <w:right w:w="0" w:type="dxa"/>
            </w:tcMar>
            <w:vAlign w:val="center"/>
          </w:tcPr>
          <w:p w14:paraId="6BBC5B78" w14:textId="77777777" w:rsidR="0063774C" w:rsidRDefault="0063774C" w:rsidP="00F420AF">
            <w:pPr>
              <w:spacing w:before="40" w:after="40"/>
              <w:ind w:left="100" w:right="100"/>
              <w:jc w:val="right"/>
            </w:pPr>
            <w:r>
              <w:rPr>
                <w:rFonts w:ascii="Arial" w:eastAsia="Arial" w:hAnsi="Arial" w:cs="Arial"/>
                <w:color w:val="111111"/>
                <w:sz w:val="18"/>
                <w:szCs w:val="18"/>
              </w:rPr>
              <w:t>-2.23</w:t>
            </w:r>
          </w:p>
        </w:tc>
        <w:tc>
          <w:tcPr>
            <w:tcW w:w="1193" w:type="dxa"/>
            <w:shd w:val="clear" w:color="auto" w:fill="FFFFFF"/>
            <w:tcMar>
              <w:top w:w="0" w:type="dxa"/>
              <w:left w:w="0" w:type="dxa"/>
              <w:bottom w:w="0" w:type="dxa"/>
              <w:right w:w="0" w:type="dxa"/>
            </w:tcMar>
            <w:vAlign w:val="center"/>
          </w:tcPr>
          <w:p w14:paraId="340DF7D7" w14:textId="77777777" w:rsidR="0063774C" w:rsidRDefault="0063774C" w:rsidP="00F420AF">
            <w:pPr>
              <w:spacing w:before="40" w:after="40"/>
              <w:ind w:left="100" w:right="100"/>
              <w:jc w:val="right"/>
            </w:pPr>
            <w:r>
              <w:rPr>
                <w:rFonts w:ascii="Arial" w:eastAsia="Arial" w:hAnsi="Arial" w:cs="Arial"/>
                <w:color w:val="111111"/>
                <w:sz w:val="18"/>
                <w:szCs w:val="18"/>
              </w:rPr>
              <w:t>0.48</w:t>
            </w:r>
          </w:p>
        </w:tc>
        <w:tc>
          <w:tcPr>
            <w:tcW w:w="1328" w:type="dxa"/>
            <w:shd w:val="clear" w:color="auto" w:fill="FFFFFF"/>
            <w:tcMar>
              <w:top w:w="0" w:type="dxa"/>
              <w:left w:w="0" w:type="dxa"/>
              <w:bottom w:w="0" w:type="dxa"/>
              <w:right w:w="0" w:type="dxa"/>
            </w:tcMar>
            <w:vAlign w:val="center"/>
          </w:tcPr>
          <w:p w14:paraId="16E9C6A7"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2D5F3DD1" w14:textId="77777777" w:rsidTr="00F420AF">
        <w:trPr>
          <w:cantSplit/>
          <w:jc w:val="center"/>
        </w:trPr>
        <w:tc>
          <w:tcPr>
            <w:tcW w:w="1218" w:type="dxa"/>
            <w:shd w:val="clear" w:color="auto" w:fill="FFFFFF"/>
            <w:tcMar>
              <w:top w:w="0" w:type="dxa"/>
              <w:left w:w="0" w:type="dxa"/>
              <w:bottom w:w="0" w:type="dxa"/>
              <w:right w:w="0" w:type="dxa"/>
            </w:tcMar>
            <w:vAlign w:val="center"/>
          </w:tcPr>
          <w:p w14:paraId="63286210" w14:textId="77777777" w:rsidR="0063774C" w:rsidRDefault="0063774C" w:rsidP="00F420AF">
            <w:pPr>
              <w:spacing w:before="40" w:after="40"/>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1F46FB4C" w14:textId="77777777" w:rsidR="0063774C" w:rsidRDefault="0063774C" w:rsidP="00F420AF">
            <w:pPr>
              <w:spacing w:before="40" w:after="40"/>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01235347" w14:textId="77777777" w:rsidR="0063774C" w:rsidRDefault="0063774C" w:rsidP="00F420AF">
            <w:pPr>
              <w:spacing w:before="40" w:after="40"/>
              <w:ind w:left="100" w:right="100"/>
              <w:jc w:val="right"/>
            </w:pPr>
            <w:r>
              <w:rPr>
                <w:rFonts w:ascii="Arial" w:eastAsia="Arial" w:hAnsi="Arial" w:cs="Arial"/>
                <w:color w:val="111111"/>
                <w:sz w:val="18"/>
                <w:szCs w:val="18"/>
              </w:rPr>
              <w:t>2413</w:t>
            </w:r>
          </w:p>
        </w:tc>
        <w:tc>
          <w:tcPr>
            <w:tcW w:w="1694" w:type="dxa"/>
            <w:shd w:val="clear" w:color="auto" w:fill="FFFFFF"/>
            <w:tcMar>
              <w:top w:w="0" w:type="dxa"/>
              <w:left w:w="0" w:type="dxa"/>
              <w:bottom w:w="0" w:type="dxa"/>
              <w:right w:w="0" w:type="dxa"/>
            </w:tcMar>
            <w:vAlign w:val="center"/>
          </w:tcPr>
          <w:p w14:paraId="433E74E7" w14:textId="77777777" w:rsidR="0063774C" w:rsidRDefault="0063774C" w:rsidP="00F420AF">
            <w:pPr>
              <w:spacing w:before="40" w:after="40"/>
              <w:ind w:left="100" w:right="100"/>
              <w:jc w:val="right"/>
            </w:pPr>
            <w:r>
              <w:rPr>
                <w:rFonts w:ascii="Arial" w:eastAsia="Arial" w:hAnsi="Arial" w:cs="Arial"/>
                <w:color w:val="111111"/>
                <w:sz w:val="18"/>
                <w:szCs w:val="18"/>
              </w:rPr>
              <w:t>-0.57</w:t>
            </w:r>
          </w:p>
        </w:tc>
        <w:tc>
          <w:tcPr>
            <w:tcW w:w="1193" w:type="dxa"/>
            <w:shd w:val="clear" w:color="auto" w:fill="FFFFFF"/>
            <w:tcMar>
              <w:top w:w="0" w:type="dxa"/>
              <w:left w:w="0" w:type="dxa"/>
              <w:bottom w:w="0" w:type="dxa"/>
              <w:right w:w="0" w:type="dxa"/>
            </w:tcMar>
            <w:vAlign w:val="center"/>
          </w:tcPr>
          <w:p w14:paraId="4E179EE8" w14:textId="77777777" w:rsidR="0063774C" w:rsidRDefault="0063774C" w:rsidP="00F420AF">
            <w:pPr>
              <w:spacing w:before="40" w:after="4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7B37F92D"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6C210F66" w14:textId="77777777" w:rsidTr="00F420AF">
        <w:trPr>
          <w:cantSplit/>
          <w:jc w:val="center"/>
        </w:trPr>
        <w:tc>
          <w:tcPr>
            <w:tcW w:w="1218" w:type="dxa"/>
            <w:shd w:val="clear" w:color="auto" w:fill="FFFFFF"/>
            <w:tcMar>
              <w:top w:w="0" w:type="dxa"/>
              <w:left w:w="0" w:type="dxa"/>
              <w:bottom w:w="0" w:type="dxa"/>
              <w:right w:w="0" w:type="dxa"/>
            </w:tcMar>
            <w:vAlign w:val="center"/>
          </w:tcPr>
          <w:p w14:paraId="39D3482D" w14:textId="77777777" w:rsidR="0063774C" w:rsidRDefault="0063774C" w:rsidP="00F420AF">
            <w:pPr>
              <w:spacing w:before="40" w:after="40"/>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7984CA99" w14:textId="77777777" w:rsidR="0063774C" w:rsidRDefault="0063774C" w:rsidP="00F420AF">
            <w:pPr>
              <w:spacing w:before="40" w:after="40"/>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765D5121" w14:textId="77777777" w:rsidR="0063774C" w:rsidRDefault="0063774C" w:rsidP="00F420AF">
            <w:pPr>
              <w:spacing w:before="40" w:after="40"/>
              <w:ind w:left="100" w:right="100"/>
              <w:jc w:val="right"/>
            </w:pPr>
            <w:r>
              <w:rPr>
                <w:rFonts w:ascii="Arial" w:eastAsia="Arial" w:hAnsi="Arial" w:cs="Arial"/>
                <w:color w:val="111111"/>
                <w:sz w:val="18"/>
                <w:szCs w:val="18"/>
              </w:rPr>
              <w:t>1072</w:t>
            </w:r>
          </w:p>
        </w:tc>
        <w:tc>
          <w:tcPr>
            <w:tcW w:w="1694" w:type="dxa"/>
            <w:shd w:val="clear" w:color="auto" w:fill="FFFFFF"/>
            <w:tcMar>
              <w:top w:w="0" w:type="dxa"/>
              <w:left w:w="0" w:type="dxa"/>
              <w:bottom w:w="0" w:type="dxa"/>
              <w:right w:w="0" w:type="dxa"/>
            </w:tcMar>
            <w:vAlign w:val="center"/>
          </w:tcPr>
          <w:p w14:paraId="74FE616F" w14:textId="77777777" w:rsidR="0063774C" w:rsidRDefault="0063774C" w:rsidP="00F420AF">
            <w:pPr>
              <w:spacing w:before="40" w:after="40"/>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5DECE8AB" w14:textId="77777777" w:rsidR="0063774C" w:rsidRDefault="0063774C" w:rsidP="00F420AF">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64A6C003"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7981B498" w14:textId="77777777" w:rsidTr="00F420AF">
        <w:trPr>
          <w:cantSplit/>
          <w:jc w:val="center"/>
        </w:trPr>
        <w:tc>
          <w:tcPr>
            <w:tcW w:w="1218" w:type="dxa"/>
            <w:shd w:val="clear" w:color="auto" w:fill="FFFFFF"/>
            <w:tcMar>
              <w:top w:w="0" w:type="dxa"/>
              <w:left w:w="0" w:type="dxa"/>
              <w:bottom w:w="0" w:type="dxa"/>
              <w:right w:w="0" w:type="dxa"/>
            </w:tcMar>
            <w:vAlign w:val="center"/>
          </w:tcPr>
          <w:p w14:paraId="4B58B3DD" w14:textId="77777777" w:rsidR="0063774C" w:rsidRDefault="0063774C" w:rsidP="00F420AF">
            <w:pPr>
              <w:spacing w:before="40" w:after="40"/>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24F91036" w14:textId="77777777" w:rsidR="0063774C" w:rsidRDefault="0063774C" w:rsidP="00F420AF">
            <w:pPr>
              <w:spacing w:before="40" w:after="40"/>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01EFA2D1" w14:textId="77777777" w:rsidR="0063774C" w:rsidRDefault="0063774C" w:rsidP="00F420AF">
            <w:pPr>
              <w:spacing w:before="40" w:after="40"/>
              <w:ind w:left="100" w:right="100"/>
              <w:jc w:val="right"/>
            </w:pPr>
            <w:r>
              <w:rPr>
                <w:rFonts w:ascii="Arial" w:eastAsia="Arial" w:hAnsi="Arial" w:cs="Arial"/>
                <w:color w:val="111111"/>
                <w:sz w:val="18"/>
                <w:szCs w:val="18"/>
              </w:rPr>
              <w:t>2634</w:t>
            </w:r>
          </w:p>
        </w:tc>
        <w:tc>
          <w:tcPr>
            <w:tcW w:w="1694" w:type="dxa"/>
            <w:shd w:val="clear" w:color="auto" w:fill="FFFFFF"/>
            <w:tcMar>
              <w:top w:w="0" w:type="dxa"/>
              <w:left w:w="0" w:type="dxa"/>
              <w:bottom w:w="0" w:type="dxa"/>
              <w:right w:w="0" w:type="dxa"/>
            </w:tcMar>
            <w:vAlign w:val="center"/>
          </w:tcPr>
          <w:p w14:paraId="6145CC11" w14:textId="77777777" w:rsidR="0063774C" w:rsidRDefault="0063774C" w:rsidP="00F420AF">
            <w:pPr>
              <w:spacing w:before="40" w:after="40"/>
              <w:ind w:left="100" w:right="100"/>
              <w:jc w:val="right"/>
            </w:pPr>
            <w:r>
              <w:rPr>
                <w:rFonts w:ascii="Arial" w:eastAsia="Arial" w:hAnsi="Arial" w:cs="Arial"/>
                <w:color w:val="111111"/>
                <w:sz w:val="18"/>
                <w:szCs w:val="18"/>
              </w:rPr>
              <w:t>-3.50</w:t>
            </w:r>
          </w:p>
        </w:tc>
        <w:tc>
          <w:tcPr>
            <w:tcW w:w="1193" w:type="dxa"/>
            <w:shd w:val="clear" w:color="auto" w:fill="FFFFFF"/>
            <w:tcMar>
              <w:top w:w="0" w:type="dxa"/>
              <w:left w:w="0" w:type="dxa"/>
              <w:bottom w:w="0" w:type="dxa"/>
              <w:right w:w="0" w:type="dxa"/>
            </w:tcMar>
            <w:vAlign w:val="center"/>
          </w:tcPr>
          <w:p w14:paraId="4DB2A575" w14:textId="77777777" w:rsidR="0063774C" w:rsidRDefault="0063774C" w:rsidP="00F420AF">
            <w:pPr>
              <w:spacing w:before="40" w:after="40"/>
              <w:ind w:left="100" w:right="100"/>
              <w:jc w:val="right"/>
            </w:pPr>
            <w:r>
              <w:rPr>
                <w:rFonts w:ascii="Arial" w:eastAsia="Arial" w:hAnsi="Arial" w:cs="Arial"/>
                <w:color w:val="111111"/>
                <w:sz w:val="18"/>
                <w:szCs w:val="18"/>
              </w:rPr>
              <w:t>0.04</w:t>
            </w:r>
          </w:p>
        </w:tc>
        <w:tc>
          <w:tcPr>
            <w:tcW w:w="1328" w:type="dxa"/>
            <w:shd w:val="clear" w:color="auto" w:fill="FFFFFF"/>
            <w:tcMar>
              <w:top w:w="0" w:type="dxa"/>
              <w:left w:w="0" w:type="dxa"/>
              <w:bottom w:w="0" w:type="dxa"/>
              <w:right w:w="0" w:type="dxa"/>
            </w:tcMar>
            <w:vAlign w:val="center"/>
          </w:tcPr>
          <w:p w14:paraId="59825EF5" w14:textId="77777777" w:rsidR="0063774C" w:rsidRDefault="0063774C" w:rsidP="00F420AF">
            <w:pPr>
              <w:spacing w:before="40" w:after="40"/>
              <w:ind w:left="100" w:right="100"/>
            </w:pPr>
            <w:r>
              <w:rPr>
                <w:rFonts w:ascii="Arial" w:eastAsia="Arial" w:hAnsi="Arial" w:cs="Arial"/>
                <w:color w:val="111111"/>
                <w:sz w:val="18"/>
                <w:szCs w:val="18"/>
              </w:rPr>
              <w:t>No</w:t>
            </w:r>
          </w:p>
        </w:tc>
      </w:tr>
      <w:tr w:rsidR="0063774C" w14:paraId="74583C94" w14:textId="77777777" w:rsidTr="00F420AF">
        <w:trPr>
          <w:cantSplit/>
          <w:jc w:val="center"/>
        </w:trPr>
        <w:tc>
          <w:tcPr>
            <w:tcW w:w="1218" w:type="dxa"/>
            <w:shd w:val="clear" w:color="auto" w:fill="FFFFFF"/>
            <w:tcMar>
              <w:top w:w="0" w:type="dxa"/>
              <w:left w:w="0" w:type="dxa"/>
              <w:bottom w:w="0" w:type="dxa"/>
              <w:right w:w="0" w:type="dxa"/>
            </w:tcMar>
            <w:vAlign w:val="center"/>
          </w:tcPr>
          <w:p w14:paraId="7FFA1204" w14:textId="77777777" w:rsidR="0063774C" w:rsidRDefault="0063774C" w:rsidP="00F420AF">
            <w:pPr>
              <w:spacing w:before="40" w:after="40"/>
              <w:ind w:left="100" w:right="100"/>
              <w:jc w:val="right"/>
            </w:pPr>
            <w:r>
              <w:rPr>
                <w:rFonts w:ascii="Arial" w:eastAsia="Arial" w:hAnsi="Arial" w:cs="Arial"/>
                <w:color w:val="111111"/>
                <w:sz w:val="18"/>
                <w:szCs w:val="18"/>
              </w:rPr>
              <w:t>6</w:t>
            </w:r>
          </w:p>
        </w:tc>
        <w:tc>
          <w:tcPr>
            <w:tcW w:w="1597" w:type="dxa"/>
            <w:shd w:val="clear" w:color="auto" w:fill="FFFFFF"/>
            <w:tcMar>
              <w:top w:w="0" w:type="dxa"/>
              <w:left w:w="0" w:type="dxa"/>
              <w:bottom w:w="0" w:type="dxa"/>
              <w:right w:w="0" w:type="dxa"/>
            </w:tcMar>
            <w:vAlign w:val="center"/>
          </w:tcPr>
          <w:p w14:paraId="37922BC0" w14:textId="77777777" w:rsidR="0063774C" w:rsidRDefault="0063774C" w:rsidP="00F420AF">
            <w:pPr>
              <w:spacing w:before="40" w:after="40"/>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7DA527CF" w14:textId="77777777" w:rsidR="0063774C" w:rsidRDefault="0063774C" w:rsidP="00F420AF">
            <w:pPr>
              <w:spacing w:before="40" w:after="40"/>
              <w:ind w:left="100" w:right="100"/>
              <w:jc w:val="right"/>
            </w:pPr>
            <w:r>
              <w:rPr>
                <w:rFonts w:ascii="Arial" w:eastAsia="Arial" w:hAnsi="Arial" w:cs="Arial"/>
                <w:color w:val="111111"/>
                <w:sz w:val="18"/>
                <w:szCs w:val="18"/>
              </w:rPr>
              <w:t>2305</w:t>
            </w:r>
          </w:p>
        </w:tc>
        <w:tc>
          <w:tcPr>
            <w:tcW w:w="1694" w:type="dxa"/>
            <w:shd w:val="clear" w:color="auto" w:fill="FFFFFF"/>
            <w:tcMar>
              <w:top w:w="0" w:type="dxa"/>
              <w:left w:w="0" w:type="dxa"/>
              <w:bottom w:w="0" w:type="dxa"/>
              <w:right w:w="0" w:type="dxa"/>
            </w:tcMar>
            <w:vAlign w:val="center"/>
          </w:tcPr>
          <w:p w14:paraId="43F51FD8" w14:textId="77777777" w:rsidR="0063774C" w:rsidRDefault="0063774C" w:rsidP="00F420AF">
            <w:pPr>
              <w:spacing w:before="40" w:after="40"/>
              <w:ind w:left="100" w:right="100"/>
              <w:jc w:val="right"/>
            </w:pPr>
            <w:r>
              <w:rPr>
                <w:rFonts w:ascii="Arial" w:eastAsia="Arial" w:hAnsi="Arial" w:cs="Arial"/>
                <w:color w:val="111111"/>
                <w:sz w:val="18"/>
                <w:szCs w:val="18"/>
              </w:rPr>
              <w:t>-6.74</w:t>
            </w:r>
          </w:p>
        </w:tc>
        <w:tc>
          <w:tcPr>
            <w:tcW w:w="1193" w:type="dxa"/>
            <w:shd w:val="clear" w:color="auto" w:fill="FFFFFF"/>
            <w:tcMar>
              <w:top w:w="0" w:type="dxa"/>
              <w:left w:w="0" w:type="dxa"/>
              <w:bottom w:w="0" w:type="dxa"/>
              <w:right w:w="0" w:type="dxa"/>
            </w:tcMar>
            <w:vAlign w:val="center"/>
          </w:tcPr>
          <w:p w14:paraId="2DD36DD2" w14:textId="77777777" w:rsidR="0063774C" w:rsidRDefault="0063774C" w:rsidP="00F420AF">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328EEA7" w14:textId="77777777" w:rsidR="0063774C" w:rsidRDefault="0063774C" w:rsidP="00F420AF">
            <w:pPr>
              <w:spacing w:before="40" w:after="40"/>
              <w:ind w:left="100" w:right="100"/>
            </w:pPr>
            <w:r>
              <w:rPr>
                <w:rFonts w:ascii="Arial" w:eastAsia="Arial" w:hAnsi="Arial" w:cs="Arial"/>
                <w:color w:val="111111"/>
                <w:sz w:val="18"/>
                <w:szCs w:val="18"/>
              </w:rPr>
              <w:t>No</w:t>
            </w:r>
          </w:p>
        </w:tc>
      </w:tr>
      <w:tr w:rsidR="0063774C" w14:paraId="51A493FD" w14:textId="77777777" w:rsidTr="00F420AF">
        <w:trPr>
          <w:cantSplit/>
          <w:jc w:val="center"/>
        </w:trPr>
        <w:tc>
          <w:tcPr>
            <w:tcW w:w="1218" w:type="dxa"/>
            <w:shd w:val="clear" w:color="auto" w:fill="FFFFFF"/>
            <w:tcMar>
              <w:top w:w="0" w:type="dxa"/>
              <w:left w:w="0" w:type="dxa"/>
              <w:bottom w:w="0" w:type="dxa"/>
              <w:right w:w="0" w:type="dxa"/>
            </w:tcMar>
            <w:vAlign w:val="center"/>
          </w:tcPr>
          <w:p w14:paraId="7818F7A4" w14:textId="77777777" w:rsidR="0063774C" w:rsidRDefault="0063774C" w:rsidP="00F420AF">
            <w:pPr>
              <w:spacing w:before="40" w:after="40"/>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70E154C6" w14:textId="77777777" w:rsidR="0063774C" w:rsidRDefault="0063774C" w:rsidP="00F420AF">
            <w:pPr>
              <w:spacing w:before="40" w:after="40"/>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0F7E160F" w14:textId="77777777" w:rsidR="0063774C" w:rsidRDefault="0063774C" w:rsidP="00F420AF">
            <w:pPr>
              <w:spacing w:before="40" w:after="40"/>
              <w:ind w:left="100" w:right="100"/>
              <w:jc w:val="right"/>
            </w:pPr>
            <w:r>
              <w:rPr>
                <w:rFonts w:ascii="Arial" w:eastAsia="Arial" w:hAnsi="Arial" w:cs="Arial"/>
                <w:color w:val="111111"/>
                <w:sz w:val="18"/>
                <w:szCs w:val="18"/>
              </w:rPr>
              <w:t>2399</w:t>
            </w:r>
          </w:p>
        </w:tc>
        <w:tc>
          <w:tcPr>
            <w:tcW w:w="1694" w:type="dxa"/>
            <w:shd w:val="clear" w:color="auto" w:fill="FFFFFF"/>
            <w:tcMar>
              <w:top w:w="0" w:type="dxa"/>
              <w:left w:w="0" w:type="dxa"/>
              <w:bottom w:w="0" w:type="dxa"/>
              <w:right w:w="0" w:type="dxa"/>
            </w:tcMar>
            <w:vAlign w:val="center"/>
          </w:tcPr>
          <w:p w14:paraId="7321071A" w14:textId="77777777" w:rsidR="0063774C" w:rsidRDefault="0063774C" w:rsidP="00F420AF">
            <w:pPr>
              <w:spacing w:before="40" w:after="40"/>
              <w:ind w:left="100" w:right="100"/>
              <w:jc w:val="right"/>
            </w:pPr>
            <w:r>
              <w:rPr>
                <w:rFonts w:ascii="Arial" w:eastAsia="Arial" w:hAnsi="Arial" w:cs="Arial"/>
                <w:color w:val="111111"/>
                <w:sz w:val="18"/>
                <w:szCs w:val="18"/>
              </w:rPr>
              <w:t>0.43</w:t>
            </w:r>
          </w:p>
        </w:tc>
        <w:tc>
          <w:tcPr>
            <w:tcW w:w="1193" w:type="dxa"/>
            <w:shd w:val="clear" w:color="auto" w:fill="FFFFFF"/>
            <w:tcMar>
              <w:top w:w="0" w:type="dxa"/>
              <w:left w:w="0" w:type="dxa"/>
              <w:bottom w:w="0" w:type="dxa"/>
              <w:right w:w="0" w:type="dxa"/>
            </w:tcMar>
            <w:vAlign w:val="center"/>
          </w:tcPr>
          <w:p w14:paraId="551A5F7D" w14:textId="77777777" w:rsidR="0063774C" w:rsidRDefault="0063774C" w:rsidP="00F420AF">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6FCE1FBD"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4BD148C4" w14:textId="77777777" w:rsidTr="00F420AF">
        <w:trPr>
          <w:cantSplit/>
          <w:jc w:val="center"/>
        </w:trPr>
        <w:tc>
          <w:tcPr>
            <w:tcW w:w="1218" w:type="dxa"/>
            <w:shd w:val="clear" w:color="auto" w:fill="FFFFFF"/>
            <w:tcMar>
              <w:top w:w="0" w:type="dxa"/>
              <w:left w:w="0" w:type="dxa"/>
              <w:bottom w:w="0" w:type="dxa"/>
              <w:right w:w="0" w:type="dxa"/>
            </w:tcMar>
            <w:vAlign w:val="center"/>
          </w:tcPr>
          <w:p w14:paraId="31CE3457" w14:textId="77777777" w:rsidR="0063774C" w:rsidRDefault="0063774C" w:rsidP="00F420AF">
            <w:pPr>
              <w:spacing w:before="40" w:after="40"/>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4EBAC8DE" w14:textId="77777777" w:rsidR="0063774C" w:rsidRDefault="0063774C" w:rsidP="00F420AF">
            <w:pPr>
              <w:spacing w:before="40" w:after="40"/>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6EB8CFA0" w14:textId="77777777" w:rsidR="0063774C" w:rsidRDefault="0063774C" w:rsidP="00F420AF">
            <w:pPr>
              <w:spacing w:before="40" w:after="40"/>
              <w:ind w:left="100" w:right="100"/>
              <w:jc w:val="right"/>
            </w:pPr>
            <w:r>
              <w:rPr>
                <w:rFonts w:ascii="Arial" w:eastAsia="Arial" w:hAnsi="Arial" w:cs="Arial"/>
                <w:color w:val="111111"/>
                <w:sz w:val="18"/>
                <w:szCs w:val="18"/>
              </w:rPr>
              <w:t>993</w:t>
            </w:r>
          </w:p>
        </w:tc>
        <w:tc>
          <w:tcPr>
            <w:tcW w:w="1694" w:type="dxa"/>
            <w:shd w:val="clear" w:color="auto" w:fill="FFFFFF"/>
            <w:tcMar>
              <w:top w:w="0" w:type="dxa"/>
              <w:left w:w="0" w:type="dxa"/>
              <w:bottom w:w="0" w:type="dxa"/>
              <w:right w:w="0" w:type="dxa"/>
            </w:tcMar>
            <w:vAlign w:val="center"/>
          </w:tcPr>
          <w:p w14:paraId="43022B4E" w14:textId="77777777" w:rsidR="0063774C" w:rsidRDefault="0063774C" w:rsidP="00F420AF">
            <w:pPr>
              <w:spacing w:before="40" w:after="40"/>
              <w:ind w:left="100" w:right="100"/>
              <w:jc w:val="right"/>
            </w:pPr>
            <w:r>
              <w:rPr>
                <w:rFonts w:ascii="Arial" w:eastAsia="Arial" w:hAnsi="Arial" w:cs="Arial"/>
                <w:color w:val="111111"/>
                <w:sz w:val="18"/>
                <w:szCs w:val="18"/>
              </w:rPr>
              <w:t>-2.53</w:t>
            </w:r>
          </w:p>
        </w:tc>
        <w:tc>
          <w:tcPr>
            <w:tcW w:w="1193" w:type="dxa"/>
            <w:shd w:val="clear" w:color="auto" w:fill="FFFFFF"/>
            <w:tcMar>
              <w:top w:w="0" w:type="dxa"/>
              <w:left w:w="0" w:type="dxa"/>
              <w:bottom w:w="0" w:type="dxa"/>
              <w:right w:w="0" w:type="dxa"/>
            </w:tcMar>
            <w:vAlign w:val="center"/>
          </w:tcPr>
          <w:p w14:paraId="454424AE" w14:textId="77777777" w:rsidR="0063774C" w:rsidRDefault="0063774C" w:rsidP="00F420AF">
            <w:pPr>
              <w:spacing w:before="40" w:after="40"/>
              <w:ind w:left="100" w:right="100"/>
              <w:jc w:val="right"/>
            </w:pPr>
            <w:r>
              <w:rPr>
                <w:rFonts w:ascii="Arial" w:eastAsia="Arial" w:hAnsi="Arial" w:cs="Arial"/>
                <w:color w:val="111111"/>
                <w:sz w:val="18"/>
                <w:szCs w:val="18"/>
              </w:rPr>
              <w:t>0.35</w:t>
            </w:r>
          </w:p>
        </w:tc>
        <w:tc>
          <w:tcPr>
            <w:tcW w:w="1328" w:type="dxa"/>
            <w:shd w:val="clear" w:color="auto" w:fill="FFFFFF"/>
            <w:tcMar>
              <w:top w:w="0" w:type="dxa"/>
              <w:left w:w="0" w:type="dxa"/>
              <w:bottom w:w="0" w:type="dxa"/>
              <w:right w:w="0" w:type="dxa"/>
            </w:tcMar>
            <w:vAlign w:val="center"/>
          </w:tcPr>
          <w:p w14:paraId="623FFCC7"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31E3456C" w14:textId="77777777" w:rsidTr="00F420AF">
        <w:trPr>
          <w:cantSplit/>
          <w:jc w:val="center"/>
        </w:trPr>
        <w:tc>
          <w:tcPr>
            <w:tcW w:w="1218" w:type="dxa"/>
            <w:shd w:val="clear" w:color="auto" w:fill="FFFFFF"/>
            <w:tcMar>
              <w:top w:w="0" w:type="dxa"/>
              <w:left w:w="0" w:type="dxa"/>
              <w:bottom w:w="0" w:type="dxa"/>
              <w:right w:w="0" w:type="dxa"/>
            </w:tcMar>
            <w:vAlign w:val="center"/>
          </w:tcPr>
          <w:p w14:paraId="36E16550" w14:textId="77777777" w:rsidR="0063774C" w:rsidRDefault="0063774C" w:rsidP="00F420AF">
            <w:pPr>
              <w:spacing w:before="40" w:after="40"/>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7FF88D4B" w14:textId="77777777" w:rsidR="0063774C" w:rsidRDefault="0063774C" w:rsidP="00F420AF">
            <w:pPr>
              <w:spacing w:before="40" w:after="40"/>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7D517146" w14:textId="77777777" w:rsidR="0063774C" w:rsidRDefault="0063774C" w:rsidP="00F420AF">
            <w:pPr>
              <w:spacing w:before="40" w:after="40"/>
              <w:ind w:left="100" w:right="100"/>
              <w:jc w:val="right"/>
            </w:pPr>
            <w:r>
              <w:rPr>
                <w:rFonts w:ascii="Arial" w:eastAsia="Arial" w:hAnsi="Arial" w:cs="Arial"/>
                <w:color w:val="111111"/>
                <w:sz w:val="18"/>
                <w:szCs w:val="18"/>
              </w:rPr>
              <w:t>1895</w:t>
            </w:r>
          </w:p>
        </w:tc>
        <w:tc>
          <w:tcPr>
            <w:tcW w:w="1694" w:type="dxa"/>
            <w:shd w:val="clear" w:color="auto" w:fill="FFFFFF"/>
            <w:tcMar>
              <w:top w:w="0" w:type="dxa"/>
              <w:left w:w="0" w:type="dxa"/>
              <w:bottom w:w="0" w:type="dxa"/>
              <w:right w:w="0" w:type="dxa"/>
            </w:tcMar>
            <w:vAlign w:val="center"/>
          </w:tcPr>
          <w:p w14:paraId="38739486" w14:textId="77777777" w:rsidR="0063774C" w:rsidRDefault="0063774C" w:rsidP="00F420AF">
            <w:pPr>
              <w:spacing w:before="40" w:after="40"/>
              <w:ind w:left="100" w:right="100"/>
              <w:jc w:val="right"/>
            </w:pPr>
            <w:r>
              <w:rPr>
                <w:rFonts w:ascii="Arial" w:eastAsia="Arial" w:hAnsi="Arial" w:cs="Arial"/>
                <w:color w:val="111111"/>
                <w:sz w:val="18"/>
                <w:szCs w:val="18"/>
              </w:rPr>
              <w:t>-0.96</w:t>
            </w:r>
          </w:p>
        </w:tc>
        <w:tc>
          <w:tcPr>
            <w:tcW w:w="1193" w:type="dxa"/>
            <w:shd w:val="clear" w:color="auto" w:fill="FFFFFF"/>
            <w:tcMar>
              <w:top w:w="0" w:type="dxa"/>
              <w:left w:w="0" w:type="dxa"/>
              <w:bottom w:w="0" w:type="dxa"/>
              <w:right w:w="0" w:type="dxa"/>
            </w:tcMar>
            <w:vAlign w:val="center"/>
          </w:tcPr>
          <w:p w14:paraId="4515A987" w14:textId="77777777" w:rsidR="0063774C" w:rsidRDefault="0063774C" w:rsidP="00F420AF">
            <w:pPr>
              <w:spacing w:before="40" w:after="40"/>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6B157981"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24395EB9" w14:textId="77777777" w:rsidTr="00F420AF">
        <w:trPr>
          <w:cantSplit/>
          <w:jc w:val="center"/>
        </w:trPr>
        <w:tc>
          <w:tcPr>
            <w:tcW w:w="1218" w:type="dxa"/>
            <w:shd w:val="clear" w:color="auto" w:fill="FFFFFF"/>
            <w:tcMar>
              <w:top w:w="0" w:type="dxa"/>
              <w:left w:w="0" w:type="dxa"/>
              <w:bottom w:w="0" w:type="dxa"/>
              <w:right w:w="0" w:type="dxa"/>
            </w:tcMar>
            <w:vAlign w:val="center"/>
          </w:tcPr>
          <w:p w14:paraId="76EB07F0" w14:textId="77777777" w:rsidR="0063774C" w:rsidRDefault="0063774C" w:rsidP="00F420AF">
            <w:pPr>
              <w:spacing w:before="40" w:after="40"/>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319C7BDF" w14:textId="77777777" w:rsidR="0063774C" w:rsidRDefault="0063774C" w:rsidP="00F420AF">
            <w:pPr>
              <w:spacing w:before="40" w:after="40"/>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5B48F340" w14:textId="77777777" w:rsidR="0063774C" w:rsidRDefault="0063774C" w:rsidP="00F420AF">
            <w:pPr>
              <w:spacing w:before="40" w:after="40"/>
              <w:ind w:left="100" w:right="100"/>
              <w:jc w:val="right"/>
            </w:pPr>
            <w:r>
              <w:rPr>
                <w:rFonts w:ascii="Arial" w:eastAsia="Arial" w:hAnsi="Arial" w:cs="Arial"/>
                <w:color w:val="111111"/>
                <w:sz w:val="18"/>
                <w:szCs w:val="18"/>
              </w:rPr>
              <w:t>2366</w:t>
            </w:r>
          </w:p>
        </w:tc>
        <w:tc>
          <w:tcPr>
            <w:tcW w:w="1694" w:type="dxa"/>
            <w:shd w:val="clear" w:color="auto" w:fill="FFFFFF"/>
            <w:tcMar>
              <w:top w:w="0" w:type="dxa"/>
              <w:left w:w="0" w:type="dxa"/>
              <w:bottom w:w="0" w:type="dxa"/>
              <w:right w:w="0" w:type="dxa"/>
            </w:tcMar>
            <w:vAlign w:val="center"/>
          </w:tcPr>
          <w:p w14:paraId="18A8C4E8" w14:textId="77777777" w:rsidR="0063774C" w:rsidRDefault="0063774C" w:rsidP="00F420AF">
            <w:pPr>
              <w:spacing w:before="40" w:after="40"/>
              <w:ind w:left="100" w:right="100"/>
              <w:jc w:val="right"/>
            </w:pPr>
            <w:r>
              <w:rPr>
                <w:rFonts w:ascii="Arial" w:eastAsia="Arial" w:hAnsi="Arial" w:cs="Arial"/>
                <w:color w:val="111111"/>
                <w:sz w:val="18"/>
                <w:szCs w:val="18"/>
              </w:rPr>
              <w:t>-3.33</w:t>
            </w:r>
          </w:p>
        </w:tc>
        <w:tc>
          <w:tcPr>
            <w:tcW w:w="1193" w:type="dxa"/>
            <w:shd w:val="clear" w:color="auto" w:fill="FFFFFF"/>
            <w:tcMar>
              <w:top w:w="0" w:type="dxa"/>
              <w:left w:w="0" w:type="dxa"/>
              <w:bottom w:w="0" w:type="dxa"/>
              <w:right w:w="0" w:type="dxa"/>
            </w:tcMar>
            <w:vAlign w:val="center"/>
          </w:tcPr>
          <w:p w14:paraId="1D96A5EA" w14:textId="77777777" w:rsidR="0063774C" w:rsidRDefault="0063774C" w:rsidP="00F420AF">
            <w:pPr>
              <w:spacing w:before="40" w:after="40"/>
              <w:ind w:left="100" w:right="100"/>
              <w:jc w:val="right"/>
            </w:pPr>
            <w:r>
              <w:rPr>
                <w:rFonts w:ascii="Arial" w:eastAsia="Arial" w:hAnsi="Arial" w:cs="Arial"/>
                <w:color w:val="111111"/>
                <w:sz w:val="18"/>
                <w:szCs w:val="18"/>
              </w:rPr>
              <w:t>0.07</w:t>
            </w:r>
          </w:p>
        </w:tc>
        <w:tc>
          <w:tcPr>
            <w:tcW w:w="1328" w:type="dxa"/>
            <w:shd w:val="clear" w:color="auto" w:fill="FFFFFF"/>
            <w:tcMar>
              <w:top w:w="0" w:type="dxa"/>
              <w:left w:w="0" w:type="dxa"/>
              <w:bottom w:w="0" w:type="dxa"/>
              <w:right w:w="0" w:type="dxa"/>
            </w:tcMar>
            <w:vAlign w:val="center"/>
          </w:tcPr>
          <w:p w14:paraId="3767CD3D"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0E891553" w14:textId="77777777" w:rsidTr="00F420AF">
        <w:trPr>
          <w:cantSplit/>
          <w:jc w:val="center"/>
        </w:trPr>
        <w:tc>
          <w:tcPr>
            <w:tcW w:w="1218" w:type="dxa"/>
            <w:shd w:val="clear" w:color="auto" w:fill="FFFFFF"/>
            <w:tcMar>
              <w:top w:w="0" w:type="dxa"/>
              <w:left w:w="0" w:type="dxa"/>
              <w:bottom w:w="0" w:type="dxa"/>
              <w:right w:w="0" w:type="dxa"/>
            </w:tcMar>
            <w:vAlign w:val="center"/>
          </w:tcPr>
          <w:p w14:paraId="47F3B693" w14:textId="77777777" w:rsidR="0063774C" w:rsidRDefault="0063774C" w:rsidP="00F420AF">
            <w:pPr>
              <w:spacing w:before="40" w:after="40"/>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6BAFF74C" w14:textId="77777777" w:rsidR="0063774C" w:rsidRDefault="0063774C" w:rsidP="00F420AF">
            <w:pPr>
              <w:spacing w:before="40" w:after="40"/>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58AF0CE7" w14:textId="77777777" w:rsidR="0063774C" w:rsidRDefault="0063774C" w:rsidP="00F420AF">
            <w:pPr>
              <w:spacing w:before="40" w:after="40"/>
              <w:ind w:left="100" w:right="100"/>
              <w:jc w:val="right"/>
            </w:pPr>
            <w:r>
              <w:rPr>
                <w:rFonts w:ascii="Arial" w:eastAsia="Arial" w:hAnsi="Arial" w:cs="Arial"/>
                <w:color w:val="111111"/>
                <w:sz w:val="18"/>
                <w:szCs w:val="18"/>
              </w:rPr>
              <w:t>3046</w:t>
            </w:r>
          </w:p>
        </w:tc>
        <w:tc>
          <w:tcPr>
            <w:tcW w:w="1694" w:type="dxa"/>
            <w:shd w:val="clear" w:color="auto" w:fill="FFFFFF"/>
            <w:tcMar>
              <w:top w:w="0" w:type="dxa"/>
              <w:left w:w="0" w:type="dxa"/>
              <w:bottom w:w="0" w:type="dxa"/>
              <w:right w:w="0" w:type="dxa"/>
            </w:tcMar>
            <w:vAlign w:val="center"/>
          </w:tcPr>
          <w:p w14:paraId="4E8EE225" w14:textId="77777777" w:rsidR="0063774C" w:rsidRDefault="0063774C" w:rsidP="00F420AF">
            <w:pPr>
              <w:spacing w:before="40" w:after="40"/>
              <w:ind w:left="100" w:right="100"/>
              <w:jc w:val="right"/>
            </w:pPr>
            <w:r>
              <w:rPr>
                <w:rFonts w:ascii="Arial" w:eastAsia="Arial" w:hAnsi="Arial" w:cs="Arial"/>
                <w:color w:val="111111"/>
                <w:sz w:val="18"/>
                <w:szCs w:val="18"/>
              </w:rPr>
              <w:t>-2.82</w:t>
            </w:r>
          </w:p>
        </w:tc>
        <w:tc>
          <w:tcPr>
            <w:tcW w:w="1193" w:type="dxa"/>
            <w:shd w:val="clear" w:color="auto" w:fill="FFFFFF"/>
            <w:tcMar>
              <w:top w:w="0" w:type="dxa"/>
              <w:left w:w="0" w:type="dxa"/>
              <w:bottom w:w="0" w:type="dxa"/>
              <w:right w:w="0" w:type="dxa"/>
            </w:tcMar>
            <w:vAlign w:val="center"/>
          </w:tcPr>
          <w:p w14:paraId="5A867251" w14:textId="77777777" w:rsidR="0063774C" w:rsidRDefault="0063774C" w:rsidP="00F420AF">
            <w:pPr>
              <w:spacing w:before="40" w:after="40"/>
              <w:ind w:left="100" w:right="100"/>
              <w:jc w:val="right"/>
            </w:pPr>
            <w:r>
              <w:rPr>
                <w:rFonts w:ascii="Arial" w:eastAsia="Arial" w:hAnsi="Arial" w:cs="Arial"/>
                <w:color w:val="111111"/>
                <w:sz w:val="18"/>
                <w:szCs w:val="18"/>
              </w:rPr>
              <w:t>0.23</w:t>
            </w:r>
          </w:p>
        </w:tc>
        <w:tc>
          <w:tcPr>
            <w:tcW w:w="1328" w:type="dxa"/>
            <w:shd w:val="clear" w:color="auto" w:fill="FFFFFF"/>
            <w:tcMar>
              <w:top w:w="0" w:type="dxa"/>
              <w:left w:w="0" w:type="dxa"/>
              <w:bottom w:w="0" w:type="dxa"/>
              <w:right w:w="0" w:type="dxa"/>
            </w:tcMar>
            <w:vAlign w:val="center"/>
          </w:tcPr>
          <w:p w14:paraId="72DC7533"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7B385CC9" w14:textId="77777777" w:rsidTr="00F420AF">
        <w:trPr>
          <w:cantSplit/>
          <w:jc w:val="center"/>
        </w:trPr>
        <w:tc>
          <w:tcPr>
            <w:tcW w:w="1218" w:type="dxa"/>
            <w:shd w:val="clear" w:color="auto" w:fill="FFFFFF"/>
            <w:tcMar>
              <w:top w:w="0" w:type="dxa"/>
              <w:left w:w="0" w:type="dxa"/>
              <w:bottom w:w="0" w:type="dxa"/>
              <w:right w:w="0" w:type="dxa"/>
            </w:tcMar>
            <w:vAlign w:val="center"/>
          </w:tcPr>
          <w:p w14:paraId="3C03C4EE" w14:textId="77777777" w:rsidR="0063774C" w:rsidRDefault="0063774C" w:rsidP="00F420AF">
            <w:pPr>
              <w:spacing w:before="40" w:after="40"/>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77A6A5A4" w14:textId="77777777" w:rsidR="0063774C" w:rsidRDefault="0063774C" w:rsidP="00F420AF">
            <w:pPr>
              <w:spacing w:before="40" w:after="40"/>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4F2D73D9" w14:textId="77777777" w:rsidR="0063774C" w:rsidRDefault="0063774C" w:rsidP="00F420AF">
            <w:pPr>
              <w:spacing w:before="40" w:after="40"/>
              <w:ind w:left="100" w:right="100"/>
              <w:jc w:val="right"/>
            </w:pPr>
            <w:r>
              <w:rPr>
                <w:rFonts w:ascii="Arial" w:eastAsia="Arial" w:hAnsi="Arial" w:cs="Arial"/>
                <w:color w:val="111111"/>
                <w:sz w:val="18"/>
                <w:szCs w:val="18"/>
              </w:rPr>
              <w:t>2099</w:t>
            </w:r>
          </w:p>
        </w:tc>
        <w:tc>
          <w:tcPr>
            <w:tcW w:w="1694" w:type="dxa"/>
            <w:shd w:val="clear" w:color="auto" w:fill="FFFFFF"/>
            <w:tcMar>
              <w:top w:w="0" w:type="dxa"/>
              <w:left w:w="0" w:type="dxa"/>
              <w:bottom w:w="0" w:type="dxa"/>
              <w:right w:w="0" w:type="dxa"/>
            </w:tcMar>
            <w:vAlign w:val="center"/>
          </w:tcPr>
          <w:p w14:paraId="1DC21BA2" w14:textId="77777777" w:rsidR="0063774C" w:rsidRDefault="0063774C" w:rsidP="00F420AF">
            <w:pPr>
              <w:spacing w:before="40" w:after="40"/>
              <w:ind w:left="100" w:right="100"/>
              <w:jc w:val="right"/>
            </w:pPr>
            <w:r>
              <w:rPr>
                <w:rFonts w:ascii="Arial" w:eastAsia="Arial" w:hAnsi="Arial" w:cs="Arial"/>
                <w:color w:val="111111"/>
                <w:sz w:val="18"/>
                <w:szCs w:val="18"/>
              </w:rPr>
              <w:t>-2.22</w:t>
            </w:r>
          </w:p>
        </w:tc>
        <w:tc>
          <w:tcPr>
            <w:tcW w:w="1193" w:type="dxa"/>
            <w:shd w:val="clear" w:color="auto" w:fill="FFFFFF"/>
            <w:tcMar>
              <w:top w:w="0" w:type="dxa"/>
              <w:left w:w="0" w:type="dxa"/>
              <w:bottom w:w="0" w:type="dxa"/>
              <w:right w:w="0" w:type="dxa"/>
            </w:tcMar>
            <w:vAlign w:val="center"/>
          </w:tcPr>
          <w:p w14:paraId="3AAADA7D" w14:textId="77777777" w:rsidR="0063774C" w:rsidRDefault="0063774C" w:rsidP="00F420AF">
            <w:pPr>
              <w:spacing w:before="40" w:after="40"/>
              <w:ind w:left="100" w:right="100"/>
              <w:jc w:val="right"/>
            </w:pPr>
            <w:r>
              <w:rPr>
                <w:rFonts w:ascii="Arial" w:eastAsia="Arial" w:hAnsi="Arial" w:cs="Arial"/>
                <w:color w:val="111111"/>
                <w:sz w:val="18"/>
                <w:szCs w:val="18"/>
              </w:rPr>
              <w:t>0.48</w:t>
            </w:r>
          </w:p>
        </w:tc>
        <w:tc>
          <w:tcPr>
            <w:tcW w:w="1328" w:type="dxa"/>
            <w:shd w:val="clear" w:color="auto" w:fill="FFFFFF"/>
            <w:tcMar>
              <w:top w:w="0" w:type="dxa"/>
              <w:left w:w="0" w:type="dxa"/>
              <w:bottom w:w="0" w:type="dxa"/>
              <w:right w:w="0" w:type="dxa"/>
            </w:tcMar>
            <w:vAlign w:val="center"/>
          </w:tcPr>
          <w:p w14:paraId="478CAF92"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70ACAE77" w14:textId="77777777" w:rsidTr="00F420AF">
        <w:trPr>
          <w:cantSplit/>
          <w:jc w:val="center"/>
        </w:trPr>
        <w:tc>
          <w:tcPr>
            <w:tcW w:w="1218" w:type="dxa"/>
            <w:shd w:val="clear" w:color="auto" w:fill="FFFFFF"/>
            <w:tcMar>
              <w:top w:w="0" w:type="dxa"/>
              <w:left w:w="0" w:type="dxa"/>
              <w:bottom w:w="0" w:type="dxa"/>
              <w:right w:w="0" w:type="dxa"/>
            </w:tcMar>
            <w:vAlign w:val="center"/>
          </w:tcPr>
          <w:p w14:paraId="3C4C88AD" w14:textId="77777777" w:rsidR="0063774C" w:rsidRDefault="0063774C" w:rsidP="00F420AF">
            <w:pPr>
              <w:spacing w:before="40" w:after="40"/>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5F241FD9" w14:textId="77777777" w:rsidR="0063774C" w:rsidRDefault="0063774C" w:rsidP="00F420AF">
            <w:pPr>
              <w:spacing w:before="40" w:after="40"/>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07E6C138" w14:textId="77777777" w:rsidR="0063774C" w:rsidRDefault="0063774C" w:rsidP="00F420AF">
            <w:pPr>
              <w:spacing w:before="40" w:after="40"/>
              <w:ind w:left="100" w:right="100"/>
              <w:jc w:val="right"/>
            </w:pPr>
            <w:r>
              <w:rPr>
                <w:rFonts w:ascii="Arial" w:eastAsia="Arial" w:hAnsi="Arial" w:cs="Arial"/>
                <w:color w:val="111111"/>
                <w:sz w:val="18"/>
                <w:szCs w:val="18"/>
              </w:rPr>
              <w:t>2554</w:t>
            </w:r>
          </w:p>
        </w:tc>
        <w:tc>
          <w:tcPr>
            <w:tcW w:w="1694" w:type="dxa"/>
            <w:shd w:val="clear" w:color="auto" w:fill="FFFFFF"/>
            <w:tcMar>
              <w:top w:w="0" w:type="dxa"/>
              <w:left w:w="0" w:type="dxa"/>
              <w:bottom w:w="0" w:type="dxa"/>
              <w:right w:w="0" w:type="dxa"/>
            </w:tcMar>
            <w:vAlign w:val="center"/>
          </w:tcPr>
          <w:p w14:paraId="3A8F3EB6" w14:textId="77777777" w:rsidR="0063774C" w:rsidRDefault="0063774C" w:rsidP="00F420AF">
            <w:pPr>
              <w:spacing w:before="40" w:after="40"/>
              <w:ind w:left="100" w:right="100"/>
              <w:jc w:val="right"/>
            </w:pPr>
            <w:r>
              <w:rPr>
                <w:rFonts w:ascii="Arial" w:eastAsia="Arial" w:hAnsi="Arial" w:cs="Arial"/>
                <w:color w:val="111111"/>
                <w:sz w:val="18"/>
                <w:szCs w:val="18"/>
              </w:rPr>
              <w:t>-3.42</w:t>
            </w:r>
          </w:p>
        </w:tc>
        <w:tc>
          <w:tcPr>
            <w:tcW w:w="1193" w:type="dxa"/>
            <w:shd w:val="clear" w:color="auto" w:fill="FFFFFF"/>
            <w:tcMar>
              <w:top w:w="0" w:type="dxa"/>
              <w:left w:w="0" w:type="dxa"/>
              <w:bottom w:w="0" w:type="dxa"/>
              <w:right w:w="0" w:type="dxa"/>
            </w:tcMar>
            <w:vAlign w:val="center"/>
          </w:tcPr>
          <w:p w14:paraId="24659CE4" w14:textId="77777777" w:rsidR="0063774C" w:rsidRDefault="0063774C" w:rsidP="00F420AF">
            <w:pPr>
              <w:spacing w:before="40" w:after="40"/>
              <w:ind w:left="100" w:right="100"/>
              <w:jc w:val="right"/>
            </w:pPr>
            <w:r>
              <w:rPr>
                <w:rFonts w:ascii="Arial" w:eastAsia="Arial" w:hAnsi="Arial" w:cs="Arial"/>
                <w:color w:val="111111"/>
                <w:sz w:val="18"/>
                <w:szCs w:val="18"/>
              </w:rPr>
              <w:t>0.05</w:t>
            </w:r>
          </w:p>
        </w:tc>
        <w:tc>
          <w:tcPr>
            <w:tcW w:w="1328" w:type="dxa"/>
            <w:shd w:val="clear" w:color="auto" w:fill="FFFFFF"/>
            <w:tcMar>
              <w:top w:w="0" w:type="dxa"/>
              <w:left w:w="0" w:type="dxa"/>
              <w:bottom w:w="0" w:type="dxa"/>
              <w:right w:w="0" w:type="dxa"/>
            </w:tcMar>
            <w:vAlign w:val="center"/>
          </w:tcPr>
          <w:p w14:paraId="6940A952"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3859DC94" w14:textId="77777777" w:rsidTr="00F420AF">
        <w:trPr>
          <w:cantSplit/>
          <w:jc w:val="center"/>
        </w:trPr>
        <w:tc>
          <w:tcPr>
            <w:tcW w:w="1218" w:type="dxa"/>
            <w:shd w:val="clear" w:color="auto" w:fill="FFFFFF"/>
            <w:tcMar>
              <w:top w:w="0" w:type="dxa"/>
              <w:left w:w="0" w:type="dxa"/>
              <w:bottom w:w="0" w:type="dxa"/>
              <w:right w:w="0" w:type="dxa"/>
            </w:tcMar>
            <w:vAlign w:val="center"/>
          </w:tcPr>
          <w:p w14:paraId="2BADF8DA" w14:textId="77777777" w:rsidR="0063774C" w:rsidRDefault="0063774C" w:rsidP="00F420AF">
            <w:pPr>
              <w:spacing w:before="40" w:after="40"/>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4C309325" w14:textId="77777777" w:rsidR="0063774C" w:rsidRDefault="0063774C" w:rsidP="00F420AF">
            <w:pPr>
              <w:spacing w:before="40" w:after="40"/>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7E89C502" w14:textId="77777777" w:rsidR="0063774C" w:rsidRDefault="0063774C" w:rsidP="00F420AF">
            <w:pPr>
              <w:spacing w:before="40" w:after="40"/>
              <w:ind w:left="100" w:right="100"/>
              <w:jc w:val="right"/>
            </w:pPr>
            <w:r>
              <w:rPr>
                <w:rFonts w:ascii="Arial" w:eastAsia="Arial" w:hAnsi="Arial" w:cs="Arial"/>
                <w:color w:val="111111"/>
                <w:sz w:val="18"/>
                <w:szCs w:val="18"/>
              </w:rPr>
              <w:t>1597</w:t>
            </w:r>
          </w:p>
        </w:tc>
        <w:tc>
          <w:tcPr>
            <w:tcW w:w="1694" w:type="dxa"/>
            <w:shd w:val="clear" w:color="auto" w:fill="FFFFFF"/>
            <w:tcMar>
              <w:top w:w="0" w:type="dxa"/>
              <w:left w:w="0" w:type="dxa"/>
              <w:bottom w:w="0" w:type="dxa"/>
              <w:right w:w="0" w:type="dxa"/>
            </w:tcMar>
            <w:vAlign w:val="center"/>
          </w:tcPr>
          <w:p w14:paraId="0657E460" w14:textId="77777777" w:rsidR="0063774C" w:rsidRDefault="0063774C" w:rsidP="00F420AF">
            <w:pPr>
              <w:spacing w:before="40" w:after="40"/>
              <w:ind w:left="100" w:right="100"/>
              <w:jc w:val="right"/>
            </w:pPr>
            <w:r>
              <w:rPr>
                <w:rFonts w:ascii="Arial" w:eastAsia="Arial" w:hAnsi="Arial" w:cs="Arial"/>
                <w:color w:val="111111"/>
                <w:sz w:val="18"/>
                <w:szCs w:val="18"/>
              </w:rPr>
              <w:t>-6.10</w:t>
            </w:r>
          </w:p>
        </w:tc>
        <w:tc>
          <w:tcPr>
            <w:tcW w:w="1193" w:type="dxa"/>
            <w:shd w:val="clear" w:color="auto" w:fill="FFFFFF"/>
            <w:tcMar>
              <w:top w:w="0" w:type="dxa"/>
              <w:left w:w="0" w:type="dxa"/>
              <w:bottom w:w="0" w:type="dxa"/>
              <w:right w:w="0" w:type="dxa"/>
            </w:tcMar>
            <w:vAlign w:val="center"/>
          </w:tcPr>
          <w:p w14:paraId="74E0FA15" w14:textId="77777777" w:rsidR="0063774C" w:rsidRDefault="0063774C" w:rsidP="00F420AF">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75E6F535" w14:textId="77777777" w:rsidR="0063774C" w:rsidRDefault="0063774C" w:rsidP="00F420AF">
            <w:pPr>
              <w:spacing w:before="40" w:after="40"/>
              <w:ind w:left="100" w:right="100"/>
            </w:pPr>
            <w:r>
              <w:rPr>
                <w:rFonts w:ascii="Arial" w:eastAsia="Arial" w:hAnsi="Arial" w:cs="Arial"/>
                <w:color w:val="111111"/>
                <w:sz w:val="18"/>
                <w:szCs w:val="18"/>
              </w:rPr>
              <w:t>No</w:t>
            </w:r>
          </w:p>
        </w:tc>
      </w:tr>
      <w:tr w:rsidR="0063774C" w14:paraId="0FD6AE9D" w14:textId="77777777" w:rsidTr="00F420AF">
        <w:trPr>
          <w:cantSplit/>
          <w:jc w:val="center"/>
        </w:trPr>
        <w:tc>
          <w:tcPr>
            <w:tcW w:w="1218" w:type="dxa"/>
            <w:shd w:val="clear" w:color="auto" w:fill="FFFFFF"/>
            <w:tcMar>
              <w:top w:w="0" w:type="dxa"/>
              <w:left w:w="0" w:type="dxa"/>
              <w:bottom w:w="0" w:type="dxa"/>
              <w:right w:w="0" w:type="dxa"/>
            </w:tcMar>
            <w:vAlign w:val="center"/>
          </w:tcPr>
          <w:p w14:paraId="6A6FEA03" w14:textId="77777777" w:rsidR="0063774C" w:rsidRDefault="0063774C" w:rsidP="00F420AF">
            <w:pPr>
              <w:spacing w:before="40" w:after="40"/>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62716388" w14:textId="77777777" w:rsidR="0063774C" w:rsidRDefault="0063774C" w:rsidP="00F420AF">
            <w:pPr>
              <w:spacing w:before="40" w:after="40"/>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33044E92" w14:textId="77777777" w:rsidR="0063774C" w:rsidRDefault="0063774C" w:rsidP="00F420AF">
            <w:pPr>
              <w:spacing w:before="40" w:after="40"/>
              <w:ind w:left="100" w:right="100"/>
              <w:jc w:val="right"/>
            </w:pPr>
            <w:r>
              <w:rPr>
                <w:rFonts w:ascii="Arial" w:eastAsia="Arial" w:hAnsi="Arial" w:cs="Arial"/>
                <w:color w:val="111111"/>
                <w:sz w:val="18"/>
                <w:szCs w:val="18"/>
              </w:rPr>
              <w:t>3205</w:t>
            </w:r>
          </w:p>
        </w:tc>
        <w:tc>
          <w:tcPr>
            <w:tcW w:w="1694" w:type="dxa"/>
            <w:shd w:val="clear" w:color="auto" w:fill="FFFFFF"/>
            <w:tcMar>
              <w:top w:w="0" w:type="dxa"/>
              <w:left w:w="0" w:type="dxa"/>
              <w:bottom w:w="0" w:type="dxa"/>
              <w:right w:w="0" w:type="dxa"/>
            </w:tcMar>
            <w:vAlign w:val="center"/>
          </w:tcPr>
          <w:p w14:paraId="4746FBAC" w14:textId="77777777" w:rsidR="0063774C" w:rsidRDefault="0063774C" w:rsidP="00F420AF">
            <w:pPr>
              <w:spacing w:before="40" w:after="40"/>
              <w:ind w:left="100" w:right="100"/>
              <w:jc w:val="right"/>
            </w:pPr>
            <w:r>
              <w:rPr>
                <w:rFonts w:ascii="Arial" w:eastAsia="Arial" w:hAnsi="Arial" w:cs="Arial"/>
                <w:color w:val="111111"/>
                <w:sz w:val="18"/>
                <w:szCs w:val="18"/>
              </w:rPr>
              <w:t>-1.91</w:t>
            </w:r>
          </w:p>
        </w:tc>
        <w:tc>
          <w:tcPr>
            <w:tcW w:w="1193" w:type="dxa"/>
            <w:shd w:val="clear" w:color="auto" w:fill="FFFFFF"/>
            <w:tcMar>
              <w:top w:w="0" w:type="dxa"/>
              <w:left w:w="0" w:type="dxa"/>
              <w:bottom w:w="0" w:type="dxa"/>
              <w:right w:w="0" w:type="dxa"/>
            </w:tcMar>
            <w:vAlign w:val="center"/>
          </w:tcPr>
          <w:p w14:paraId="0931DE03" w14:textId="77777777" w:rsidR="0063774C" w:rsidRDefault="0063774C" w:rsidP="00F420AF">
            <w:pPr>
              <w:spacing w:before="40" w:after="40"/>
              <w:ind w:left="100" w:right="100"/>
              <w:jc w:val="right"/>
            </w:pPr>
            <w:r>
              <w:rPr>
                <w:rFonts w:ascii="Arial" w:eastAsia="Arial" w:hAnsi="Arial" w:cs="Arial"/>
                <w:color w:val="111111"/>
                <w:sz w:val="18"/>
                <w:szCs w:val="18"/>
              </w:rPr>
              <w:t>0.61</w:t>
            </w:r>
          </w:p>
        </w:tc>
        <w:tc>
          <w:tcPr>
            <w:tcW w:w="1328" w:type="dxa"/>
            <w:shd w:val="clear" w:color="auto" w:fill="FFFFFF"/>
            <w:tcMar>
              <w:top w:w="0" w:type="dxa"/>
              <w:left w:w="0" w:type="dxa"/>
              <w:bottom w:w="0" w:type="dxa"/>
              <w:right w:w="0" w:type="dxa"/>
            </w:tcMar>
            <w:vAlign w:val="center"/>
          </w:tcPr>
          <w:p w14:paraId="591EDB7A"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14A36563" w14:textId="77777777" w:rsidTr="00F420AF">
        <w:trPr>
          <w:cantSplit/>
          <w:jc w:val="center"/>
        </w:trPr>
        <w:tc>
          <w:tcPr>
            <w:tcW w:w="1218" w:type="dxa"/>
            <w:shd w:val="clear" w:color="auto" w:fill="FFFFFF"/>
            <w:tcMar>
              <w:top w:w="0" w:type="dxa"/>
              <w:left w:w="0" w:type="dxa"/>
              <w:bottom w:w="0" w:type="dxa"/>
              <w:right w:w="0" w:type="dxa"/>
            </w:tcMar>
            <w:vAlign w:val="center"/>
          </w:tcPr>
          <w:p w14:paraId="39F587F7" w14:textId="77777777" w:rsidR="0063774C" w:rsidRDefault="0063774C" w:rsidP="00F420AF">
            <w:pPr>
              <w:spacing w:before="40" w:after="40"/>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1B6DDAC9" w14:textId="77777777" w:rsidR="0063774C" w:rsidRDefault="0063774C" w:rsidP="00F420AF">
            <w:pPr>
              <w:spacing w:before="40" w:after="40"/>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606F1281" w14:textId="77777777" w:rsidR="0063774C" w:rsidRDefault="0063774C" w:rsidP="00F420AF">
            <w:pPr>
              <w:spacing w:before="40" w:after="40"/>
              <w:ind w:left="100" w:right="100"/>
              <w:jc w:val="right"/>
            </w:pPr>
            <w:r>
              <w:rPr>
                <w:rFonts w:ascii="Arial" w:eastAsia="Arial" w:hAnsi="Arial" w:cs="Arial"/>
                <w:color w:val="111111"/>
                <w:sz w:val="18"/>
                <w:szCs w:val="18"/>
              </w:rPr>
              <w:t>1972</w:t>
            </w:r>
          </w:p>
        </w:tc>
        <w:tc>
          <w:tcPr>
            <w:tcW w:w="1694" w:type="dxa"/>
            <w:shd w:val="clear" w:color="auto" w:fill="FFFFFF"/>
            <w:tcMar>
              <w:top w:w="0" w:type="dxa"/>
              <w:left w:w="0" w:type="dxa"/>
              <w:bottom w:w="0" w:type="dxa"/>
              <w:right w:w="0" w:type="dxa"/>
            </w:tcMar>
            <w:vAlign w:val="center"/>
          </w:tcPr>
          <w:p w14:paraId="2025D5A0" w14:textId="77777777" w:rsidR="0063774C" w:rsidRDefault="0063774C" w:rsidP="00F420AF">
            <w:pPr>
              <w:spacing w:before="40" w:after="40"/>
              <w:ind w:left="100" w:right="100"/>
              <w:jc w:val="right"/>
            </w:pPr>
            <w:r>
              <w:rPr>
                <w:rFonts w:ascii="Arial" w:eastAsia="Arial" w:hAnsi="Arial" w:cs="Arial"/>
                <w:color w:val="111111"/>
                <w:sz w:val="18"/>
                <w:szCs w:val="18"/>
              </w:rPr>
              <w:t>-2.86</w:t>
            </w:r>
          </w:p>
        </w:tc>
        <w:tc>
          <w:tcPr>
            <w:tcW w:w="1193" w:type="dxa"/>
            <w:shd w:val="clear" w:color="auto" w:fill="FFFFFF"/>
            <w:tcMar>
              <w:top w:w="0" w:type="dxa"/>
              <w:left w:w="0" w:type="dxa"/>
              <w:bottom w:w="0" w:type="dxa"/>
              <w:right w:w="0" w:type="dxa"/>
            </w:tcMar>
            <w:vAlign w:val="center"/>
          </w:tcPr>
          <w:p w14:paraId="66813124" w14:textId="77777777" w:rsidR="0063774C" w:rsidRDefault="0063774C" w:rsidP="00F420AF">
            <w:pPr>
              <w:spacing w:before="40" w:after="40"/>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05472000"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294AD0B0" w14:textId="77777777" w:rsidTr="00F420AF">
        <w:trPr>
          <w:cantSplit/>
          <w:jc w:val="center"/>
        </w:trPr>
        <w:tc>
          <w:tcPr>
            <w:tcW w:w="1218" w:type="dxa"/>
            <w:shd w:val="clear" w:color="auto" w:fill="FFFFFF"/>
            <w:tcMar>
              <w:top w:w="0" w:type="dxa"/>
              <w:left w:w="0" w:type="dxa"/>
              <w:bottom w:w="0" w:type="dxa"/>
              <w:right w:w="0" w:type="dxa"/>
            </w:tcMar>
            <w:vAlign w:val="center"/>
          </w:tcPr>
          <w:p w14:paraId="5B754215" w14:textId="77777777" w:rsidR="0063774C" w:rsidRDefault="0063774C" w:rsidP="00F420AF">
            <w:pPr>
              <w:spacing w:before="40" w:after="40"/>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3C750588" w14:textId="77777777" w:rsidR="0063774C" w:rsidRDefault="0063774C" w:rsidP="00F420AF">
            <w:pPr>
              <w:spacing w:before="40" w:after="40"/>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70620D71" w14:textId="77777777" w:rsidR="0063774C" w:rsidRDefault="0063774C" w:rsidP="00F420AF">
            <w:pPr>
              <w:spacing w:before="40" w:after="40"/>
              <w:ind w:left="100" w:right="100"/>
              <w:jc w:val="right"/>
            </w:pPr>
            <w:r>
              <w:rPr>
                <w:rFonts w:ascii="Arial" w:eastAsia="Arial" w:hAnsi="Arial" w:cs="Arial"/>
                <w:color w:val="111111"/>
                <w:sz w:val="18"/>
                <w:szCs w:val="18"/>
              </w:rPr>
              <w:t>1222</w:t>
            </w:r>
          </w:p>
        </w:tc>
        <w:tc>
          <w:tcPr>
            <w:tcW w:w="1694" w:type="dxa"/>
            <w:shd w:val="clear" w:color="auto" w:fill="FFFFFF"/>
            <w:tcMar>
              <w:top w:w="0" w:type="dxa"/>
              <w:left w:w="0" w:type="dxa"/>
              <w:bottom w:w="0" w:type="dxa"/>
              <w:right w:w="0" w:type="dxa"/>
            </w:tcMar>
            <w:vAlign w:val="center"/>
          </w:tcPr>
          <w:p w14:paraId="7CAA9C7C" w14:textId="77777777" w:rsidR="0063774C" w:rsidRDefault="0063774C" w:rsidP="00F420AF">
            <w:pPr>
              <w:spacing w:before="40" w:after="40"/>
              <w:ind w:left="100" w:right="100"/>
              <w:jc w:val="right"/>
            </w:pPr>
            <w:r>
              <w:rPr>
                <w:rFonts w:ascii="Arial" w:eastAsia="Arial" w:hAnsi="Arial" w:cs="Arial"/>
                <w:color w:val="111111"/>
                <w:sz w:val="18"/>
                <w:szCs w:val="18"/>
              </w:rPr>
              <w:t>-3.16</w:t>
            </w:r>
          </w:p>
        </w:tc>
        <w:tc>
          <w:tcPr>
            <w:tcW w:w="1193" w:type="dxa"/>
            <w:shd w:val="clear" w:color="auto" w:fill="FFFFFF"/>
            <w:tcMar>
              <w:top w:w="0" w:type="dxa"/>
              <w:left w:w="0" w:type="dxa"/>
              <w:bottom w:w="0" w:type="dxa"/>
              <w:right w:w="0" w:type="dxa"/>
            </w:tcMar>
            <w:vAlign w:val="center"/>
          </w:tcPr>
          <w:p w14:paraId="38424BBD" w14:textId="77777777" w:rsidR="0063774C" w:rsidRDefault="0063774C" w:rsidP="00F420AF">
            <w:pPr>
              <w:spacing w:before="40" w:after="40"/>
              <w:ind w:left="100" w:right="100"/>
              <w:jc w:val="right"/>
            </w:pPr>
            <w:r>
              <w:rPr>
                <w:rFonts w:ascii="Arial" w:eastAsia="Arial" w:hAnsi="Arial" w:cs="Arial"/>
                <w:color w:val="111111"/>
                <w:sz w:val="18"/>
                <w:szCs w:val="18"/>
              </w:rPr>
              <w:t>0.10</w:t>
            </w:r>
          </w:p>
        </w:tc>
        <w:tc>
          <w:tcPr>
            <w:tcW w:w="1328" w:type="dxa"/>
            <w:shd w:val="clear" w:color="auto" w:fill="FFFFFF"/>
            <w:tcMar>
              <w:top w:w="0" w:type="dxa"/>
              <w:left w:w="0" w:type="dxa"/>
              <w:bottom w:w="0" w:type="dxa"/>
              <w:right w:w="0" w:type="dxa"/>
            </w:tcMar>
            <w:vAlign w:val="center"/>
          </w:tcPr>
          <w:p w14:paraId="626073E4"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2F89C927" w14:textId="77777777" w:rsidTr="00F420AF">
        <w:trPr>
          <w:cantSplit/>
          <w:jc w:val="center"/>
        </w:trPr>
        <w:tc>
          <w:tcPr>
            <w:tcW w:w="1218" w:type="dxa"/>
            <w:shd w:val="clear" w:color="auto" w:fill="FFFFFF"/>
            <w:tcMar>
              <w:top w:w="0" w:type="dxa"/>
              <w:left w:w="0" w:type="dxa"/>
              <w:bottom w:w="0" w:type="dxa"/>
              <w:right w:w="0" w:type="dxa"/>
            </w:tcMar>
            <w:vAlign w:val="center"/>
          </w:tcPr>
          <w:p w14:paraId="3634C821" w14:textId="77777777" w:rsidR="0063774C" w:rsidRDefault="0063774C" w:rsidP="00F420AF">
            <w:pPr>
              <w:spacing w:before="40" w:after="40"/>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21EE6BD0" w14:textId="77777777" w:rsidR="0063774C" w:rsidRDefault="0063774C" w:rsidP="00F420AF">
            <w:pPr>
              <w:spacing w:before="40" w:after="40"/>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52AACB86" w14:textId="77777777" w:rsidR="0063774C" w:rsidRDefault="0063774C" w:rsidP="00F420AF">
            <w:pPr>
              <w:spacing w:before="40" w:after="40"/>
              <w:ind w:left="100" w:right="100"/>
              <w:jc w:val="right"/>
            </w:pPr>
            <w:r>
              <w:rPr>
                <w:rFonts w:ascii="Arial" w:eastAsia="Arial" w:hAnsi="Arial" w:cs="Arial"/>
                <w:color w:val="111111"/>
                <w:sz w:val="18"/>
                <w:szCs w:val="18"/>
              </w:rPr>
              <w:t>1937</w:t>
            </w:r>
          </w:p>
        </w:tc>
        <w:tc>
          <w:tcPr>
            <w:tcW w:w="1694" w:type="dxa"/>
            <w:shd w:val="clear" w:color="auto" w:fill="FFFFFF"/>
            <w:tcMar>
              <w:top w:w="0" w:type="dxa"/>
              <w:left w:w="0" w:type="dxa"/>
              <w:bottom w:w="0" w:type="dxa"/>
              <w:right w:w="0" w:type="dxa"/>
            </w:tcMar>
            <w:vAlign w:val="center"/>
          </w:tcPr>
          <w:p w14:paraId="7D4EC006" w14:textId="77777777" w:rsidR="0063774C" w:rsidRDefault="0063774C" w:rsidP="00F420AF">
            <w:pPr>
              <w:spacing w:before="40" w:after="40"/>
              <w:ind w:left="100" w:right="100"/>
              <w:jc w:val="right"/>
            </w:pPr>
            <w:r>
              <w:rPr>
                <w:rFonts w:ascii="Arial" w:eastAsia="Arial" w:hAnsi="Arial" w:cs="Arial"/>
                <w:color w:val="111111"/>
                <w:sz w:val="18"/>
                <w:szCs w:val="18"/>
              </w:rPr>
              <w:t>-2.64</w:t>
            </w:r>
          </w:p>
        </w:tc>
        <w:tc>
          <w:tcPr>
            <w:tcW w:w="1193" w:type="dxa"/>
            <w:shd w:val="clear" w:color="auto" w:fill="FFFFFF"/>
            <w:tcMar>
              <w:top w:w="0" w:type="dxa"/>
              <w:left w:w="0" w:type="dxa"/>
              <w:bottom w:w="0" w:type="dxa"/>
              <w:right w:w="0" w:type="dxa"/>
            </w:tcMar>
            <w:vAlign w:val="center"/>
          </w:tcPr>
          <w:p w14:paraId="5129990B" w14:textId="77777777" w:rsidR="0063774C" w:rsidRDefault="0063774C" w:rsidP="00F420AF">
            <w:pPr>
              <w:spacing w:before="40" w:after="40"/>
              <w:ind w:left="100" w:right="100"/>
              <w:jc w:val="right"/>
            </w:pPr>
            <w:r>
              <w:rPr>
                <w:rFonts w:ascii="Arial" w:eastAsia="Arial" w:hAnsi="Arial" w:cs="Arial"/>
                <w:color w:val="111111"/>
                <w:sz w:val="18"/>
                <w:szCs w:val="18"/>
              </w:rPr>
              <w:t>0.31</w:t>
            </w:r>
          </w:p>
        </w:tc>
        <w:tc>
          <w:tcPr>
            <w:tcW w:w="1328" w:type="dxa"/>
            <w:shd w:val="clear" w:color="auto" w:fill="FFFFFF"/>
            <w:tcMar>
              <w:top w:w="0" w:type="dxa"/>
              <w:left w:w="0" w:type="dxa"/>
              <w:bottom w:w="0" w:type="dxa"/>
              <w:right w:w="0" w:type="dxa"/>
            </w:tcMar>
            <w:vAlign w:val="center"/>
          </w:tcPr>
          <w:p w14:paraId="43E1265E"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757D7BB3" w14:textId="77777777" w:rsidTr="00F420AF">
        <w:trPr>
          <w:cantSplit/>
          <w:jc w:val="center"/>
        </w:trPr>
        <w:tc>
          <w:tcPr>
            <w:tcW w:w="1218" w:type="dxa"/>
            <w:shd w:val="clear" w:color="auto" w:fill="FFFFFF"/>
            <w:tcMar>
              <w:top w:w="0" w:type="dxa"/>
              <w:left w:w="0" w:type="dxa"/>
              <w:bottom w:w="0" w:type="dxa"/>
              <w:right w:w="0" w:type="dxa"/>
            </w:tcMar>
            <w:vAlign w:val="center"/>
          </w:tcPr>
          <w:p w14:paraId="53F6B150" w14:textId="77777777" w:rsidR="0063774C" w:rsidRDefault="0063774C" w:rsidP="00F420AF">
            <w:pPr>
              <w:spacing w:before="40" w:after="40"/>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39FD233A" w14:textId="77777777" w:rsidR="0063774C" w:rsidRDefault="0063774C" w:rsidP="00F420AF">
            <w:pPr>
              <w:spacing w:before="40" w:after="40"/>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3F3D47C1" w14:textId="77777777" w:rsidR="0063774C" w:rsidRDefault="0063774C" w:rsidP="00F420AF">
            <w:pPr>
              <w:spacing w:before="40" w:after="40"/>
              <w:ind w:left="100" w:right="100"/>
              <w:jc w:val="right"/>
            </w:pPr>
            <w:r>
              <w:rPr>
                <w:rFonts w:ascii="Arial" w:eastAsia="Arial" w:hAnsi="Arial" w:cs="Arial"/>
                <w:color w:val="111111"/>
                <w:sz w:val="18"/>
                <w:szCs w:val="18"/>
              </w:rPr>
              <w:t>1664</w:t>
            </w:r>
          </w:p>
        </w:tc>
        <w:tc>
          <w:tcPr>
            <w:tcW w:w="1694" w:type="dxa"/>
            <w:shd w:val="clear" w:color="auto" w:fill="FFFFFF"/>
            <w:tcMar>
              <w:top w:w="0" w:type="dxa"/>
              <w:left w:w="0" w:type="dxa"/>
              <w:bottom w:w="0" w:type="dxa"/>
              <w:right w:w="0" w:type="dxa"/>
            </w:tcMar>
            <w:vAlign w:val="center"/>
          </w:tcPr>
          <w:p w14:paraId="2CF68F3B" w14:textId="77777777" w:rsidR="0063774C" w:rsidRDefault="0063774C" w:rsidP="00F420AF">
            <w:pPr>
              <w:spacing w:before="40" w:after="40"/>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09E1954A" w14:textId="77777777" w:rsidR="0063774C" w:rsidRDefault="0063774C" w:rsidP="00F420AF">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2E28FCF8"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509F5BD9" w14:textId="77777777" w:rsidTr="00F420AF">
        <w:trPr>
          <w:cantSplit/>
          <w:jc w:val="center"/>
        </w:trPr>
        <w:tc>
          <w:tcPr>
            <w:tcW w:w="1218" w:type="dxa"/>
            <w:shd w:val="clear" w:color="auto" w:fill="FFFFFF"/>
            <w:tcMar>
              <w:top w:w="0" w:type="dxa"/>
              <w:left w:w="0" w:type="dxa"/>
              <w:bottom w:w="0" w:type="dxa"/>
              <w:right w:w="0" w:type="dxa"/>
            </w:tcMar>
            <w:vAlign w:val="center"/>
          </w:tcPr>
          <w:p w14:paraId="69FF7869" w14:textId="77777777" w:rsidR="0063774C" w:rsidRDefault="0063774C" w:rsidP="00F420AF">
            <w:pPr>
              <w:spacing w:before="40" w:after="40"/>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08BB540D" w14:textId="77777777" w:rsidR="0063774C" w:rsidRDefault="0063774C" w:rsidP="00F420AF">
            <w:pPr>
              <w:spacing w:before="40" w:after="40"/>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15942C86" w14:textId="77777777" w:rsidR="0063774C" w:rsidRDefault="0063774C" w:rsidP="00F420AF">
            <w:pPr>
              <w:spacing w:before="40" w:after="40"/>
              <w:ind w:left="100" w:right="100"/>
              <w:jc w:val="right"/>
            </w:pPr>
            <w:r>
              <w:rPr>
                <w:rFonts w:ascii="Arial" w:eastAsia="Arial" w:hAnsi="Arial" w:cs="Arial"/>
                <w:color w:val="111111"/>
                <w:sz w:val="18"/>
                <w:szCs w:val="18"/>
              </w:rPr>
              <w:t>677</w:t>
            </w:r>
          </w:p>
        </w:tc>
        <w:tc>
          <w:tcPr>
            <w:tcW w:w="1694" w:type="dxa"/>
            <w:shd w:val="clear" w:color="auto" w:fill="FFFFFF"/>
            <w:tcMar>
              <w:top w:w="0" w:type="dxa"/>
              <w:left w:w="0" w:type="dxa"/>
              <w:bottom w:w="0" w:type="dxa"/>
              <w:right w:w="0" w:type="dxa"/>
            </w:tcMar>
            <w:vAlign w:val="center"/>
          </w:tcPr>
          <w:p w14:paraId="707CD430" w14:textId="77777777" w:rsidR="0063774C" w:rsidRDefault="0063774C" w:rsidP="00F420AF">
            <w:pPr>
              <w:spacing w:before="40" w:after="40"/>
              <w:ind w:left="100" w:right="100"/>
              <w:jc w:val="right"/>
            </w:pPr>
            <w:r>
              <w:rPr>
                <w:rFonts w:ascii="Arial" w:eastAsia="Arial" w:hAnsi="Arial" w:cs="Arial"/>
                <w:color w:val="111111"/>
                <w:sz w:val="18"/>
                <w:szCs w:val="18"/>
              </w:rPr>
              <w:t>-2.68</w:t>
            </w:r>
          </w:p>
        </w:tc>
        <w:tc>
          <w:tcPr>
            <w:tcW w:w="1193" w:type="dxa"/>
            <w:shd w:val="clear" w:color="auto" w:fill="FFFFFF"/>
            <w:tcMar>
              <w:top w:w="0" w:type="dxa"/>
              <w:left w:w="0" w:type="dxa"/>
              <w:bottom w:w="0" w:type="dxa"/>
              <w:right w:w="0" w:type="dxa"/>
            </w:tcMar>
            <w:vAlign w:val="center"/>
          </w:tcPr>
          <w:p w14:paraId="7FE52886" w14:textId="77777777" w:rsidR="0063774C" w:rsidRDefault="0063774C" w:rsidP="00F420AF">
            <w:pPr>
              <w:spacing w:before="40" w:after="40"/>
              <w:ind w:left="100" w:right="100"/>
              <w:jc w:val="right"/>
            </w:pPr>
            <w:r>
              <w:rPr>
                <w:rFonts w:ascii="Arial" w:eastAsia="Arial" w:hAnsi="Arial" w:cs="Arial"/>
                <w:color w:val="111111"/>
                <w:sz w:val="18"/>
                <w:szCs w:val="18"/>
              </w:rPr>
              <w:t>0.29</w:t>
            </w:r>
          </w:p>
        </w:tc>
        <w:tc>
          <w:tcPr>
            <w:tcW w:w="1328" w:type="dxa"/>
            <w:shd w:val="clear" w:color="auto" w:fill="FFFFFF"/>
            <w:tcMar>
              <w:top w:w="0" w:type="dxa"/>
              <w:left w:w="0" w:type="dxa"/>
              <w:bottom w:w="0" w:type="dxa"/>
              <w:right w:w="0" w:type="dxa"/>
            </w:tcMar>
            <w:vAlign w:val="center"/>
          </w:tcPr>
          <w:p w14:paraId="15509CE3"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0DBDCB7C" w14:textId="77777777" w:rsidTr="00F420AF">
        <w:trPr>
          <w:cantSplit/>
          <w:jc w:val="center"/>
        </w:trPr>
        <w:tc>
          <w:tcPr>
            <w:tcW w:w="1218" w:type="dxa"/>
            <w:shd w:val="clear" w:color="auto" w:fill="FFFFFF"/>
            <w:tcMar>
              <w:top w:w="0" w:type="dxa"/>
              <w:left w:w="0" w:type="dxa"/>
              <w:bottom w:w="0" w:type="dxa"/>
              <w:right w:w="0" w:type="dxa"/>
            </w:tcMar>
            <w:vAlign w:val="center"/>
          </w:tcPr>
          <w:p w14:paraId="0C937431" w14:textId="77777777" w:rsidR="0063774C" w:rsidRDefault="0063774C" w:rsidP="00F420AF">
            <w:pPr>
              <w:spacing w:before="40" w:after="40"/>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0FDD45E8" w14:textId="77777777" w:rsidR="0063774C" w:rsidRDefault="0063774C" w:rsidP="00F420AF">
            <w:pPr>
              <w:spacing w:before="40" w:after="40"/>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36CFA169" w14:textId="77777777" w:rsidR="0063774C" w:rsidRDefault="0063774C" w:rsidP="00F420AF">
            <w:pPr>
              <w:spacing w:before="40" w:after="40"/>
              <w:ind w:left="100" w:right="100"/>
              <w:jc w:val="right"/>
            </w:pPr>
            <w:r>
              <w:rPr>
                <w:rFonts w:ascii="Arial" w:eastAsia="Arial" w:hAnsi="Arial" w:cs="Arial"/>
                <w:color w:val="111111"/>
                <w:sz w:val="18"/>
                <w:szCs w:val="18"/>
              </w:rPr>
              <w:t>1591</w:t>
            </w:r>
          </w:p>
        </w:tc>
        <w:tc>
          <w:tcPr>
            <w:tcW w:w="1694" w:type="dxa"/>
            <w:shd w:val="clear" w:color="auto" w:fill="FFFFFF"/>
            <w:tcMar>
              <w:top w:w="0" w:type="dxa"/>
              <w:left w:w="0" w:type="dxa"/>
              <w:bottom w:w="0" w:type="dxa"/>
              <w:right w:w="0" w:type="dxa"/>
            </w:tcMar>
            <w:vAlign w:val="center"/>
          </w:tcPr>
          <w:p w14:paraId="56700199" w14:textId="77777777" w:rsidR="0063774C" w:rsidRDefault="0063774C" w:rsidP="00F420AF">
            <w:pPr>
              <w:spacing w:before="40" w:after="40"/>
              <w:ind w:left="100" w:right="100"/>
              <w:jc w:val="right"/>
            </w:pPr>
            <w:r>
              <w:rPr>
                <w:rFonts w:ascii="Arial" w:eastAsia="Arial" w:hAnsi="Arial" w:cs="Arial"/>
                <w:color w:val="111111"/>
                <w:sz w:val="18"/>
                <w:szCs w:val="18"/>
              </w:rPr>
              <w:t>-2.77</w:t>
            </w:r>
          </w:p>
        </w:tc>
        <w:tc>
          <w:tcPr>
            <w:tcW w:w="1193" w:type="dxa"/>
            <w:shd w:val="clear" w:color="auto" w:fill="FFFFFF"/>
            <w:tcMar>
              <w:top w:w="0" w:type="dxa"/>
              <w:left w:w="0" w:type="dxa"/>
              <w:bottom w:w="0" w:type="dxa"/>
              <w:right w:w="0" w:type="dxa"/>
            </w:tcMar>
            <w:vAlign w:val="center"/>
          </w:tcPr>
          <w:p w14:paraId="21FA3D39" w14:textId="77777777" w:rsidR="0063774C" w:rsidRDefault="0063774C" w:rsidP="00F420AF">
            <w:pPr>
              <w:spacing w:before="40" w:after="40"/>
              <w:ind w:left="100" w:right="100"/>
              <w:jc w:val="right"/>
            </w:pPr>
            <w:r>
              <w:rPr>
                <w:rFonts w:ascii="Arial" w:eastAsia="Arial" w:hAnsi="Arial" w:cs="Arial"/>
                <w:color w:val="111111"/>
                <w:sz w:val="18"/>
                <w:szCs w:val="18"/>
              </w:rPr>
              <w:t>0.25</w:t>
            </w:r>
          </w:p>
        </w:tc>
        <w:tc>
          <w:tcPr>
            <w:tcW w:w="1328" w:type="dxa"/>
            <w:shd w:val="clear" w:color="auto" w:fill="FFFFFF"/>
            <w:tcMar>
              <w:top w:w="0" w:type="dxa"/>
              <w:left w:w="0" w:type="dxa"/>
              <w:bottom w:w="0" w:type="dxa"/>
              <w:right w:w="0" w:type="dxa"/>
            </w:tcMar>
            <w:vAlign w:val="center"/>
          </w:tcPr>
          <w:p w14:paraId="180B8A1A"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1903EEFA" w14:textId="77777777" w:rsidTr="00F420AF">
        <w:trPr>
          <w:cantSplit/>
          <w:jc w:val="center"/>
        </w:trPr>
        <w:tc>
          <w:tcPr>
            <w:tcW w:w="1218" w:type="dxa"/>
            <w:shd w:val="clear" w:color="auto" w:fill="FFFFFF"/>
            <w:tcMar>
              <w:top w:w="0" w:type="dxa"/>
              <w:left w:w="0" w:type="dxa"/>
              <w:bottom w:w="0" w:type="dxa"/>
              <w:right w:w="0" w:type="dxa"/>
            </w:tcMar>
            <w:vAlign w:val="center"/>
          </w:tcPr>
          <w:p w14:paraId="453404D3" w14:textId="77777777" w:rsidR="0063774C" w:rsidRDefault="0063774C" w:rsidP="00F420AF">
            <w:pPr>
              <w:spacing w:before="40" w:after="40"/>
              <w:ind w:left="100" w:right="100"/>
              <w:jc w:val="right"/>
            </w:pPr>
            <w:r>
              <w:rPr>
                <w:rFonts w:ascii="Arial" w:eastAsia="Arial" w:hAnsi="Arial" w:cs="Arial"/>
                <w:color w:val="111111"/>
                <w:sz w:val="18"/>
                <w:szCs w:val="18"/>
              </w:rPr>
              <w:t>22</w:t>
            </w:r>
          </w:p>
        </w:tc>
        <w:tc>
          <w:tcPr>
            <w:tcW w:w="1597" w:type="dxa"/>
            <w:shd w:val="clear" w:color="auto" w:fill="FFFFFF"/>
            <w:tcMar>
              <w:top w:w="0" w:type="dxa"/>
              <w:left w:w="0" w:type="dxa"/>
              <w:bottom w:w="0" w:type="dxa"/>
              <w:right w:w="0" w:type="dxa"/>
            </w:tcMar>
            <w:vAlign w:val="center"/>
          </w:tcPr>
          <w:p w14:paraId="77A9F601" w14:textId="77777777" w:rsidR="0063774C" w:rsidRDefault="0063774C" w:rsidP="00F420AF">
            <w:pPr>
              <w:spacing w:before="40" w:after="40"/>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4E4F7F05" w14:textId="77777777" w:rsidR="0063774C" w:rsidRDefault="0063774C" w:rsidP="00F420AF">
            <w:pPr>
              <w:spacing w:before="40" w:after="40"/>
              <w:ind w:left="100" w:right="100"/>
              <w:jc w:val="right"/>
            </w:pPr>
            <w:r>
              <w:rPr>
                <w:rFonts w:ascii="Arial" w:eastAsia="Arial" w:hAnsi="Arial" w:cs="Arial"/>
                <w:color w:val="111111"/>
                <w:sz w:val="18"/>
                <w:szCs w:val="18"/>
              </w:rPr>
              <w:t>1302</w:t>
            </w:r>
          </w:p>
        </w:tc>
        <w:tc>
          <w:tcPr>
            <w:tcW w:w="1694" w:type="dxa"/>
            <w:shd w:val="clear" w:color="auto" w:fill="FFFFFF"/>
            <w:tcMar>
              <w:top w:w="0" w:type="dxa"/>
              <w:left w:w="0" w:type="dxa"/>
              <w:bottom w:w="0" w:type="dxa"/>
              <w:right w:w="0" w:type="dxa"/>
            </w:tcMar>
            <w:vAlign w:val="center"/>
          </w:tcPr>
          <w:p w14:paraId="5AC8C9FE" w14:textId="77777777" w:rsidR="0063774C" w:rsidRDefault="0063774C" w:rsidP="00F420AF">
            <w:pPr>
              <w:spacing w:before="40" w:after="40"/>
              <w:ind w:left="100" w:right="100"/>
              <w:jc w:val="right"/>
            </w:pPr>
            <w:r>
              <w:rPr>
                <w:rFonts w:ascii="Arial" w:eastAsia="Arial" w:hAnsi="Arial" w:cs="Arial"/>
                <w:color w:val="111111"/>
                <w:sz w:val="18"/>
                <w:szCs w:val="18"/>
              </w:rPr>
              <w:t>-2.15</w:t>
            </w:r>
          </w:p>
        </w:tc>
        <w:tc>
          <w:tcPr>
            <w:tcW w:w="1193" w:type="dxa"/>
            <w:shd w:val="clear" w:color="auto" w:fill="FFFFFF"/>
            <w:tcMar>
              <w:top w:w="0" w:type="dxa"/>
              <w:left w:w="0" w:type="dxa"/>
              <w:bottom w:w="0" w:type="dxa"/>
              <w:right w:w="0" w:type="dxa"/>
            </w:tcMar>
            <w:vAlign w:val="center"/>
          </w:tcPr>
          <w:p w14:paraId="63F9F3AE" w14:textId="77777777" w:rsidR="0063774C" w:rsidRDefault="0063774C" w:rsidP="00F420AF">
            <w:pPr>
              <w:spacing w:before="40" w:after="40"/>
              <w:ind w:left="100" w:right="100"/>
              <w:jc w:val="right"/>
            </w:pPr>
            <w:r>
              <w:rPr>
                <w:rFonts w:ascii="Arial" w:eastAsia="Arial" w:hAnsi="Arial" w:cs="Arial"/>
                <w:color w:val="111111"/>
                <w:sz w:val="18"/>
                <w:szCs w:val="18"/>
              </w:rPr>
              <w:t>0.52</w:t>
            </w:r>
          </w:p>
        </w:tc>
        <w:tc>
          <w:tcPr>
            <w:tcW w:w="1328" w:type="dxa"/>
            <w:shd w:val="clear" w:color="auto" w:fill="FFFFFF"/>
            <w:tcMar>
              <w:top w:w="0" w:type="dxa"/>
              <w:left w:w="0" w:type="dxa"/>
              <w:bottom w:w="0" w:type="dxa"/>
              <w:right w:w="0" w:type="dxa"/>
            </w:tcMar>
            <w:vAlign w:val="center"/>
          </w:tcPr>
          <w:p w14:paraId="07065552"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018006D7" w14:textId="77777777" w:rsidTr="00F420AF">
        <w:trPr>
          <w:cantSplit/>
          <w:jc w:val="center"/>
        </w:trPr>
        <w:tc>
          <w:tcPr>
            <w:tcW w:w="1218" w:type="dxa"/>
            <w:shd w:val="clear" w:color="auto" w:fill="FFFFFF"/>
            <w:tcMar>
              <w:top w:w="0" w:type="dxa"/>
              <w:left w:w="0" w:type="dxa"/>
              <w:bottom w:w="0" w:type="dxa"/>
              <w:right w:w="0" w:type="dxa"/>
            </w:tcMar>
            <w:vAlign w:val="center"/>
          </w:tcPr>
          <w:p w14:paraId="46F3AB89" w14:textId="77777777" w:rsidR="0063774C" w:rsidRDefault="0063774C" w:rsidP="00F420AF">
            <w:pPr>
              <w:spacing w:before="40" w:after="40"/>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0D0881E3" w14:textId="77777777" w:rsidR="0063774C" w:rsidRDefault="0063774C" w:rsidP="00F420AF">
            <w:pPr>
              <w:spacing w:before="40" w:after="40"/>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1A6B9026" w14:textId="77777777" w:rsidR="0063774C" w:rsidRDefault="0063774C" w:rsidP="00F420AF">
            <w:pPr>
              <w:spacing w:before="40" w:after="40"/>
              <w:ind w:left="100" w:right="100"/>
              <w:jc w:val="right"/>
            </w:pPr>
            <w:r>
              <w:rPr>
                <w:rFonts w:ascii="Arial" w:eastAsia="Arial" w:hAnsi="Arial" w:cs="Arial"/>
                <w:color w:val="111111"/>
                <w:sz w:val="18"/>
                <w:szCs w:val="18"/>
              </w:rPr>
              <w:t>1696</w:t>
            </w:r>
          </w:p>
        </w:tc>
        <w:tc>
          <w:tcPr>
            <w:tcW w:w="1694" w:type="dxa"/>
            <w:shd w:val="clear" w:color="auto" w:fill="FFFFFF"/>
            <w:tcMar>
              <w:top w:w="0" w:type="dxa"/>
              <w:left w:w="0" w:type="dxa"/>
              <w:bottom w:w="0" w:type="dxa"/>
              <w:right w:w="0" w:type="dxa"/>
            </w:tcMar>
            <w:vAlign w:val="center"/>
          </w:tcPr>
          <w:p w14:paraId="2B85BB80" w14:textId="77777777" w:rsidR="0063774C" w:rsidRDefault="0063774C" w:rsidP="00F420AF">
            <w:pPr>
              <w:spacing w:before="40" w:after="40"/>
              <w:ind w:left="100" w:right="100"/>
              <w:jc w:val="right"/>
            </w:pPr>
            <w:r>
              <w:rPr>
                <w:rFonts w:ascii="Arial" w:eastAsia="Arial" w:hAnsi="Arial" w:cs="Arial"/>
                <w:color w:val="111111"/>
                <w:sz w:val="18"/>
                <w:szCs w:val="18"/>
              </w:rPr>
              <w:t>-3.96</w:t>
            </w:r>
          </w:p>
        </w:tc>
        <w:tc>
          <w:tcPr>
            <w:tcW w:w="1193" w:type="dxa"/>
            <w:shd w:val="clear" w:color="auto" w:fill="FFFFFF"/>
            <w:tcMar>
              <w:top w:w="0" w:type="dxa"/>
              <w:left w:w="0" w:type="dxa"/>
              <w:bottom w:w="0" w:type="dxa"/>
              <w:right w:w="0" w:type="dxa"/>
            </w:tcMar>
            <w:vAlign w:val="center"/>
          </w:tcPr>
          <w:p w14:paraId="4476F218" w14:textId="77777777" w:rsidR="0063774C" w:rsidRDefault="0063774C" w:rsidP="00F420AF">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2325F55" w14:textId="77777777" w:rsidR="0063774C" w:rsidRDefault="0063774C" w:rsidP="00F420AF">
            <w:pPr>
              <w:spacing w:before="40" w:after="40"/>
              <w:ind w:left="100" w:right="100"/>
            </w:pPr>
            <w:r>
              <w:rPr>
                <w:rFonts w:ascii="Arial" w:eastAsia="Arial" w:hAnsi="Arial" w:cs="Arial"/>
                <w:color w:val="111111"/>
                <w:sz w:val="18"/>
                <w:szCs w:val="18"/>
              </w:rPr>
              <w:t>No</w:t>
            </w:r>
          </w:p>
        </w:tc>
      </w:tr>
      <w:tr w:rsidR="0063774C" w14:paraId="29BED3EB" w14:textId="77777777" w:rsidTr="00F420AF">
        <w:trPr>
          <w:cantSplit/>
          <w:jc w:val="center"/>
        </w:trPr>
        <w:tc>
          <w:tcPr>
            <w:tcW w:w="1218" w:type="dxa"/>
            <w:shd w:val="clear" w:color="auto" w:fill="FFFFFF"/>
            <w:tcMar>
              <w:top w:w="0" w:type="dxa"/>
              <w:left w:w="0" w:type="dxa"/>
              <w:bottom w:w="0" w:type="dxa"/>
              <w:right w:w="0" w:type="dxa"/>
            </w:tcMar>
            <w:vAlign w:val="center"/>
          </w:tcPr>
          <w:p w14:paraId="27931A1C" w14:textId="77777777" w:rsidR="0063774C" w:rsidRDefault="0063774C" w:rsidP="00F420AF">
            <w:pPr>
              <w:spacing w:before="40" w:after="40"/>
              <w:ind w:left="100" w:right="100"/>
              <w:jc w:val="right"/>
            </w:pPr>
            <w:r>
              <w:rPr>
                <w:rFonts w:ascii="Arial" w:eastAsia="Arial" w:hAnsi="Arial" w:cs="Arial"/>
                <w:color w:val="111111"/>
                <w:sz w:val="18"/>
                <w:szCs w:val="18"/>
              </w:rPr>
              <w:t>24</w:t>
            </w:r>
          </w:p>
        </w:tc>
        <w:tc>
          <w:tcPr>
            <w:tcW w:w="1597" w:type="dxa"/>
            <w:shd w:val="clear" w:color="auto" w:fill="FFFFFF"/>
            <w:tcMar>
              <w:top w:w="0" w:type="dxa"/>
              <w:left w:w="0" w:type="dxa"/>
              <w:bottom w:w="0" w:type="dxa"/>
              <w:right w:w="0" w:type="dxa"/>
            </w:tcMar>
            <w:vAlign w:val="center"/>
          </w:tcPr>
          <w:p w14:paraId="515D59E5" w14:textId="77777777" w:rsidR="0063774C" w:rsidRDefault="0063774C" w:rsidP="00F420AF">
            <w:pPr>
              <w:spacing w:before="40" w:after="40"/>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054E949A" w14:textId="77777777" w:rsidR="0063774C" w:rsidRDefault="0063774C" w:rsidP="00F420AF">
            <w:pPr>
              <w:spacing w:before="40" w:after="40"/>
              <w:ind w:left="100" w:right="100"/>
              <w:jc w:val="right"/>
            </w:pPr>
            <w:r>
              <w:rPr>
                <w:rFonts w:ascii="Arial" w:eastAsia="Arial" w:hAnsi="Arial" w:cs="Arial"/>
                <w:color w:val="111111"/>
                <w:sz w:val="18"/>
                <w:szCs w:val="18"/>
              </w:rPr>
              <w:t>1902</w:t>
            </w:r>
          </w:p>
        </w:tc>
        <w:tc>
          <w:tcPr>
            <w:tcW w:w="1694" w:type="dxa"/>
            <w:shd w:val="clear" w:color="auto" w:fill="FFFFFF"/>
            <w:tcMar>
              <w:top w:w="0" w:type="dxa"/>
              <w:left w:w="0" w:type="dxa"/>
              <w:bottom w:w="0" w:type="dxa"/>
              <w:right w:w="0" w:type="dxa"/>
            </w:tcMar>
            <w:vAlign w:val="center"/>
          </w:tcPr>
          <w:p w14:paraId="32A7910B" w14:textId="77777777" w:rsidR="0063774C" w:rsidRDefault="0063774C" w:rsidP="00F420AF">
            <w:pPr>
              <w:spacing w:before="40" w:after="40"/>
              <w:ind w:left="100" w:right="100"/>
              <w:jc w:val="right"/>
            </w:pPr>
            <w:r>
              <w:rPr>
                <w:rFonts w:ascii="Arial" w:eastAsia="Arial" w:hAnsi="Arial" w:cs="Arial"/>
                <w:color w:val="111111"/>
                <w:sz w:val="18"/>
                <w:szCs w:val="18"/>
              </w:rPr>
              <w:t>-2.23</w:t>
            </w:r>
          </w:p>
        </w:tc>
        <w:tc>
          <w:tcPr>
            <w:tcW w:w="1193" w:type="dxa"/>
            <w:shd w:val="clear" w:color="auto" w:fill="FFFFFF"/>
            <w:tcMar>
              <w:top w:w="0" w:type="dxa"/>
              <w:left w:w="0" w:type="dxa"/>
              <w:bottom w:w="0" w:type="dxa"/>
              <w:right w:w="0" w:type="dxa"/>
            </w:tcMar>
            <w:vAlign w:val="center"/>
          </w:tcPr>
          <w:p w14:paraId="61741634" w14:textId="77777777" w:rsidR="0063774C" w:rsidRDefault="0063774C" w:rsidP="00F420AF">
            <w:pPr>
              <w:spacing w:before="40" w:after="40"/>
              <w:ind w:left="100" w:right="100"/>
              <w:jc w:val="right"/>
            </w:pPr>
            <w:r>
              <w:rPr>
                <w:rFonts w:ascii="Arial" w:eastAsia="Arial" w:hAnsi="Arial" w:cs="Arial"/>
                <w:color w:val="111111"/>
                <w:sz w:val="18"/>
                <w:szCs w:val="18"/>
              </w:rPr>
              <w:t>0.48</w:t>
            </w:r>
          </w:p>
        </w:tc>
        <w:tc>
          <w:tcPr>
            <w:tcW w:w="1328" w:type="dxa"/>
            <w:shd w:val="clear" w:color="auto" w:fill="FFFFFF"/>
            <w:tcMar>
              <w:top w:w="0" w:type="dxa"/>
              <w:left w:w="0" w:type="dxa"/>
              <w:bottom w:w="0" w:type="dxa"/>
              <w:right w:w="0" w:type="dxa"/>
            </w:tcMar>
            <w:vAlign w:val="center"/>
          </w:tcPr>
          <w:p w14:paraId="3D84C679"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24DE1199" w14:textId="77777777" w:rsidTr="00F420AF">
        <w:trPr>
          <w:cantSplit/>
          <w:jc w:val="center"/>
        </w:trPr>
        <w:tc>
          <w:tcPr>
            <w:tcW w:w="1218" w:type="dxa"/>
            <w:shd w:val="clear" w:color="auto" w:fill="FFFFFF"/>
            <w:tcMar>
              <w:top w:w="0" w:type="dxa"/>
              <w:left w:w="0" w:type="dxa"/>
              <w:bottom w:w="0" w:type="dxa"/>
              <w:right w:w="0" w:type="dxa"/>
            </w:tcMar>
            <w:vAlign w:val="center"/>
          </w:tcPr>
          <w:p w14:paraId="18D4AE8C" w14:textId="77777777" w:rsidR="0063774C" w:rsidRDefault="0063774C" w:rsidP="00F420AF">
            <w:pPr>
              <w:spacing w:before="40" w:after="40"/>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3238F1F9" w14:textId="77777777" w:rsidR="0063774C" w:rsidRDefault="0063774C" w:rsidP="00F420AF">
            <w:pPr>
              <w:spacing w:before="40" w:after="40"/>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4DA7B160" w14:textId="77777777" w:rsidR="0063774C" w:rsidRDefault="0063774C" w:rsidP="00F420AF">
            <w:pPr>
              <w:spacing w:before="40" w:after="40"/>
              <w:ind w:left="100" w:right="100"/>
              <w:jc w:val="right"/>
            </w:pPr>
            <w:r>
              <w:rPr>
                <w:rFonts w:ascii="Arial" w:eastAsia="Arial" w:hAnsi="Arial" w:cs="Arial"/>
                <w:color w:val="111111"/>
                <w:sz w:val="18"/>
                <w:szCs w:val="18"/>
              </w:rPr>
              <w:t>1293</w:t>
            </w:r>
          </w:p>
        </w:tc>
        <w:tc>
          <w:tcPr>
            <w:tcW w:w="1694" w:type="dxa"/>
            <w:shd w:val="clear" w:color="auto" w:fill="FFFFFF"/>
            <w:tcMar>
              <w:top w:w="0" w:type="dxa"/>
              <w:left w:w="0" w:type="dxa"/>
              <w:bottom w:w="0" w:type="dxa"/>
              <w:right w:w="0" w:type="dxa"/>
            </w:tcMar>
            <w:vAlign w:val="center"/>
          </w:tcPr>
          <w:p w14:paraId="354C9A80" w14:textId="77777777" w:rsidR="0063774C" w:rsidRDefault="0063774C" w:rsidP="00F420AF">
            <w:pPr>
              <w:spacing w:before="40" w:after="40"/>
              <w:ind w:left="100" w:right="100"/>
              <w:jc w:val="right"/>
            </w:pPr>
            <w:r>
              <w:rPr>
                <w:rFonts w:ascii="Arial" w:eastAsia="Arial" w:hAnsi="Arial" w:cs="Arial"/>
                <w:color w:val="111111"/>
                <w:sz w:val="18"/>
                <w:szCs w:val="18"/>
              </w:rPr>
              <w:t>-2.65</w:t>
            </w:r>
          </w:p>
        </w:tc>
        <w:tc>
          <w:tcPr>
            <w:tcW w:w="1193" w:type="dxa"/>
            <w:shd w:val="clear" w:color="auto" w:fill="FFFFFF"/>
            <w:tcMar>
              <w:top w:w="0" w:type="dxa"/>
              <w:left w:w="0" w:type="dxa"/>
              <w:bottom w:w="0" w:type="dxa"/>
              <w:right w:w="0" w:type="dxa"/>
            </w:tcMar>
            <w:vAlign w:val="center"/>
          </w:tcPr>
          <w:p w14:paraId="56CFE62F" w14:textId="77777777" w:rsidR="0063774C" w:rsidRDefault="0063774C" w:rsidP="00F420AF">
            <w:pPr>
              <w:spacing w:before="40" w:after="40"/>
              <w:ind w:left="100" w:right="100"/>
              <w:jc w:val="right"/>
            </w:pPr>
            <w:r>
              <w:rPr>
                <w:rFonts w:ascii="Arial" w:eastAsia="Arial" w:hAnsi="Arial" w:cs="Arial"/>
                <w:color w:val="111111"/>
                <w:sz w:val="18"/>
                <w:szCs w:val="18"/>
              </w:rPr>
              <w:t>0.30</w:t>
            </w:r>
          </w:p>
        </w:tc>
        <w:tc>
          <w:tcPr>
            <w:tcW w:w="1328" w:type="dxa"/>
            <w:shd w:val="clear" w:color="auto" w:fill="FFFFFF"/>
            <w:tcMar>
              <w:top w:w="0" w:type="dxa"/>
              <w:left w:w="0" w:type="dxa"/>
              <w:bottom w:w="0" w:type="dxa"/>
              <w:right w:w="0" w:type="dxa"/>
            </w:tcMar>
            <w:vAlign w:val="center"/>
          </w:tcPr>
          <w:p w14:paraId="00BE7012"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2EF7E718" w14:textId="77777777" w:rsidTr="00F420AF">
        <w:trPr>
          <w:cantSplit/>
          <w:jc w:val="center"/>
        </w:trPr>
        <w:tc>
          <w:tcPr>
            <w:tcW w:w="1218" w:type="dxa"/>
            <w:shd w:val="clear" w:color="auto" w:fill="FFFFFF"/>
            <w:tcMar>
              <w:top w:w="0" w:type="dxa"/>
              <w:left w:w="0" w:type="dxa"/>
              <w:bottom w:w="0" w:type="dxa"/>
              <w:right w:w="0" w:type="dxa"/>
            </w:tcMar>
            <w:vAlign w:val="center"/>
          </w:tcPr>
          <w:p w14:paraId="7655D0C1" w14:textId="77777777" w:rsidR="0063774C" w:rsidRDefault="0063774C" w:rsidP="00F420AF">
            <w:pPr>
              <w:spacing w:before="40" w:after="40"/>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55366DF7" w14:textId="77777777" w:rsidR="0063774C" w:rsidRDefault="0063774C" w:rsidP="00F420AF">
            <w:pPr>
              <w:spacing w:before="40" w:after="40"/>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242589E7" w14:textId="77777777" w:rsidR="0063774C" w:rsidRDefault="0063774C" w:rsidP="00F420AF">
            <w:pPr>
              <w:spacing w:before="40" w:after="40"/>
              <w:ind w:left="100" w:right="100"/>
              <w:jc w:val="right"/>
            </w:pPr>
            <w:r>
              <w:rPr>
                <w:rFonts w:ascii="Arial" w:eastAsia="Arial" w:hAnsi="Arial" w:cs="Arial"/>
                <w:color w:val="111111"/>
                <w:sz w:val="18"/>
                <w:szCs w:val="18"/>
              </w:rPr>
              <w:t>2011</w:t>
            </w:r>
          </w:p>
        </w:tc>
        <w:tc>
          <w:tcPr>
            <w:tcW w:w="1694" w:type="dxa"/>
            <w:shd w:val="clear" w:color="auto" w:fill="FFFFFF"/>
            <w:tcMar>
              <w:top w:w="0" w:type="dxa"/>
              <w:left w:w="0" w:type="dxa"/>
              <w:bottom w:w="0" w:type="dxa"/>
              <w:right w:w="0" w:type="dxa"/>
            </w:tcMar>
            <w:vAlign w:val="center"/>
          </w:tcPr>
          <w:p w14:paraId="4F282F58" w14:textId="77777777" w:rsidR="0063774C" w:rsidRDefault="0063774C" w:rsidP="00F420AF">
            <w:pPr>
              <w:spacing w:before="40" w:after="40"/>
              <w:ind w:left="100" w:right="100"/>
              <w:jc w:val="right"/>
            </w:pPr>
            <w:r>
              <w:rPr>
                <w:rFonts w:ascii="Arial" w:eastAsia="Arial" w:hAnsi="Arial" w:cs="Arial"/>
                <w:color w:val="111111"/>
                <w:sz w:val="18"/>
                <w:szCs w:val="18"/>
              </w:rPr>
              <w:t>-0.64</w:t>
            </w:r>
          </w:p>
        </w:tc>
        <w:tc>
          <w:tcPr>
            <w:tcW w:w="1193" w:type="dxa"/>
            <w:shd w:val="clear" w:color="auto" w:fill="FFFFFF"/>
            <w:tcMar>
              <w:top w:w="0" w:type="dxa"/>
              <w:left w:w="0" w:type="dxa"/>
              <w:bottom w:w="0" w:type="dxa"/>
              <w:right w:w="0" w:type="dxa"/>
            </w:tcMar>
            <w:vAlign w:val="center"/>
          </w:tcPr>
          <w:p w14:paraId="53AD274C" w14:textId="77777777" w:rsidR="0063774C" w:rsidRDefault="0063774C" w:rsidP="00F420AF">
            <w:pPr>
              <w:spacing w:before="40" w:after="4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34C970C4"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64B9F7AD" w14:textId="77777777" w:rsidTr="00F420AF">
        <w:trPr>
          <w:cantSplit/>
          <w:jc w:val="center"/>
        </w:trPr>
        <w:tc>
          <w:tcPr>
            <w:tcW w:w="1218" w:type="dxa"/>
            <w:shd w:val="clear" w:color="auto" w:fill="FFFFFF"/>
            <w:tcMar>
              <w:top w:w="0" w:type="dxa"/>
              <w:left w:w="0" w:type="dxa"/>
              <w:bottom w:w="0" w:type="dxa"/>
              <w:right w:w="0" w:type="dxa"/>
            </w:tcMar>
            <w:vAlign w:val="center"/>
          </w:tcPr>
          <w:p w14:paraId="77696007" w14:textId="77777777" w:rsidR="0063774C" w:rsidRDefault="0063774C" w:rsidP="00F420AF">
            <w:pPr>
              <w:spacing w:before="40" w:after="40"/>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2095E45B" w14:textId="77777777" w:rsidR="0063774C" w:rsidRDefault="0063774C" w:rsidP="00F420AF">
            <w:pPr>
              <w:spacing w:before="40" w:after="40"/>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31663B9F" w14:textId="77777777" w:rsidR="0063774C" w:rsidRDefault="0063774C" w:rsidP="00F420AF">
            <w:pPr>
              <w:spacing w:before="40" w:after="40"/>
              <w:ind w:left="100" w:right="100"/>
              <w:jc w:val="right"/>
            </w:pPr>
            <w:r>
              <w:rPr>
                <w:rFonts w:ascii="Arial" w:eastAsia="Arial" w:hAnsi="Arial" w:cs="Arial"/>
                <w:color w:val="111111"/>
                <w:sz w:val="18"/>
                <w:szCs w:val="18"/>
              </w:rPr>
              <w:t>2577</w:t>
            </w:r>
          </w:p>
        </w:tc>
        <w:tc>
          <w:tcPr>
            <w:tcW w:w="1694" w:type="dxa"/>
            <w:shd w:val="clear" w:color="auto" w:fill="FFFFFF"/>
            <w:tcMar>
              <w:top w:w="0" w:type="dxa"/>
              <w:left w:w="0" w:type="dxa"/>
              <w:bottom w:w="0" w:type="dxa"/>
              <w:right w:w="0" w:type="dxa"/>
            </w:tcMar>
            <w:vAlign w:val="center"/>
          </w:tcPr>
          <w:p w14:paraId="3A09FDF5" w14:textId="77777777" w:rsidR="0063774C" w:rsidRDefault="0063774C" w:rsidP="00F420AF">
            <w:pPr>
              <w:spacing w:before="40" w:after="40"/>
              <w:ind w:left="100" w:right="100"/>
              <w:jc w:val="right"/>
            </w:pPr>
            <w:r>
              <w:rPr>
                <w:rFonts w:ascii="Arial" w:eastAsia="Arial" w:hAnsi="Arial" w:cs="Arial"/>
                <w:color w:val="111111"/>
                <w:sz w:val="18"/>
                <w:szCs w:val="18"/>
              </w:rPr>
              <w:t>-1.03</w:t>
            </w:r>
          </w:p>
        </w:tc>
        <w:tc>
          <w:tcPr>
            <w:tcW w:w="1193" w:type="dxa"/>
            <w:shd w:val="clear" w:color="auto" w:fill="FFFFFF"/>
            <w:tcMar>
              <w:top w:w="0" w:type="dxa"/>
              <w:left w:w="0" w:type="dxa"/>
              <w:bottom w:w="0" w:type="dxa"/>
              <w:right w:w="0" w:type="dxa"/>
            </w:tcMar>
            <w:vAlign w:val="center"/>
          </w:tcPr>
          <w:p w14:paraId="2C606683" w14:textId="77777777" w:rsidR="0063774C" w:rsidRDefault="0063774C" w:rsidP="00F420AF">
            <w:pPr>
              <w:spacing w:before="40" w:after="40"/>
              <w:ind w:left="100" w:right="100"/>
              <w:jc w:val="right"/>
            </w:pPr>
            <w:r>
              <w:rPr>
                <w:rFonts w:ascii="Arial" w:eastAsia="Arial" w:hAnsi="Arial" w:cs="Arial"/>
                <w:color w:val="111111"/>
                <w:sz w:val="18"/>
                <w:szCs w:val="18"/>
              </w:rPr>
              <w:t>0.93</w:t>
            </w:r>
          </w:p>
        </w:tc>
        <w:tc>
          <w:tcPr>
            <w:tcW w:w="1328" w:type="dxa"/>
            <w:shd w:val="clear" w:color="auto" w:fill="FFFFFF"/>
            <w:tcMar>
              <w:top w:w="0" w:type="dxa"/>
              <w:left w:w="0" w:type="dxa"/>
              <w:bottom w:w="0" w:type="dxa"/>
              <w:right w:w="0" w:type="dxa"/>
            </w:tcMar>
            <w:vAlign w:val="center"/>
          </w:tcPr>
          <w:p w14:paraId="09498683"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229C6A62" w14:textId="77777777" w:rsidTr="00F420AF">
        <w:trPr>
          <w:cantSplit/>
          <w:jc w:val="center"/>
        </w:trPr>
        <w:tc>
          <w:tcPr>
            <w:tcW w:w="1218" w:type="dxa"/>
            <w:shd w:val="clear" w:color="auto" w:fill="FFFFFF"/>
            <w:tcMar>
              <w:top w:w="0" w:type="dxa"/>
              <w:left w:w="0" w:type="dxa"/>
              <w:bottom w:w="0" w:type="dxa"/>
              <w:right w:w="0" w:type="dxa"/>
            </w:tcMar>
            <w:vAlign w:val="center"/>
          </w:tcPr>
          <w:p w14:paraId="4D5F8881" w14:textId="77777777" w:rsidR="0063774C" w:rsidRDefault="0063774C" w:rsidP="00F420AF">
            <w:pPr>
              <w:spacing w:before="40" w:after="40"/>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6504A2D7" w14:textId="77777777" w:rsidR="0063774C" w:rsidRDefault="0063774C" w:rsidP="00F420AF">
            <w:pPr>
              <w:spacing w:before="40" w:after="40"/>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7DE7F41C" w14:textId="77777777" w:rsidR="0063774C" w:rsidRDefault="0063774C" w:rsidP="00F420AF">
            <w:pPr>
              <w:spacing w:before="40" w:after="40"/>
              <w:ind w:left="100" w:right="100"/>
              <w:jc w:val="right"/>
            </w:pPr>
            <w:r>
              <w:rPr>
                <w:rFonts w:ascii="Arial" w:eastAsia="Arial" w:hAnsi="Arial" w:cs="Arial"/>
                <w:color w:val="111111"/>
                <w:sz w:val="18"/>
                <w:szCs w:val="18"/>
              </w:rPr>
              <w:t>533</w:t>
            </w:r>
          </w:p>
        </w:tc>
        <w:tc>
          <w:tcPr>
            <w:tcW w:w="1694" w:type="dxa"/>
            <w:shd w:val="clear" w:color="auto" w:fill="FFFFFF"/>
            <w:tcMar>
              <w:top w:w="0" w:type="dxa"/>
              <w:left w:w="0" w:type="dxa"/>
              <w:bottom w:w="0" w:type="dxa"/>
              <w:right w:w="0" w:type="dxa"/>
            </w:tcMar>
            <w:vAlign w:val="center"/>
          </w:tcPr>
          <w:p w14:paraId="468CC67D" w14:textId="77777777" w:rsidR="0063774C" w:rsidRDefault="0063774C" w:rsidP="00F420AF">
            <w:pPr>
              <w:spacing w:before="40" w:after="40"/>
              <w:ind w:left="100" w:right="100"/>
              <w:jc w:val="right"/>
            </w:pPr>
            <w:r>
              <w:rPr>
                <w:rFonts w:ascii="Arial" w:eastAsia="Arial" w:hAnsi="Arial" w:cs="Arial"/>
                <w:color w:val="111111"/>
                <w:sz w:val="18"/>
                <w:szCs w:val="18"/>
              </w:rPr>
              <w:t>-2.77</w:t>
            </w:r>
          </w:p>
        </w:tc>
        <w:tc>
          <w:tcPr>
            <w:tcW w:w="1193" w:type="dxa"/>
            <w:shd w:val="clear" w:color="auto" w:fill="FFFFFF"/>
            <w:tcMar>
              <w:top w:w="0" w:type="dxa"/>
              <w:left w:w="0" w:type="dxa"/>
              <w:bottom w:w="0" w:type="dxa"/>
              <w:right w:w="0" w:type="dxa"/>
            </w:tcMar>
            <w:vAlign w:val="center"/>
          </w:tcPr>
          <w:p w14:paraId="21A78E0B" w14:textId="77777777" w:rsidR="0063774C" w:rsidRDefault="0063774C" w:rsidP="00F420AF">
            <w:pPr>
              <w:spacing w:before="40" w:after="40"/>
              <w:ind w:left="100" w:right="100"/>
              <w:jc w:val="right"/>
            </w:pPr>
            <w:r>
              <w:rPr>
                <w:rFonts w:ascii="Arial" w:eastAsia="Arial" w:hAnsi="Arial" w:cs="Arial"/>
                <w:color w:val="111111"/>
                <w:sz w:val="18"/>
                <w:szCs w:val="18"/>
              </w:rPr>
              <w:t>0.25</w:t>
            </w:r>
          </w:p>
        </w:tc>
        <w:tc>
          <w:tcPr>
            <w:tcW w:w="1328" w:type="dxa"/>
            <w:shd w:val="clear" w:color="auto" w:fill="FFFFFF"/>
            <w:tcMar>
              <w:top w:w="0" w:type="dxa"/>
              <w:left w:w="0" w:type="dxa"/>
              <w:bottom w:w="0" w:type="dxa"/>
              <w:right w:w="0" w:type="dxa"/>
            </w:tcMar>
            <w:vAlign w:val="center"/>
          </w:tcPr>
          <w:p w14:paraId="3400ED4D"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123A6F63" w14:textId="77777777" w:rsidTr="00F420AF">
        <w:trPr>
          <w:cantSplit/>
          <w:jc w:val="center"/>
        </w:trPr>
        <w:tc>
          <w:tcPr>
            <w:tcW w:w="1218" w:type="dxa"/>
            <w:shd w:val="clear" w:color="auto" w:fill="FFFFFF"/>
            <w:tcMar>
              <w:top w:w="0" w:type="dxa"/>
              <w:left w:w="0" w:type="dxa"/>
              <w:bottom w:w="0" w:type="dxa"/>
              <w:right w:w="0" w:type="dxa"/>
            </w:tcMar>
            <w:vAlign w:val="center"/>
          </w:tcPr>
          <w:p w14:paraId="65A9E90C" w14:textId="77777777" w:rsidR="0063774C" w:rsidRDefault="0063774C" w:rsidP="00F420AF">
            <w:pPr>
              <w:spacing w:before="40" w:after="40"/>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425E5B15" w14:textId="77777777" w:rsidR="0063774C" w:rsidRDefault="0063774C" w:rsidP="00F420AF">
            <w:pPr>
              <w:spacing w:before="40" w:after="40"/>
              <w:ind w:left="100" w:right="100"/>
            </w:pPr>
            <w:r>
              <w:rPr>
                <w:rFonts w:ascii="Arial" w:eastAsia="Arial" w:hAnsi="Arial" w:cs="Arial"/>
                <w:color w:val="111111"/>
                <w:sz w:val="18"/>
                <w:szCs w:val="18"/>
              </w:rPr>
              <w:t xml:space="preserve">2016-08-01 </w:t>
            </w:r>
          </w:p>
        </w:tc>
        <w:tc>
          <w:tcPr>
            <w:tcW w:w="1792" w:type="dxa"/>
            <w:shd w:val="clear" w:color="auto" w:fill="FFFFFF"/>
            <w:tcMar>
              <w:top w:w="0" w:type="dxa"/>
              <w:left w:w="0" w:type="dxa"/>
              <w:bottom w:w="0" w:type="dxa"/>
              <w:right w:w="0" w:type="dxa"/>
            </w:tcMar>
            <w:vAlign w:val="center"/>
          </w:tcPr>
          <w:p w14:paraId="38D919C8" w14:textId="77777777" w:rsidR="0063774C" w:rsidRDefault="0063774C" w:rsidP="00F420AF">
            <w:pPr>
              <w:spacing w:before="40" w:after="40"/>
              <w:ind w:left="100" w:right="100"/>
              <w:jc w:val="right"/>
            </w:pPr>
            <w:r>
              <w:rPr>
                <w:rFonts w:ascii="Arial" w:eastAsia="Arial" w:hAnsi="Arial" w:cs="Arial"/>
                <w:color w:val="111111"/>
                <w:sz w:val="18"/>
                <w:szCs w:val="18"/>
              </w:rPr>
              <w:t>1430</w:t>
            </w:r>
          </w:p>
        </w:tc>
        <w:tc>
          <w:tcPr>
            <w:tcW w:w="1694" w:type="dxa"/>
            <w:shd w:val="clear" w:color="auto" w:fill="FFFFFF"/>
            <w:tcMar>
              <w:top w:w="0" w:type="dxa"/>
              <w:left w:w="0" w:type="dxa"/>
              <w:bottom w:w="0" w:type="dxa"/>
              <w:right w:w="0" w:type="dxa"/>
            </w:tcMar>
            <w:vAlign w:val="center"/>
          </w:tcPr>
          <w:p w14:paraId="7BBEEFBC" w14:textId="77777777" w:rsidR="0063774C" w:rsidRDefault="0063774C" w:rsidP="00F420AF">
            <w:pPr>
              <w:spacing w:before="40" w:after="40"/>
              <w:ind w:left="100" w:right="100"/>
              <w:jc w:val="right"/>
            </w:pPr>
            <w:r>
              <w:rPr>
                <w:rFonts w:ascii="Arial" w:eastAsia="Arial" w:hAnsi="Arial" w:cs="Arial"/>
                <w:color w:val="111111"/>
                <w:sz w:val="18"/>
                <w:szCs w:val="18"/>
              </w:rPr>
              <w:t>-1.05</w:t>
            </w:r>
          </w:p>
        </w:tc>
        <w:tc>
          <w:tcPr>
            <w:tcW w:w="1193" w:type="dxa"/>
            <w:shd w:val="clear" w:color="auto" w:fill="FFFFFF"/>
            <w:tcMar>
              <w:top w:w="0" w:type="dxa"/>
              <w:left w:w="0" w:type="dxa"/>
              <w:bottom w:w="0" w:type="dxa"/>
              <w:right w:w="0" w:type="dxa"/>
            </w:tcMar>
            <w:vAlign w:val="center"/>
          </w:tcPr>
          <w:p w14:paraId="66FFF695" w14:textId="77777777" w:rsidR="0063774C" w:rsidRDefault="0063774C" w:rsidP="00F420AF">
            <w:pPr>
              <w:spacing w:before="40" w:after="40"/>
              <w:ind w:left="100" w:right="100"/>
              <w:jc w:val="right"/>
            </w:pPr>
            <w:r>
              <w:rPr>
                <w:rFonts w:ascii="Arial" w:eastAsia="Arial" w:hAnsi="Arial" w:cs="Arial"/>
                <w:color w:val="111111"/>
                <w:sz w:val="18"/>
                <w:szCs w:val="18"/>
              </w:rPr>
              <w:t>0.93</w:t>
            </w:r>
          </w:p>
        </w:tc>
        <w:tc>
          <w:tcPr>
            <w:tcW w:w="1328" w:type="dxa"/>
            <w:shd w:val="clear" w:color="auto" w:fill="FFFFFF"/>
            <w:tcMar>
              <w:top w:w="0" w:type="dxa"/>
              <w:left w:w="0" w:type="dxa"/>
              <w:bottom w:w="0" w:type="dxa"/>
              <w:right w:w="0" w:type="dxa"/>
            </w:tcMar>
            <w:vAlign w:val="center"/>
          </w:tcPr>
          <w:p w14:paraId="04A39291"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6826099A" w14:textId="77777777" w:rsidTr="00F420AF">
        <w:trPr>
          <w:cantSplit/>
          <w:jc w:val="center"/>
        </w:trPr>
        <w:tc>
          <w:tcPr>
            <w:tcW w:w="1218" w:type="dxa"/>
            <w:shd w:val="clear" w:color="auto" w:fill="FFFFFF"/>
            <w:tcMar>
              <w:top w:w="0" w:type="dxa"/>
              <w:left w:w="0" w:type="dxa"/>
              <w:bottom w:w="0" w:type="dxa"/>
              <w:right w:w="0" w:type="dxa"/>
            </w:tcMar>
            <w:vAlign w:val="center"/>
          </w:tcPr>
          <w:p w14:paraId="66CFF0F8" w14:textId="77777777" w:rsidR="0063774C" w:rsidRDefault="0063774C" w:rsidP="00F420AF">
            <w:pPr>
              <w:spacing w:before="40" w:after="40"/>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525C4949" w14:textId="77777777" w:rsidR="0063774C" w:rsidRDefault="0063774C" w:rsidP="00F420AF">
            <w:pPr>
              <w:spacing w:before="40" w:after="40"/>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397464A4" w14:textId="77777777" w:rsidR="0063774C" w:rsidRDefault="0063774C" w:rsidP="00F420AF">
            <w:pPr>
              <w:spacing w:before="40" w:after="40"/>
              <w:ind w:left="100" w:right="100"/>
              <w:jc w:val="right"/>
            </w:pPr>
            <w:r>
              <w:rPr>
                <w:rFonts w:ascii="Arial" w:eastAsia="Arial" w:hAnsi="Arial" w:cs="Arial"/>
                <w:color w:val="111111"/>
                <w:sz w:val="18"/>
                <w:szCs w:val="18"/>
              </w:rPr>
              <w:t>1940</w:t>
            </w:r>
          </w:p>
        </w:tc>
        <w:tc>
          <w:tcPr>
            <w:tcW w:w="1694" w:type="dxa"/>
            <w:shd w:val="clear" w:color="auto" w:fill="FFFFFF"/>
            <w:tcMar>
              <w:top w:w="0" w:type="dxa"/>
              <w:left w:w="0" w:type="dxa"/>
              <w:bottom w:w="0" w:type="dxa"/>
              <w:right w:w="0" w:type="dxa"/>
            </w:tcMar>
            <w:vAlign w:val="center"/>
          </w:tcPr>
          <w:p w14:paraId="4145A95E" w14:textId="77777777" w:rsidR="0063774C" w:rsidRDefault="0063774C" w:rsidP="00F420AF">
            <w:pPr>
              <w:spacing w:before="40" w:after="40"/>
              <w:ind w:left="100" w:right="100"/>
              <w:jc w:val="right"/>
            </w:pPr>
            <w:r>
              <w:rPr>
                <w:rFonts w:ascii="Arial" w:eastAsia="Arial" w:hAnsi="Arial" w:cs="Arial"/>
                <w:color w:val="111111"/>
                <w:sz w:val="18"/>
                <w:szCs w:val="18"/>
              </w:rPr>
              <w:t>-1.97</w:t>
            </w:r>
          </w:p>
        </w:tc>
        <w:tc>
          <w:tcPr>
            <w:tcW w:w="1193" w:type="dxa"/>
            <w:shd w:val="clear" w:color="auto" w:fill="FFFFFF"/>
            <w:tcMar>
              <w:top w:w="0" w:type="dxa"/>
              <w:left w:w="0" w:type="dxa"/>
              <w:bottom w:w="0" w:type="dxa"/>
              <w:right w:w="0" w:type="dxa"/>
            </w:tcMar>
            <w:vAlign w:val="center"/>
          </w:tcPr>
          <w:p w14:paraId="287F410F" w14:textId="77777777" w:rsidR="0063774C" w:rsidRDefault="0063774C" w:rsidP="00F420AF">
            <w:pPr>
              <w:spacing w:before="40" w:after="40"/>
              <w:ind w:left="100" w:right="100"/>
              <w:jc w:val="right"/>
            </w:pPr>
            <w:r>
              <w:rPr>
                <w:rFonts w:ascii="Arial" w:eastAsia="Arial" w:hAnsi="Arial" w:cs="Arial"/>
                <w:color w:val="111111"/>
                <w:sz w:val="18"/>
                <w:szCs w:val="18"/>
              </w:rPr>
              <w:t>0.59</w:t>
            </w:r>
          </w:p>
        </w:tc>
        <w:tc>
          <w:tcPr>
            <w:tcW w:w="1328" w:type="dxa"/>
            <w:shd w:val="clear" w:color="auto" w:fill="FFFFFF"/>
            <w:tcMar>
              <w:top w:w="0" w:type="dxa"/>
              <w:left w:w="0" w:type="dxa"/>
              <w:bottom w:w="0" w:type="dxa"/>
              <w:right w:w="0" w:type="dxa"/>
            </w:tcMar>
            <w:vAlign w:val="center"/>
          </w:tcPr>
          <w:p w14:paraId="34EFA1FC"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06035592" w14:textId="77777777" w:rsidTr="00F420AF">
        <w:trPr>
          <w:cantSplit/>
          <w:jc w:val="center"/>
        </w:trPr>
        <w:tc>
          <w:tcPr>
            <w:tcW w:w="1218" w:type="dxa"/>
            <w:shd w:val="clear" w:color="auto" w:fill="FFFFFF"/>
            <w:tcMar>
              <w:top w:w="0" w:type="dxa"/>
              <w:left w:w="0" w:type="dxa"/>
              <w:bottom w:w="0" w:type="dxa"/>
              <w:right w:w="0" w:type="dxa"/>
            </w:tcMar>
            <w:vAlign w:val="center"/>
          </w:tcPr>
          <w:p w14:paraId="164B369C" w14:textId="77777777" w:rsidR="0063774C" w:rsidRDefault="0063774C" w:rsidP="00F420AF">
            <w:pPr>
              <w:spacing w:before="40" w:after="40"/>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5E7AB418" w14:textId="77777777" w:rsidR="0063774C" w:rsidRDefault="0063774C" w:rsidP="00F420AF">
            <w:pPr>
              <w:spacing w:before="40" w:after="40"/>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245BEA1E" w14:textId="77777777" w:rsidR="0063774C" w:rsidRDefault="0063774C" w:rsidP="00F420AF">
            <w:pPr>
              <w:spacing w:before="40" w:after="40"/>
              <w:ind w:left="100" w:right="100"/>
              <w:jc w:val="right"/>
            </w:pPr>
            <w:r>
              <w:rPr>
                <w:rFonts w:ascii="Arial" w:eastAsia="Arial" w:hAnsi="Arial" w:cs="Arial"/>
                <w:color w:val="111111"/>
                <w:sz w:val="18"/>
                <w:szCs w:val="18"/>
              </w:rPr>
              <w:t>1936</w:t>
            </w:r>
          </w:p>
        </w:tc>
        <w:tc>
          <w:tcPr>
            <w:tcW w:w="1694" w:type="dxa"/>
            <w:shd w:val="clear" w:color="auto" w:fill="FFFFFF"/>
            <w:tcMar>
              <w:top w:w="0" w:type="dxa"/>
              <w:left w:w="0" w:type="dxa"/>
              <w:bottom w:w="0" w:type="dxa"/>
              <w:right w:w="0" w:type="dxa"/>
            </w:tcMar>
            <w:vAlign w:val="center"/>
          </w:tcPr>
          <w:p w14:paraId="75313BDD" w14:textId="77777777" w:rsidR="0063774C" w:rsidRDefault="0063774C" w:rsidP="00F420AF">
            <w:pPr>
              <w:spacing w:before="40" w:after="40"/>
              <w:ind w:left="100" w:right="100"/>
              <w:jc w:val="right"/>
            </w:pPr>
            <w:r>
              <w:rPr>
                <w:rFonts w:ascii="Arial" w:eastAsia="Arial" w:hAnsi="Arial" w:cs="Arial"/>
                <w:color w:val="111111"/>
                <w:sz w:val="18"/>
                <w:szCs w:val="18"/>
              </w:rPr>
              <w:t>-2.40</w:t>
            </w:r>
          </w:p>
        </w:tc>
        <w:tc>
          <w:tcPr>
            <w:tcW w:w="1193" w:type="dxa"/>
            <w:shd w:val="clear" w:color="auto" w:fill="FFFFFF"/>
            <w:tcMar>
              <w:top w:w="0" w:type="dxa"/>
              <w:left w:w="0" w:type="dxa"/>
              <w:bottom w:w="0" w:type="dxa"/>
              <w:right w:w="0" w:type="dxa"/>
            </w:tcMar>
            <w:vAlign w:val="center"/>
          </w:tcPr>
          <w:p w14:paraId="7CD28B9C" w14:textId="77777777" w:rsidR="0063774C" w:rsidRDefault="0063774C" w:rsidP="00F420AF">
            <w:pPr>
              <w:spacing w:before="40" w:after="40"/>
              <w:ind w:left="100" w:right="100"/>
              <w:jc w:val="right"/>
            </w:pPr>
            <w:r>
              <w:rPr>
                <w:rFonts w:ascii="Arial" w:eastAsia="Arial" w:hAnsi="Arial" w:cs="Arial"/>
                <w:color w:val="111111"/>
                <w:sz w:val="18"/>
                <w:szCs w:val="18"/>
              </w:rPr>
              <w:t>0.41</w:t>
            </w:r>
          </w:p>
        </w:tc>
        <w:tc>
          <w:tcPr>
            <w:tcW w:w="1328" w:type="dxa"/>
            <w:shd w:val="clear" w:color="auto" w:fill="FFFFFF"/>
            <w:tcMar>
              <w:top w:w="0" w:type="dxa"/>
              <w:left w:w="0" w:type="dxa"/>
              <w:bottom w:w="0" w:type="dxa"/>
              <w:right w:w="0" w:type="dxa"/>
            </w:tcMar>
            <w:vAlign w:val="center"/>
          </w:tcPr>
          <w:p w14:paraId="3442E977"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15A78D3D" w14:textId="77777777" w:rsidTr="00F420AF">
        <w:trPr>
          <w:cantSplit/>
          <w:jc w:val="center"/>
        </w:trPr>
        <w:tc>
          <w:tcPr>
            <w:tcW w:w="1218" w:type="dxa"/>
            <w:shd w:val="clear" w:color="auto" w:fill="FFFFFF"/>
            <w:tcMar>
              <w:top w:w="0" w:type="dxa"/>
              <w:left w:w="0" w:type="dxa"/>
              <w:bottom w:w="0" w:type="dxa"/>
              <w:right w:w="0" w:type="dxa"/>
            </w:tcMar>
            <w:vAlign w:val="center"/>
          </w:tcPr>
          <w:p w14:paraId="48F685A0" w14:textId="77777777" w:rsidR="0063774C" w:rsidRDefault="0063774C" w:rsidP="00F420AF">
            <w:pPr>
              <w:spacing w:before="40" w:after="40"/>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34711ED2" w14:textId="77777777" w:rsidR="0063774C" w:rsidRDefault="0063774C" w:rsidP="00F420AF">
            <w:pPr>
              <w:spacing w:before="40" w:after="40"/>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72B83401" w14:textId="77777777" w:rsidR="0063774C" w:rsidRDefault="0063774C" w:rsidP="00F420AF">
            <w:pPr>
              <w:spacing w:before="40" w:after="40"/>
              <w:ind w:left="100" w:right="100"/>
              <w:jc w:val="right"/>
            </w:pPr>
            <w:r>
              <w:rPr>
                <w:rFonts w:ascii="Arial" w:eastAsia="Arial" w:hAnsi="Arial" w:cs="Arial"/>
                <w:color w:val="111111"/>
                <w:sz w:val="18"/>
                <w:szCs w:val="18"/>
              </w:rPr>
              <w:t>1507</w:t>
            </w:r>
          </w:p>
        </w:tc>
        <w:tc>
          <w:tcPr>
            <w:tcW w:w="1694" w:type="dxa"/>
            <w:shd w:val="clear" w:color="auto" w:fill="FFFFFF"/>
            <w:tcMar>
              <w:top w:w="0" w:type="dxa"/>
              <w:left w:w="0" w:type="dxa"/>
              <w:bottom w:w="0" w:type="dxa"/>
              <w:right w:w="0" w:type="dxa"/>
            </w:tcMar>
            <w:vAlign w:val="center"/>
          </w:tcPr>
          <w:p w14:paraId="1FB002C6" w14:textId="77777777" w:rsidR="0063774C" w:rsidRDefault="0063774C" w:rsidP="00F420AF">
            <w:pPr>
              <w:spacing w:before="40" w:after="40"/>
              <w:ind w:left="100" w:right="100"/>
              <w:jc w:val="right"/>
            </w:pPr>
            <w:r>
              <w:rPr>
                <w:rFonts w:ascii="Arial" w:eastAsia="Arial" w:hAnsi="Arial" w:cs="Arial"/>
                <w:color w:val="111111"/>
                <w:sz w:val="18"/>
                <w:szCs w:val="18"/>
              </w:rPr>
              <w:t>-1.99</w:t>
            </w:r>
          </w:p>
        </w:tc>
        <w:tc>
          <w:tcPr>
            <w:tcW w:w="1193" w:type="dxa"/>
            <w:shd w:val="clear" w:color="auto" w:fill="FFFFFF"/>
            <w:tcMar>
              <w:top w:w="0" w:type="dxa"/>
              <w:left w:w="0" w:type="dxa"/>
              <w:bottom w:w="0" w:type="dxa"/>
              <w:right w:w="0" w:type="dxa"/>
            </w:tcMar>
            <w:vAlign w:val="center"/>
          </w:tcPr>
          <w:p w14:paraId="3E673BDF" w14:textId="77777777" w:rsidR="0063774C" w:rsidRDefault="0063774C" w:rsidP="00F420AF">
            <w:pPr>
              <w:spacing w:before="40" w:after="40"/>
              <w:ind w:left="100" w:right="100"/>
              <w:jc w:val="right"/>
            </w:pPr>
            <w:r>
              <w:rPr>
                <w:rFonts w:ascii="Arial" w:eastAsia="Arial" w:hAnsi="Arial" w:cs="Arial"/>
                <w:color w:val="111111"/>
                <w:sz w:val="18"/>
                <w:szCs w:val="18"/>
              </w:rPr>
              <w:t>0.58</w:t>
            </w:r>
          </w:p>
        </w:tc>
        <w:tc>
          <w:tcPr>
            <w:tcW w:w="1328" w:type="dxa"/>
            <w:shd w:val="clear" w:color="auto" w:fill="FFFFFF"/>
            <w:tcMar>
              <w:top w:w="0" w:type="dxa"/>
              <w:left w:w="0" w:type="dxa"/>
              <w:bottom w:w="0" w:type="dxa"/>
              <w:right w:w="0" w:type="dxa"/>
            </w:tcMar>
            <w:vAlign w:val="center"/>
          </w:tcPr>
          <w:p w14:paraId="1970C0F7"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19F6E726" w14:textId="77777777" w:rsidTr="00F420AF">
        <w:trPr>
          <w:cantSplit/>
          <w:jc w:val="center"/>
        </w:trPr>
        <w:tc>
          <w:tcPr>
            <w:tcW w:w="1218" w:type="dxa"/>
            <w:shd w:val="clear" w:color="auto" w:fill="FFFFFF"/>
            <w:tcMar>
              <w:top w:w="0" w:type="dxa"/>
              <w:left w:w="0" w:type="dxa"/>
              <w:bottom w:w="0" w:type="dxa"/>
              <w:right w:w="0" w:type="dxa"/>
            </w:tcMar>
            <w:vAlign w:val="center"/>
          </w:tcPr>
          <w:p w14:paraId="57E217E7" w14:textId="77777777" w:rsidR="0063774C" w:rsidRDefault="0063774C" w:rsidP="00F420AF">
            <w:pPr>
              <w:spacing w:before="40" w:after="40"/>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17BBE258" w14:textId="77777777" w:rsidR="0063774C" w:rsidRDefault="0063774C" w:rsidP="00F420AF">
            <w:pPr>
              <w:spacing w:before="40" w:after="40"/>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1DE71340" w14:textId="77777777" w:rsidR="0063774C" w:rsidRDefault="0063774C" w:rsidP="00F420AF">
            <w:pPr>
              <w:spacing w:before="40" w:after="40"/>
              <w:ind w:left="100" w:right="100"/>
              <w:jc w:val="right"/>
            </w:pPr>
            <w:r>
              <w:rPr>
                <w:rFonts w:ascii="Arial" w:eastAsia="Arial" w:hAnsi="Arial" w:cs="Arial"/>
                <w:color w:val="111111"/>
                <w:sz w:val="18"/>
                <w:szCs w:val="18"/>
              </w:rPr>
              <w:t>1930</w:t>
            </w:r>
          </w:p>
        </w:tc>
        <w:tc>
          <w:tcPr>
            <w:tcW w:w="1694" w:type="dxa"/>
            <w:shd w:val="clear" w:color="auto" w:fill="FFFFFF"/>
            <w:tcMar>
              <w:top w:w="0" w:type="dxa"/>
              <w:left w:w="0" w:type="dxa"/>
              <w:bottom w:w="0" w:type="dxa"/>
              <w:right w:w="0" w:type="dxa"/>
            </w:tcMar>
            <w:vAlign w:val="center"/>
          </w:tcPr>
          <w:p w14:paraId="44DA4A74" w14:textId="77777777" w:rsidR="0063774C" w:rsidRDefault="0063774C" w:rsidP="00F420AF">
            <w:pPr>
              <w:spacing w:before="40" w:after="40"/>
              <w:ind w:left="100" w:right="100"/>
              <w:jc w:val="right"/>
            </w:pPr>
            <w:r>
              <w:rPr>
                <w:rFonts w:ascii="Arial" w:eastAsia="Arial" w:hAnsi="Arial" w:cs="Arial"/>
                <w:color w:val="111111"/>
                <w:sz w:val="18"/>
                <w:szCs w:val="18"/>
              </w:rPr>
              <w:t>-2.49</w:t>
            </w:r>
          </w:p>
        </w:tc>
        <w:tc>
          <w:tcPr>
            <w:tcW w:w="1193" w:type="dxa"/>
            <w:shd w:val="clear" w:color="auto" w:fill="FFFFFF"/>
            <w:tcMar>
              <w:top w:w="0" w:type="dxa"/>
              <w:left w:w="0" w:type="dxa"/>
              <w:bottom w:w="0" w:type="dxa"/>
              <w:right w:w="0" w:type="dxa"/>
            </w:tcMar>
            <w:vAlign w:val="center"/>
          </w:tcPr>
          <w:p w14:paraId="05671392" w14:textId="77777777" w:rsidR="0063774C" w:rsidRDefault="0063774C" w:rsidP="00F420AF">
            <w:pPr>
              <w:spacing w:before="40" w:after="40"/>
              <w:ind w:left="100" w:right="100"/>
              <w:jc w:val="right"/>
            </w:pPr>
            <w:r>
              <w:rPr>
                <w:rFonts w:ascii="Arial" w:eastAsia="Arial" w:hAnsi="Arial" w:cs="Arial"/>
                <w:color w:val="111111"/>
                <w:sz w:val="18"/>
                <w:szCs w:val="18"/>
              </w:rPr>
              <w:t>0.37</w:t>
            </w:r>
          </w:p>
        </w:tc>
        <w:tc>
          <w:tcPr>
            <w:tcW w:w="1328" w:type="dxa"/>
            <w:shd w:val="clear" w:color="auto" w:fill="FFFFFF"/>
            <w:tcMar>
              <w:top w:w="0" w:type="dxa"/>
              <w:left w:w="0" w:type="dxa"/>
              <w:bottom w:w="0" w:type="dxa"/>
              <w:right w:w="0" w:type="dxa"/>
            </w:tcMar>
            <w:vAlign w:val="center"/>
          </w:tcPr>
          <w:p w14:paraId="5E6669D5"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3BF5FA27" w14:textId="77777777" w:rsidTr="00F420AF">
        <w:trPr>
          <w:cantSplit/>
          <w:jc w:val="center"/>
        </w:trPr>
        <w:tc>
          <w:tcPr>
            <w:tcW w:w="1218" w:type="dxa"/>
            <w:shd w:val="clear" w:color="auto" w:fill="FFFFFF"/>
            <w:tcMar>
              <w:top w:w="0" w:type="dxa"/>
              <w:left w:w="0" w:type="dxa"/>
              <w:bottom w:w="0" w:type="dxa"/>
              <w:right w:w="0" w:type="dxa"/>
            </w:tcMar>
            <w:vAlign w:val="center"/>
          </w:tcPr>
          <w:p w14:paraId="300E5D52" w14:textId="77777777" w:rsidR="0063774C" w:rsidRDefault="0063774C" w:rsidP="00F420AF">
            <w:pPr>
              <w:spacing w:before="40" w:after="40"/>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321ED554" w14:textId="77777777" w:rsidR="0063774C" w:rsidRDefault="0063774C" w:rsidP="00F420AF">
            <w:pPr>
              <w:spacing w:before="40" w:after="40"/>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63EAB661" w14:textId="77777777" w:rsidR="0063774C" w:rsidRDefault="0063774C" w:rsidP="00F420AF">
            <w:pPr>
              <w:spacing w:before="40" w:after="40"/>
              <w:ind w:left="100" w:right="100"/>
              <w:jc w:val="right"/>
            </w:pPr>
            <w:r>
              <w:rPr>
                <w:rFonts w:ascii="Arial" w:eastAsia="Arial" w:hAnsi="Arial" w:cs="Arial"/>
                <w:color w:val="111111"/>
                <w:sz w:val="18"/>
                <w:szCs w:val="18"/>
              </w:rPr>
              <w:t>3347</w:t>
            </w:r>
          </w:p>
        </w:tc>
        <w:tc>
          <w:tcPr>
            <w:tcW w:w="1694" w:type="dxa"/>
            <w:shd w:val="clear" w:color="auto" w:fill="FFFFFF"/>
            <w:tcMar>
              <w:top w:w="0" w:type="dxa"/>
              <w:left w:w="0" w:type="dxa"/>
              <w:bottom w:w="0" w:type="dxa"/>
              <w:right w:w="0" w:type="dxa"/>
            </w:tcMar>
            <w:vAlign w:val="center"/>
          </w:tcPr>
          <w:p w14:paraId="3E63904A" w14:textId="77777777" w:rsidR="0063774C" w:rsidRDefault="0063774C" w:rsidP="00F420AF">
            <w:pPr>
              <w:spacing w:before="40" w:after="40"/>
              <w:ind w:left="100" w:right="100"/>
              <w:jc w:val="right"/>
            </w:pPr>
            <w:r>
              <w:rPr>
                <w:rFonts w:ascii="Arial" w:eastAsia="Arial" w:hAnsi="Arial" w:cs="Arial"/>
                <w:color w:val="111111"/>
                <w:sz w:val="18"/>
                <w:szCs w:val="18"/>
              </w:rPr>
              <w:t>-4.96</w:t>
            </w:r>
          </w:p>
        </w:tc>
        <w:tc>
          <w:tcPr>
            <w:tcW w:w="1193" w:type="dxa"/>
            <w:shd w:val="clear" w:color="auto" w:fill="FFFFFF"/>
            <w:tcMar>
              <w:top w:w="0" w:type="dxa"/>
              <w:left w:w="0" w:type="dxa"/>
              <w:bottom w:w="0" w:type="dxa"/>
              <w:right w:w="0" w:type="dxa"/>
            </w:tcMar>
            <w:vAlign w:val="center"/>
          </w:tcPr>
          <w:p w14:paraId="0CA333B0" w14:textId="77777777" w:rsidR="0063774C" w:rsidRDefault="0063774C" w:rsidP="00F420AF">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6C02A161" w14:textId="77777777" w:rsidR="0063774C" w:rsidRDefault="0063774C" w:rsidP="00F420AF">
            <w:pPr>
              <w:spacing w:before="40" w:after="40"/>
              <w:ind w:left="100" w:right="100"/>
            </w:pPr>
            <w:r>
              <w:rPr>
                <w:rFonts w:ascii="Arial" w:eastAsia="Arial" w:hAnsi="Arial" w:cs="Arial"/>
                <w:color w:val="111111"/>
                <w:sz w:val="18"/>
                <w:szCs w:val="18"/>
              </w:rPr>
              <w:t>No</w:t>
            </w:r>
          </w:p>
        </w:tc>
      </w:tr>
      <w:tr w:rsidR="0063774C" w14:paraId="6AF1DCA4" w14:textId="77777777" w:rsidTr="00F420AF">
        <w:trPr>
          <w:cantSplit/>
          <w:jc w:val="center"/>
        </w:trPr>
        <w:tc>
          <w:tcPr>
            <w:tcW w:w="1218" w:type="dxa"/>
            <w:shd w:val="clear" w:color="auto" w:fill="FFFFFF"/>
            <w:tcMar>
              <w:top w:w="0" w:type="dxa"/>
              <w:left w:w="0" w:type="dxa"/>
              <w:bottom w:w="0" w:type="dxa"/>
              <w:right w:w="0" w:type="dxa"/>
            </w:tcMar>
            <w:vAlign w:val="center"/>
          </w:tcPr>
          <w:p w14:paraId="668A8401" w14:textId="77777777" w:rsidR="0063774C" w:rsidRDefault="0063774C" w:rsidP="00F420AF">
            <w:pPr>
              <w:spacing w:before="40" w:after="40"/>
              <w:ind w:left="100" w:right="100"/>
              <w:jc w:val="right"/>
            </w:pPr>
            <w:r>
              <w:rPr>
                <w:rFonts w:ascii="Arial" w:eastAsia="Arial" w:hAnsi="Arial" w:cs="Arial"/>
                <w:color w:val="111111"/>
                <w:sz w:val="18"/>
                <w:szCs w:val="18"/>
              </w:rPr>
              <w:t>35</w:t>
            </w:r>
          </w:p>
        </w:tc>
        <w:tc>
          <w:tcPr>
            <w:tcW w:w="1597" w:type="dxa"/>
            <w:shd w:val="clear" w:color="auto" w:fill="FFFFFF"/>
            <w:tcMar>
              <w:top w:w="0" w:type="dxa"/>
              <w:left w:w="0" w:type="dxa"/>
              <w:bottom w:w="0" w:type="dxa"/>
              <w:right w:w="0" w:type="dxa"/>
            </w:tcMar>
            <w:vAlign w:val="center"/>
          </w:tcPr>
          <w:p w14:paraId="6AF71265" w14:textId="77777777" w:rsidR="0063774C" w:rsidRDefault="0063774C" w:rsidP="00F420AF">
            <w:pPr>
              <w:spacing w:before="40" w:after="40"/>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2389AC72" w14:textId="77777777" w:rsidR="0063774C" w:rsidRDefault="0063774C" w:rsidP="00F420AF">
            <w:pPr>
              <w:spacing w:before="40" w:after="40"/>
              <w:ind w:left="100" w:right="100"/>
              <w:jc w:val="right"/>
            </w:pPr>
            <w:r>
              <w:rPr>
                <w:rFonts w:ascii="Arial" w:eastAsia="Arial" w:hAnsi="Arial" w:cs="Arial"/>
                <w:color w:val="111111"/>
                <w:sz w:val="18"/>
                <w:szCs w:val="18"/>
              </w:rPr>
              <w:t>1139</w:t>
            </w:r>
          </w:p>
        </w:tc>
        <w:tc>
          <w:tcPr>
            <w:tcW w:w="1694" w:type="dxa"/>
            <w:shd w:val="clear" w:color="auto" w:fill="FFFFFF"/>
            <w:tcMar>
              <w:top w:w="0" w:type="dxa"/>
              <w:left w:w="0" w:type="dxa"/>
              <w:bottom w:w="0" w:type="dxa"/>
              <w:right w:w="0" w:type="dxa"/>
            </w:tcMar>
            <w:vAlign w:val="center"/>
          </w:tcPr>
          <w:p w14:paraId="73A95FB6" w14:textId="77777777" w:rsidR="0063774C" w:rsidRDefault="0063774C" w:rsidP="00F420AF">
            <w:pPr>
              <w:spacing w:before="40" w:after="40"/>
              <w:ind w:left="100" w:right="100"/>
              <w:jc w:val="right"/>
            </w:pPr>
            <w:r>
              <w:rPr>
                <w:rFonts w:ascii="Arial" w:eastAsia="Arial" w:hAnsi="Arial" w:cs="Arial"/>
                <w:color w:val="111111"/>
                <w:sz w:val="18"/>
                <w:szCs w:val="18"/>
              </w:rPr>
              <w:t>-1.45</w:t>
            </w:r>
          </w:p>
        </w:tc>
        <w:tc>
          <w:tcPr>
            <w:tcW w:w="1193" w:type="dxa"/>
            <w:shd w:val="clear" w:color="auto" w:fill="FFFFFF"/>
            <w:tcMar>
              <w:top w:w="0" w:type="dxa"/>
              <w:left w:w="0" w:type="dxa"/>
              <w:bottom w:w="0" w:type="dxa"/>
              <w:right w:w="0" w:type="dxa"/>
            </w:tcMar>
            <w:vAlign w:val="center"/>
          </w:tcPr>
          <w:p w14:paraId="43C9C234" w14:textId="77777777" w:rsidR="0063774C" w:rsidRDefault="0063774C" w:rsidP="00F420AF">
            <w:pPr>
              <w:spacing w:before="40" w:after="40"/>
              <w:ind w:left="100" w:right="100"/>
              <w:jc w:val="right"/>
            </w:pPr>
            <w:r>
              <w:rPr>
                <w:rFonts w:ascii="Arial" w:eastAsia="Arial" w:hAnsi="Arial" w:cs="Arial"/>
                <w:color w:val="111111"/>
                <w:sz w:val="18"/>
                <w:szCs w:val="18"/>
              </w:rPr>
              <w:t>0.81</w:t>
            </w:r>
          </w:p>
        </w:tc>
        <w:tc>
          <w:tcPr>
            <w:tcW w:w="1328" w:type="dxa"/>
            <w:shd w:val="clear" w:color="auto" w:fill="FFFFFF"/>
            <w:tcMar>
              <w:top w:w="0" w:type="dxa"/>
              <w:left w:w="0" w:type="dxa"/>
              <w:bottom w:w="0" w:type="dxa"/>
              <w:right w:w="0" w:type="dxa"/>
            </w:tcMar>
            <w:vAlign w:val="center"/>
          </w:tcPr>
          <w:p w14:paraId="2E2C0CC0"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770F7332" w14:textId="77777777" w:rsidTr="00F420AF">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5BAA76F0" w14:textId="77777777" w:rsidR="0063774C" w:rsidRDefault="0063774C" w:rsidP="00F420AF">
            <w:pPr>
              <w:spacing w:before="40" w:after="40"/>
              <w:ind w:left="100" w:right="100"/>
              <w:jc w:val="right"/>
            </w:pPr>
            <w:r>
              <w:rPr>
                <w:rFonts w:ascii="Arial" w:eastAsia="Arial" w:hAnsi="Arial" w:cs="Arial"/>
                <w:color w:val="111111"/>
                <w:sz w:val="18"/>
                <w:szCs w:val="18"/>
              </w:rPr>
              <w:t>36</w:t>
            </w:r>
          </w:p>
        </w:tc>
        <w:tc>
          <w:tcPr>
            <w:tcW w:w="1597" w:type="dxa"/>
            <w:tcBorders>
              <w:bottom w:val="single" w:sz="16" w:space="0" w:color="000000"/>
            </w:tcBorders>
            <w:shd w:val="clear" w:color="auto" w:fill="FFFFFF"/>
            <w:tcMar>
              <w:top w:w="0" w:type="dxa"/>
              <w:left w:w="0" w:type="dxa"/>
              <w:bottom w:w="0" w:type="dxa"/>
              <w:right w:w="0" w:type="dxa"/>
            </w:tcMar>
            <w:vAlign w:val="center"/>
          </w:tcPr>
          <w:p w14:paraId="35A1BCAA" w14:textId="77777777" w:rsidR="0063774C" w:rsidRDefault="0063774C" w:rsidP="00F420AF">
            <w:pPr>
              <w:spacing w:before="40" w:after="40"/>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18CF99AE" w14:textId="77777777" w:rsidR="0063774C" w:rsidRDefault="0063774C" w:rsidP="00F420AF">
            <w:pPr>
              <w:spacing w:before="40" w:after="40"/>
              <w:ind w:left="100" w:right="100"/>
              <w:jc w:val="right"/>
            </w:pPr>
            <w:r>
              <w:rPr>
                <w:rFonts w:ascii="Arial" w:eastAsia="Arial" w:hAnsi="Arial" w:cs="Arial"/>
                <w:color w:val="111111"/>
                <w:sz w:val="18"/>
                <w:szCs w:val="18"/>
              </w:rPr>
              <w:t>744</w:t>
            </w:r>
          </w:p>
        </w:tc>
        <w:tc>
          <w:tcPr>
            <w:tcW w:w="1694" w:type="dxa"/>
            <w:tcBorders>
              <w:bottom w:val="single" w:sz="16" w:space="0" w:color="000000"/>
            </w:tcBorders>
            <w:shd w:val="clear" w:color="auto" w:fill="FFFFFF"/>
            <w:tcMar>
              <w:top w:w="0" w:type="dxa"/>
              <w:left w:w="0" w:type="dxa"/>
              <w:bottom w:w="0" w:type="dxa"/>
              <w:right w:w="0" w:type="dxa"/>
            </w:tcMar>
            <w:vAlign w:val="center"/>
          </w:tcPr>
          <w:p w14:paraId="6F476C78" w14:textId="77777777" w:rsidR="0063774C" w:rsidRDefault="0063774C" w:rsidP="00F420AF">
            <w:pPr>
              <w:spacing w:before="40" w:after="40"/>
              <w:ind w:left="100" w:right="100"/>
              <w:jc w:val="right"/>
            </w:pPr>
            <w:r>
              <w:rPr>
                <w:rFonts w:ascii="Arial" w:eastAsia="Arial" w:hAnsi="Arial" w:cs="Arial"/>
                <w:color w:val="111111"/>
                <w:sz w:val="18"/>
                <w:szCs w:val="18"/>
              </w:rPr>
              <w:t>-2.32</w:t>
            </w:r>
          </w:p>
        </w:tc>
        <w:tc>
          <w:tcPr>
            <w:tcW w:w="1193" w:type="dxa"/>
            <w:tcBorders>
              <w:bottom w:val="single" w:sz="16" w:space="0" w:color="000000"/>
            </w:tcBorders>
            <w:shd w:val="clear" w:color="auto" w:fill="FFFFFF"/>
            <w:tcMar>
              <w:top w:w="0" w:type="dxa"/>
              <w:left w:w="0" w:type="dxa"/>
              <w:bottom w:w="0" w:type="dxa"/>
              <w:right w:w="0" w:type="dxa"/>
            </w:tcMar>
            <w:vAlign w:val="center"/>
          </w:tcPr>
          <w:p w14:paraId="221923A4" w14:textId="77777777" w:rsidR="0063774C" w:rsidRDefault="0063774C" w:rsidP="00F420AF">
            <w:pPr>
              <w:spacing w:before="40" w:after="40"/>
              <w:ind w:left="100" w:right="100"/>
              <w:jc w:val="right"/>
            </w:pPr>
            <w:r>
              <w:rPr>
                <w:rFonts w:ascii="Arial" w:eastAsia="Arial" w:hAnsi="Arial" w:cs="Arial"/>
                <w:color w:val="111111"/>
                <w:sz w:val="18"/>
                <w:szCs w:val="18"/>
              </w:rPr>
              <w:t>0.44</w:t>
            </w:r>
          </w:p>
        </w:tc>
        <w:tc>
          <w:tcPr>
            <w:tcW w:w="1328" w:type="dxa"/>
            <w:tcBorders>
              <w:bottom w:val="single" w:sz="16" w:space="0" w:color="000000"/>
            </w:tcBorders>
            <w:shd w:val="clear" w:color="auto" w:fill="FFFFFF"/>
            <w:tcMar>
              <w:top w:w="0" w:type="dxa"/>
              <w:left w:w="0" w:type="dxa"/>
              <w:bottom w:w="0" w:type="dxa"/>
              <w:right w:w="0" w:type="dxa"/>
            </w:tcMar>
            <w:vAlign w:val="center"/>
          </w:tcPr>
          <w:p w14:paraId="397921B8" w14:textId="77777777" w:rsidR="0063774C" w:rsidRDefault="0063774C" w:rsidP="00F420AF">
            <w:pPr>
              <w:spacing w:before="40" w:after="40"/>
              <w:ind w:left="100" w:right="100"/>
            </w:pPr>
            <w:r>
              <w:rPr>
                <w:rFonts w:ascii="Arial" w:eastAsia="Arial" w:hAnsi="Arial" w:cs="Arial"/>
                <w:color w:val="111111"/>
                <w:sz w:val="18"/>
                <w:szCs w:val="18"/>
              </w:rPr>
              <w:t>Yes</w:t>
            </w:r>
          </w:p>
        </w:tc>
      </w:tr>
    </w:tbl>
    <w:p w14:paraId="26C33FD3" w14:textId="77777777" w:rsidR="0063774C" w:rsidRDefault="0063774C" w:rsidP="0063774C">
      <w:pPr>
        <w:rPr>
          <w:rFonts w:ascii="Times New Roman" w:hAnsi="Times New Roman" w:cs="Times New Roman"/>
        </w:rPr>
      </w:pPr>
    </w:p>
    <w:p w14:paraId="2B744278" w14:textId="77777777" w:rsidR="0063774C" w:rsidRPr="00831BAE" w:rsidRDefault="0063774C" w:rsidP="0063774C">
      <w:pPr>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83% of series contained a unit root.</w:t>
      </w:r>
    </w:p>
    <w:p w14:paraId="0ADF7999" w14:textId="59C85D8E" w:rsidR="0063774C" w:rsidRDefault="0063774C">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3A489ED3" w14:textId="77777777" w:rsidR="0063774C" w:rsidRDefault="0063774C" w:rsidP="0063774C">
      <w:pPr>
        <w:rPr>
          <w:rFonts w:ascii="Times New Roman" w:hAnsi="Times New Roman" w:cs="Times New Roman"/>
        </w:rPr>
      </w:pPr>
      <w:r>
        <w:rPr>
          <w:rFonts w:ascii="Times New Roman" w:hAnsi="Times New Roman" w:cs="Times New Roman"/>
          <w:noProof/>
        </w:rPr>
        <w:lastRenderedPageBreak/>
        <w:drawing>
          <wp:inline distT="0" distB="0" distL="0" distR="0" wp14:anchorId="0F01DFFE" wp14:editId="55FAD6DC">
            <wp:extent cx="5943600" cy="4185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AE7719B" w14:textId="58DCF176" w:rsidR="0063774C" w:rsidRDefault="0063774C">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w:t>
      </w:r>
      <w:r w:rsidR="009F6F78">
        <w:rPr>
          <w:rFonts w:ascii="Times New Roman" w:hAnsi="Times New Roman" w:cs="Times New Roman"/>
          <w:color w:val="000000" w:themeColor="text1"/>
        </w:rPr>
        <w:t xml:space="preserve">Probability that employee </w:t>
      </w:r>
      <w:r w:rsidR="009F6F78" w:rsidRPr="009F6F78">
        <w:rPr>
          <w:rFonts w:ascii="Times New Roman" w:hAnsi="Times New Roman" w:cs="Times New Roman"/>
          <w:i/>
          <w:iCs/>
          <w:color w:val="000000" w:themeColor="text1"/>
        </w:rPr>
        <w:t>x</w:t>
      </w:r>
      <w:r w:rsidR="009F6F78">
        <w:rPr>
          <w:rFonts w:ascii="Times New Roman" w:hAnsi="Times New Roman" w:cs="Times New Roman"/>
          <w:i/>
          <w:iCs/>
          <w:color w:val="000000" w:themeColor="text1"/>
          <w:vertAlign w:val="subscript"/>
        </w:rPr>
        <w:t>i</w:t>
      </w:r>
      <w:r w:rsidR="009F6F78">
        <w:rPr>
          <w:rFonts w:ascii="Times New Roman" w:hAnsi="Times New Roman" w:cs="Times New Roman"/>
          <w:color w:val="000000" w:themeColor="text1"/>
        </w:rPr>
        <w:t xml:space="preserve"> spends </w:t>
      </w:r>
      <w:r w:rsidR="009F6F78" w:rsidRPr="009F6F78">
        <w:rPr>
          <w:rFonts w:ascii="Times New Roman" w:hAnsi="Times New Roman" w:cs="Times New Roman"/>
          <w:i/>
          <w:iCs/>
          <w:color w:val="000000" w:themeColor="text1"/>
        </w:rPr>
        <w:t>n</w:t>
      </w:r>
      <w:r w:rsidR="009F6F78">
        <w:rPr>
          <w:rFonts w:ascii="Times New Roman" w:hAnsi="Times New Roman" w:cs="Times New Roman"/>
          <w:color w:val="000000" w:themeColor="text1"/>
        </w:rPr>
        <w:t xml:space="preserve"> periods in the same percentile rank across </w:t>
      </w:r>
      <w:r w:rsidR="00AB26E0">
        <w:rPr>
          <w:rFonts w:ascii="Times New Roman" w:hAnsi="Times New Roman" w:cs="Times New Roman"/>
          <w:color w:val="000000" w:themeColor="text1"/>
        </w:rPr>
        <w:t>person-</w:t>
      </w:r>
      <w:r w:rsidR="009F6F78">
        <w:rPr>
          <w:rFonts w:ascii="Times New Roman" w:hAnsi="Times New Roman" w:cs="Times New Roman"/>
          <w:color w:val="000000" w:themeColor="text1"/>
        </w:rPr>
        <w:t xml:space="preserve">conditions one and two. </w:t>
      </w:r>
    </w:p>
    <w:p w14:paraId="1B22F054" w14:textId="77777777" w:rsidR="0063774C" w:rsidRDefault="0063774C">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266A962B" w14:textId="77777777" w:rsidR="0063774C" w:rsidRDefault="0063774C" w:rsidP="0063774C">
      <w:pPr>
        <w:rPr>
          <w:rFonts w:ascii="Times New Roman" w:hAnsi="Times New Roman" w:cs="Times New Roman"/>
        </w:rPr>
      </w:pPr>
      <w:r>
        <w:rPr>
          <w:rFonts w:ascii="Times New Roman" w:hAnsi="Times New Roman" w:cs="Times New Roman"/>
          <w:noProof/>
        </w:rPr>
        <w:lastRenderedPageBreak/>
        <w:drawing>
          <wp:inline distT="0" distB="0" distL="0" distR="0" wp14:anchorId="0D6C6232" wp14:editId="11FFD9CE">
            <wp:extent cx="5943600" cy="4185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9D60865" w14:textId="0050889E" w:rsidR="009F6F78" w:rsidRDefault="009F6F78" w:rsidP="009F6F78">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AB26E0">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three and four. </w:t>
      </w:r>
    </w:p>
    <w:p w14:paraId="620FA651" w14:textId="0C5451E2" w:rsidR="0063774C" w:rsidRDefault="0063774C" w:rsidP="0063774C">
      <w:pPr>
        <w:rPr>
          <w:rFonts w:ascii="Times New Roman" w:hAnsi="Times New Roman" w:cs="Times New Roman"/>
        </w:rPr>
      </w:pPr>
      <w:r>
        <w:rPr>
          <w:rFonts w:ascii="Times New Roman" w:hAnsi="Times New Roman" w:cs="Times New Roman"/>
        </w:rPr>
        <w:br w:type="page"/>
      </w:r>
    </w:p>
    <w:p w14:paraId="6CAE2CE5" w14:textId="77777777" w:rsidR="0063774C" w:rsidRDefault="0063774C">
      <w:pPr>
        <w:spacing w:after="0"/>
        <w:rPr>
          <w:rFonts w:ascii="Times New Roman" w:hAnsi="Times New Roman" w:cs="Times New Roman"/>
          <w:color w:val="000000" w:themeColor="text1"/>
        </w:rPr>
      </w:pPr>
      <w:r>
        <w:rPr>
          <w:rFonts w:ascii="Times New Roman" w:hAnsi="Times New Roman" w:cs="Times New Roman"/>
          <w:noProof/>
        </w:rPr>
        <w:lastRenderedPageBreak/>
        <w:drawing>
          <wp:inline distT="0" distB="0" distL="0" distR="0" wp14:anchorId="3C28C39C" wp14:editId="7D00229A">
            <wp:extent cx="5943600" cy="41852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7CD23C8" w14:textId="5AF81414" w:rsidR="00145D8B" w:rsidRDefault="009F6F78">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the conformity condition. </w:t>
      </w:r>
      <w:r w:rsidR="00145D8B">
        <w:rPr>
          <w:rFonts w:ascii="Times New Roman" w:hAnsi="Times New Roman" w:cs="Times New Roman"/>
          <w:color w:val="000000" w:themeColor="text1"/>
        </w:rPr>
        <w:br w:type="page"/>
      </w:r>
    </w:p>
    <w:p w14:paraId="678A7EBC" w14:textId="32947C34" w:rsidR="00145D8B" w:rsidRDefault="00145D8B" w:rsidP="00145D8B">
      <w:pPr>
        <w:pStyle w:val="BodyText"/>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References</w:t>
      </w:r>
    </w:p>
    <w:p w14:paraId="58C11BEF" w14:textId="43E29C14" w:rsidR="00E102E1" w:rsidRPr="00145D8B" w:rsidRDefault="00E102E1" w:rsidP="00145D8B">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Adler, P. S., &amp; Kwon, S.-W. (2002). Social capital: Prospects for a new concept.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(1), 17–40.</w:t>
      </w:r>
    </w:p>
    <w:p w14:paraId="03597BEA" w14:textId="77777777" w:rsidR="00E102E1" w:rsidRPr="00145D8B" w:rsidRDefault="00E102E1" w:rsidP="00E102E1">
      <w:pPr>
        <w:pStyle w:val="BodyText"/>
        <w:rPr>
          <w:rFonts w:ascii="Times New Roman" w:hAnsi="Times New Roman" w:cs="Times New Roman"/>
          <w:color w:val="000000" w:themeColor="text1"/>
        </w:rPr>
      </w:pPr>
      <w:bookmarkStart w:id="21" w:name="ref-aguinis_cumulative_2016"/>
      <w:bookmarkEnd w:id="21"/>
      <w:r w:rsidRPr="00145D8B">
        <w:rPr>
          <w:rFonts w:ascii="Times New Roman" w:hAnsi="Times New Roman" w:cs="Times New Roman"/>
          <w:color w:val="000000" w:themeColor="text1"/>
        </w:rPr>
        <w:t xml:space="preserve">Aguinis, H., O’Boyle, E., Gonzalez-Mulé, E., &amp; Joo, H. (2016). Cumulative advantage: Conductors and insulators of heavy-tailed productivity distributions and productivity stars.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3–66.</w:t>
      </w:r>
    </w:p>
    <w:p w14:paraId="1AF37C8D" w14:textId="77777777" w:rsidR="00E102E1" w:rsidRPr="00145D8B" w:rsidRDefault="00E102E1" w:rsidP="00E102E1">
      <w:pPr>
        <w:pStyle w:val="BodyText"/>
        <w:rPr>
          <w:rFonts w:ascii="Times New Roman" w:hAnsi="Times New Roman" w:cs="Times New Roman"/>
          <w:color w:val="000000" w:themeColor="text1"/>
        </w:rPr>
      </w:pPr>
      <w:bookmarkStart w:id="22" w:name="ref-akimoto_generalized_2008"/>
      <w:bookmarkEnd w:id="22"/>
      <w:r w:rsidRPr="00145D8B">
        <w:rPr>
          <w:rFonts w:ascii="Times New Roman" w:hAnsi="Times New Roman" w:cs="Times New Roman"/>
          <w:color w:val="000000" w:themeColor="text1"/>
        </w:rPr>
        <w:t xml:space="preserve">Akimoto, T. (2008). Generalized arcsine law and stable law in an infinite measure dynamical system. </w:t>
      </w:r>
      <w:r w:rsidRPr="00145D8B">
        <w:rPr>
          <w:rFonts w:ascii="Times New Roman" w:hAnsi="Times New Roman" w:cs="Times New Roman"/>
          <w:i/>
          <w:color w:val="000000" w:themeColor="text1"/>
        </w:rPr>
        <w:t>Journal of Statistical Physics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132</w:t>
      </w:r>
      <w:r w:rsidRPr="00145D8B">
        <w:rPr>
          <w:rFonts w:ascii="Times New Roman" w:hAnsi="Times New Roman" w:cs="Times New Roman"/>
          <w:color w:val="000000" w:themeColor="text1"/>
        </w:rPr>
        <w:t>(1), 171.</w:t>
      </w:r>
    </w:p>
    <w:p w14:paraId="09FDFE13" w14:textId="77777777" w:rsidR="00E102E1" w:rsidRPr="00145D8B" w:rsidRDefault="00E102E1" w:rsidP="00E102E1">
      <w:pPr>
        <w:pStyle w:val="BodyText"/>
        <w:rPr>
          <w:rFonts w:ascii="Times New Roman" w:hAnsi="Times New Roman" w:cs="Times New Roman"/>
          <w:color w:val="000000" w:themeColor="text1"/>
        </w:rPr>
      </w:pPr>
      <w:bookmarkStart w:id="23" w:name="ref-allen1998effects"/>
      <w:bookmarkEnd w:id="23"/>
      <w:r w:rsidRPr="00145D8B">
        <w:rPr>
          <w:rFonts w:ascii="Times New Roman" w:hAnsi="Times New Roman" w:cs="Times New Roman"/>
          <w:color w:val="000000" w:themeColor="text1"/>
        </w:rPr>
        <w:t xml:space="preserve">Allen, T. D., &amp; Rush, M. C. (1998). The effects of organizational citizenship behavior on performance judgments: A field study and a laboratory 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83</w:t>
      </w:r>
      <w:r w:rsidRPr="00145D8B">
        <w:rPr>
          <w:rFonts w:ascii="Times New Roman" w:hAnsi="Times New Roman" w:cs="Times New Roman"/>
          <w:color w:val="000000" w:themeColor="text1"/>
        </w:rPr>
        <w:t>(2), 247.</w:t>
      </w:r>
    </w:p>
    <w:p w14:paraId="3194B826" w14:textId="7E22F1D0" w:rsidR="0012008A" w:rsidRPr="00145D8B" w:rsidRDefault="0012008A" w:rsidP="00E102E1">
      <w:pPr>
        <w:pStyle w:val="BodyText"/>
        <w:rPr>
          <w:rFonts w:ascii="Times New Roman" w:hAnsi="Times New Roman" w:cs="Times New Roman"/>
          <w:color w:val="000000" w:themeColor="text1"/>
        </w:rPr>
      </w:pPr>
      <w:r w:rsidRPr="0012008A">
        <w:rPr>
          <w:rFonts w:ascii="Times New Roman" w:hAnsi="Times New Roman" w:cs="Times New Roman"/>
          <w:color w:val="000000" w:themeColor="text1"/>
        </w:rPr>
        <w:t xml:space="preserve">Arthur, W. B. (1989). Competing technologies, increasing returns, and lock-in by historical events. </w:t>
      </w:r>
      <w:r w:rsidRPr="0012008A">
        <w:rPr>
          <w:rFonts w:ascii="Times New Roman" w:hAnsi="Times New Roman" w:cs="Times New Roman"/>
          <w:i/>
          <w:iCs/>
          <w:color w:val="000000" w:themeColor="text1"/>
        </w:rPr>
        <w:t>The economic journal, 99</w:t>
      </w:r>
      <w:r w:rsidRPr="0012008A">
        <w:rPr>
          <w:rFonts w:ascii="Times New Roman" w:hAnsi="Times New Roman" w:cs="Times New Roman"/>
          <w:color w:val="000000" w:themeColor="text1"/>
        </w:rPr>
        <w:t>(394), 116-131.</w:t>
      </w:r>
    </w:p>
    <w:p w14:paraId="7008D200" w14:textId="5A7ABC40"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Baird, B., Smallwood, J., &amp; Schooler, J. W. (2011). Back to the future: Autobiographical planning and the functionality of mind-wandering. </w:t>
      </w:r>
      <w:r w:rsidRPr="00145D8B">
        <w:rPr>
          <w:rFonts w:ascii="Times New Roman" w:hAnsi="Times New Roman" w:cs="Times New Roman"/>
          <w:i/>
          <w:color w:val="000000" w:themeColor="text1"/>
        </w:rPr>
        <w:t>Consciousness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 xml:space="preserve">(4), 1604–1611. </w:t>
      </w:r>
      <w:hyperlink r:id="rId12">
        <w:r w:rsidRPr="00145D8B">
          <w:rPr>
            <w:rStyle w:val="Hyperlink"/>
            <w:rFonts w:ascii="Times New Roman" w:hAnsi="Times New Roman" w:cs="Times New Roman"/>
            <w:color w:val="000000" w:themeColor="text1"/>
          </w:rPr>
          <w:t>https://doi.org/10.1016/j.concog.2011.08.007</w:t>
        </w:r>
      </w:hyperlink>
    </w:p>
    <w:p w14:paraId="1D6D458F" w14:textId="77777777" w:rsidR="00E102E1" w:rsidRPr="00145D8B" w:rsidRDefault="00E102E1" w:rsidP="00E102E1">
      <w:pPr>
        <w:pStyle w:val="BodyText"/>
        <w:rPr>
          <w:rFonts w:ascii="Times New Roman" w:hAnsi="Times New Roman" w:cs="Times New Roman"/>
          <w:color w:val="000000" w:themeColor="text1"/>
        </w:rPr>
      </w:pPr>
      <w:bookmarkStart w:id="24" w:name="ref-martocchio_employee_2009"/>
      <w:bookmarkEnd w:id="24"/>
      <w:r w:rsidRPr="00145D8B">
        <w:rPr>
          <w:rFonts w:ascii="Times New Roman" w:hAnsi="Times New Roman" w:cs="Times New Roman"/>
          <w:color w:val="000000" w:themeColor="text1"/>
        </w:rPr>
        <w:t xml:space="preserve">Bamberger, P. (2009). Employee help-seeking: Antecedents, consequences and new insights for future research. In J. J. Martocchio &amp; H. Liao (Eds.), </w:t>
      </w:r>
      <w:r w:rsidRPr="00145D8B">
        <w:rPr>
          <w:rFonts w:ascii="Times New Roman" w:hAnsi="Times New Roman" w:cs="Times New Roman"/>
          <w:i/>
          <w:color w:val="000000" w:themeColor="text1"/>
        </w:rPr>
        <w:t>Research in Personnel and Human Resources Management</w:t>
      </w:r>
      <w:r w:rsidRPr="00145D8B">
        <w:rPr>
          <w:rFonts w:ascii="Times New Roman" w:hAnsi="Times New Roman" w:cs="Times New Roman"/>
          <w:color w:val="000000" w:themeColor="text1"/>
        </w:rPr>
        <w:t xml:space="preserve"> (Vol. 28, pp. 49–98). Emerald Group Publishing Limited. </w:t>
      </w:r>
      <w:hyperlink r:id="rId13">
        <w:r w:rsidRPr="00145D8B">
          <w:rPr>
            <w:rStyle w:val="Hyperlink"/>
            <w:rFonts w:ascii="Times New Roman" w:hAnsi="Times New Roman" w:cs="Times New Roman"/>
            <w:color w:val="000000" w:themeColor="text1"/>
          </w:rPr>
          <w:t>https://doi.org/10.1108/S0742-7301(2009)0000028005</w:t>
        </w:r>
      </w:hyperlink>
    </w:p>
    <w:p w14:paraId="041246A9" w14:textId="77777777" w:rsidR="00E102E1" w:rsidRPr="00145D8B" w:rsidRDefault="00E102E1" w:rsidP="00E102E1">
      <w:pPr>
        <w:pStyle w:val="BodyText"/>
        <w:rPr>
          <w:rFonts w:ascii="Times New Roman" w:hAnsi="Times New Roman" w:cs="Times New Roman"/>
          <w:color w:val="000000" w:themeColor="text1"/>
        </w:rPr>
      </w:pPr>
      <w:bookmarkStart w:id="25" w:name="ref-bandura_psychology_1982"/>
      <w:bookmarkEnd w:id="25"/>
      <w:r w:rsidRPr="00145D8B">
        <w:rPr>
          <w:rFonts w:ascii="Times New Roman" w:hAnsi="Times New Roman" w:cs="Times New Roman"/>
          <w:color w:val="000000" w:themeColor="text1"/>
        </w:rPr>
        <w:t xml:space="preserve">Bandura, A. (1982). The psychology of chance encounters and life paths.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(7), 747.</w:t>
      </w:r>
    </w:p>
    <w:p w14:paraId="4C2D6E5A" w14:textId="77777777" w:rsidR="00E102E1" w:rsidRPr="00145D8B" w:rsidRDefault="00E102E1" w:rsidP="00E102E1">
      <w:pPr>
        <w:pStyle w:val="BodyText"/>
        <w:rPr>
          <w:rFonts w:ascii="Times New Roman" w:hAnsi="Times New Roman" w:cs="Times New Roman"/>
          <w:color w:val="000000" w:themeColor="text1"/>
        </w:rPr>
      </w:pPr>
      <w:bookmarkStart w:id="26" w:name="ref-bandura_helping_2012"/>
      <w:bookmarkEnd w:id="26"/>
      <w:r w:rsidRPr="00145D8B">
        <w:rPr>
          <w:rFonts w:ascii="Times New Roman" w:hAnsi="Times New Roman" w:cs="Times New Roman"/>
          <w:color w:val="000000" w:themeColor="text1"/>
        </w:rPr>
        <w:t xml:space="preserve">Bandura, R. P., &amp; Lyons, P. R. (2012). Helping managers stimulate employee voluntary, helpful behavior. </w:t>
      </w:r>
      <w:r w:rsidRPr="00145D8B">
        <w:rPr>
          <w:rFonts w:ascii="Times New Roman" w:hAnsi="Times New Roman" w:cs="Times New Roman"/>
          <w:i/>
          <w:color w:val="000000" w:themeColor="text1"/>
        </w:rPr>
        <w:t>Industrial and Commercial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 xml:space="preserve">(2), 94–102. </w:t>
      </w:r>
      <w:hyperlink r:id="rId14">
        <w:r w:rsidRPr="00145D8B">
          <w:rPr>
            <w:rStyle w:val="Hyperlink"/>
            <w:rFonts w:ascii="Times New Roman" w:hAnsi="Times New Roman" w:cs="Times New Roman"/>
            <w:color w:val="000000" w:themeColor="text1"/>
          </w:rPr>
          <w:t>https://doi.org/10.1108/00197851211202939</w:t>
        </w:r>
      </w:hyperlink>
    </w:p>
    <w:p w14:paraId="4C5F075C" w14:textId="23D7A514" w:rsidR="0012008A" w:rsidRPr="00145D8B" w:rsidRDefault="0012008A" w:rsidP="00E102E1">
      <w:pPr>
        <w:pStyle w:val="BodyText"/>
        <w:rPr>
          <w:rFonts w:ascii="Times New Roman" w:hAnsi="Times New Roman" w:cs="Times New Roman"/>
          <w:color w:val="000000" w:themeColor="text1"/>
        </w:rPr>
      </w:pPr>
      <w:r w:rsidRPr="0012008A">
        <w:rPr>
          <w:rFonts w:ascii="Times New Roman" w:hAnsi="Times New Roman" w:cs="Times New Roman"/>
          <w:color w:val="000000" w:themeColor="text1"/>
        </w:rPr>
        <w:t xml:space="preserve">Barney, J. B. (1986). Strategic factor markets: Expectations, luck, and business strategy. </w:t>
      </w:r>
      <w:r w:rsidRPr="0012008A">
        <w:rPr>
          <w:rFonts w:ascii="Times New Roman" w:hAnsi="Times New Roman" w:cs="Times New Roman"/>
          <w:i/>
          <w:iCs/>
          <w:color w:val="000000" w:themeColor="text1"/>
        </w:rPr>
        <w:t>Management science, 32</w:t>
      </w:r>
      <w:r w:rsidRPr="0012008A">
        <w:rPr>
          <w:rFonts w:ascii="Times New Roman" w:hAnsi="Times New Roman" w:cs="Times New Roman"/>
          <w:color w:val="000000" w:themeColor="text1"/>
        </w:rPr>
        <w:t>(10), 1231-1241.</w:t>
      </w:r>
    </w:p>
    <w:p w14:paraId="05EF4BF0" w14:textId="03937E40"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Barron, G., &amp; Yechiam, E. (2002). Private e-mail requests and the diffusion of responsibility. </w:t>
      </w:r>
      <w:r w:rsidRPr="00145D8B">
        <w:rPr>
          <w:rFonts w:ascii="Times New Roman" w:hAnsi="Times New Roman" w:cs="Times New Roman"/>
          <w:i/>
          <w:color w:val="000000" w:themeColor="text1"/>
        </w:rPr>
        <w:t>Computers in Human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 xml:space="preserve">(5), 507–520. </w:t>
      </w:r>
      <w:hyperlink r:id="rId15">
        <w:r w:rsidRPr="00145D8B">
          <w:rPr>
            <w:rStyle w:val="Hyperlink"/>
            <w:rFonts w:ascii="Times New Roman" w:hAnsi="Times New Roman" w:cs="Times New Roman"/>
            <w:color w:val="000000" w:themeColor="text1"/>
          </w:rPr>
          <w:t>https://doi.org/10.1016/S0747-5632(02)00007-9</w:t>
        </w:r>
      </w:hyperlink>
    </w:p>
    <w:p w14:paraId="4840F67A" w14:textId="77777777" w:rsidR="00E102E1" w:rsidRPr="00145D8B" w:rsidRDefault="00E102E1" w:rsidP="00E102E1">
      <w:pPr>
        <w:pStyle w:val="BodyText"/>
        <w:rPr>
          <w:rFonts w:ascii="Times New Roman" w:hAnsi="Times New Roman" w:cs="Times New Roman"/>
          <w:color w:val="000000" w:themeColor="text1"/>
        </w:rPr>
      </w:pPr>
      <w:bookmarkStart w:id="27" w:name="ref-basu_introduction_2003"/>
      <w:bookmarkEnd w:id="27"/>
      <w:r w:rsidRPr="00145D8B">
        <w:rPr>
          <w:rFonts w:ascii="Times New Roman" w:hAnsi="Times New Roman" w:cs="Times New Roman"/>
          <w:color w:val="000000" w:themeColor="text1"/>
        </w:rPr>
        <w:t xml:space="preserve">Basu, A. K. (2003). </w:t>
      </w:r>
      <w:r w:rsidRPr="00145D8B">
        <w:rPr>
          <w:rFonts w:ascii="Times New Roman" w:hAnsi="Times New Roman" w:cs="Times New Roman"/>
          <w:i/>
          <w:color w:val="000000" w:themeColor="text1"/>
        </w:rPr>
        <w:t>Introduction to stochastic processes</w:t>
      </w:r>
      <w:r w:rsidRPr="00145D8B">
        <w:rPr>
          <w:rFonts w:ascii="Times New Roman" w:hAnsi="Times New Roman" w:cs="Times New Roman"/>
          <w:color w:val="000000" w:themeColor="text1"/>
        </w:rPr>
        <w:t>. Alpha Science Int’l Ltd.</w:t>
      </w:r>
    </w:p>
    <w:p w14:paraId="7F3C7A50" w14:textId="77777777" w:rsidR="00E102E1" w:rsidRPr="00145D8B" w:rsidRDefault="00E102E1" w:rsidP="00E102E1">
      <w:pPr>
        <w:pStyle w:val="BodyText"/>
        <w:rPr>
          <w:rFonts w:ascii="Times New Roman" w:hAnsi="Times New Roman" w:cs="Times New Roman"/>
          <w:color w:val="000000" w:themeColor="text1"/>
        </w:rPr>
      </w:pPr>
      <w:bookmarkStart w:id="28" w:name="ref-becker_theory_1965"/>
      <w:bookmarkEnd w:id="28"/>
      <w:r w:rsidRPr="00145D8B">
        <w:rPr>
          <w:rFonts w:ascii="Times New Roman" w:hAnsi="Times New Roman" w:cs="Times New Roman"/>
          <w:color w:val="000000" w:themeColor="text1"/>
        </w:rPr>
        <w:t xml:space="preserve">Becker, G. S. (1965). A Theory of the Allocation of Time. </w:t>
      </w:r>
      <w:r w:rsidRPr="00145D8B">
        <w:rPr>
          <w:rFonts w:ascii="Times New Roman" w:hAnsi="Times New Roman" w:cs="Times New Roman"/>
          <w:i/>
          <w:color w:val="000000" w:themeColor="text1"/>
        </w:rPr>
        <w:t>The Economic Journal</w:t>
      </w:r>
      <w:r w:rsidRPr="00145D8B">
        <w:rPr>
          <w:rFonts w:ascii="Times New Roman" w:hAnsi="Times New Roman" w:cs="Times New Roman"/>
          <w:color w:val="000000" w:themeColor="text1"/>
        </w:rPr>
        <w:t>, 493–517.</w:t>
      </w:r>
    </w:p>
    <w:p w14:paraId="6DDC3894" w14:textId="72FC391B" w:rsidR="004E3C1F" w:rsidRPr="00145D8B" w:rsidRDefault="004E3C1F" w:rsidP="00E102E1">
      <w:pPr>
        <w:pStyle w:val="BodyText"/>
        <w:rPr>
          <w:rFonts w:ascii="Times New Roman" w:hAnsi="Times New Roman" w:cs="Times New Roman"/>
          <w:color w:val="000000" w:themeColor="text1"/>
        </w:rPr>
      </w:pPr>
      <w:bookmarkStart w:id="29" w:name="ref-bergeron_potential_2007"/>
      <w:bookmarkEnd w:id="29"/>
      <w:r w:rsidRPr="00145D8B">
        <w:rPr>
          <w:rFonts w:ascii="Times New Roman" w:hAnsi="Times New Roman" w:cs="Times New Roman"/>
          <w:color w:val="000000" w:themeColor="text1"/>
        </w:rPr>
        <w:t xml:space="preserve">Bellairs, T., &amp; Halbesleben, J. (2018). What are the Motives for Employees to Exhibit Citizenship Behavior? A Review of Prosocial and Instrumental Predictors of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145D8B">
        <w:rPr>
          <w:rFonts w:ascii="Times New Roman" w:hAnsi="Times New Roman" w:cs="Times New Roman"/>
          <w:i/>
          <w:iCs/>
          <w:color w:val="000000" w:themeColor="text1"/>
        </w:rPr>
        <w:t xml:space="preserve"> </w:t>
      </w:r>
      <w:r w:rsidRPr="00145D8B">
        <w:rPr>
          <w:rFonts w:ascii="Times New Roman" w:hAnsi="Times New Roman" w:cs="Times New Roman"/>
          <w:color w:val="000000" w:themeColor="text1"/>
        </w:rPr>
        <w:t>(pp. 239-254)</w:t>
      </w:r>
      <w:r w:rsidRPr="004E3C1F">
        <w:rPr>
          <w:rFonts w:ascii="Times New Roman" w:hAnsi="Times New Roman" w:cs="Times New Roman"/>
          <w:color w:val="000000" w:themeColor="text1"/>
        </w:rPr>
        <w:t>. Oxford: Oxford University Press.</w:t>
      </w:r>
    </w:p>
    <w:p w14:paraId="4E2D40A7" w14:textId="383895EB"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Bergeron, D. M. (2007). The potential paradox of organizational citizenship behavior: Good citizens at what cost?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w:t>
      </w:r>
      <w:r w:rsidRPr="00145D8B">
        <w:rPr>
          <w:rFonts w:ascii="Times New Roman" w:hAnsi="Times New Roman" w:cs="Times New Roman"/>
          <w:color w:val="000000" w:themeColor="text1"/>
        </w:rPr>
        <w:t>(4), 1078–1095.</w:t>
      </w:r>
    </w:p>
    <w:p w14:paraId="39162E98" w14:textId="77777777" w:rsidR="00E102E1" w:rsidRPr="00145D8B" w:rsidRDefault="00E102E1" w:rsidP="00E102E1">
      <w:pPr>
        <w:pStyle w:val="BodyText"/>
        <w:rPr>
          <w:rFonts w:ascii="Times New Roman" w:hAnsi="Times New Roman" w:cs="Times New Roman"/>
          <w:color w:val="000000" w:themeColor="text1"/>
        </w:rPr>
      </w:pPr>
      <w:bookmarkStart w:id="30" w:name="ref-bergeron_organizational_2013"/>
      <w:bookmarkEnd w:id="30"/>
      <w:r w:rsidRPr="00145D8B">
        <w:rPr>
          <w:rFonts w:ascii="Times New Roman" w:hAnsi="Times New Roman" w:cs="Times New Roman"/>
          <w:color w:val="000000" w:themeColor="text1"/>
        </w:rPr>
        <w:t xml:space="preserve">Bergeron, D. M., Shipp, A. J., Rosen, B., &amp; Furst, S. A. (2013). Organizational citizenship behavior and career outcomes: The cost of being a good citizen.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39</w:t>
      </w:r>
      <w:r w:rsidRPr="00145D8B">
        <w:rPr>
          <w:rFonts w:ascii="Times New Roman" w:hAnsi="Times New Roman" w:cs="Times New Roman"/>
          <w:color w:val="000000" w:themeColor="text1"/>
        </w:rPr>
        <w:t>(4), 958–984.</w:t>
      </w:r>
    </w:p>
    <w:p w14:paraId="23065496" w14:textId="77777777" w:rsidR="00E102E1" w:rsidRPr="00145D8B" w:rsidRDefault="00E102E1" w:rsidP="00E102E1">
      <w:pPr>
        <w:pStyle w:val="BodyText"/>
        <w:rPr>
          <w:rFonts w:ascii="Times New Roman" w:hAnsi="Times New Roman" w:cs="Times New Roman"/>
          <w:color w:val="000000" w:themeColor="text1"/>
        </w:rPr>
      </w:pPr>
      <w:bookmarkStart w:id="31" w:name="ref-bergeron_dual_2014"/>
      <w:bookmarkEnd w:id="31"/>
      <w:r w:rsidRPr="00145D8B">
        <w:rPr>
          <w:rFonts w:ascii="Times New Roman" w:hAnsi="Times New Roman" w:cs="Times New Roman"/>
          <w:color w:val="000000" w:themeColor="text1"/>
        </w:rPr>
        <w:t xml:space="preserve">Bergeron, D., Ostroff, C., Schroeder, T., &amp; Block, C. (2014). The Dual Effects of Organizational Citizenship Behavior: Relationships to Research Productivity and Career Outcomes in Academe.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 xml:space="preserve">(2), 99–128. </w:t>
      </w:r>
      <w:hyperlink r:id="rId16">
        <w:r w:rsidRPr="00145D8B">
          <w:rPr>
            <w:rStyle w:val="Hyperlink"/>
            <w:rFonts w:ascii="Times New Roman" w:hAnsi="Times New Roman" w:cs="Times New Roman"/>
            <w:color w:val="000000" w:themeColor="text1"/>
          </w:rPr>
          <w:t>https://doi.org/10.1080/08959285.2014.882925</w:t>
        </w:r>
      </w:hyperlink>
    </w:p>
    <w:p w14:paraId="44E7D064" w14:textId="77777777" w:rsidR="00E102E1" w:rsidRPr="00145D8B" w:rsidRDefault="00E102E1" w:rsidP="00E102E1">
      <w:pPr>
        <w:pStyle w:val="BodyText"/>
        <w:rPr>
          <w:rFonts w:ascii="Times New Roman" w:hAnsi="Times New Roman" w:cs="Times New Roman"/>
          <w:color w:val="000000" w:themeColor="text1"/>
        </w:rPr>
      </w:pPr>
      <w:bookmarkStart w:id="32" w:name="ref-bernhardsson_buffet_nodate"/>
      <w:bookmarkEnd w:id="32"/>
      <w:r w:rsidRPr="00145D8B">
        <w:rPr>
          <w:rFonts w:ascii="Times New Roman" w:hAnsi="Times New Roman" w:cs="Times New Roman"/>
          <w:color w:val="000000" w:themeColor="text1"/>
        </w:rPr>
        <w:t xml:space="preserve">Bernhardsson, E. (n.d.). Buffet lines are terrible, but let’s try to improve them using computer simulations. Retrieved May 28, 2020, from </w:t>
      </w:r>
      <w:hyperlink r:id="rId17">
        <w:r w:rsidRPr="00145D8B">
          <w:rPr>
            <w:rStyle w:val="Hyperlink"/>
            <w:rFonts w:ascii="Times New Roman" w:hAnsi="Times New Roman" w:cs="Times New Roman"/>
            <w:color w:val="000000" w:themeColor="text1"/>
          </w:rPr>
          <w:t>https://erikbern.com/2019/10/16/buffet-lines-are-terrible.html</w:t>
        </w:r>
      </w:hyperlink>
    </w:p>
    <w:p w14:paraId="0C325443" w14:textId="77777777" w:rsidR="00E102E1" w:rsidRPr="00145D8B" w:rsidRDefault="00E102E1" w:rsidP="00E102E1">
      <w:pPr>
        <w:pStyle w:val="BodyText"/>
        <w:rPr>
          <w:rFonts w:ascii="Times New Roman" w:hAnsi="Times New Roman" w:cs="Times New Roman"/>
          <w:color w:val="000000" w:themeColor="text1"/>
        </w:rPr>
      </w:pPr>
      <w:bookmarkStart w:id="33" w:name="ref-bhattacharya_testing_2005"/>
      <w:bookmarkEnd w:id="33"/>
      <w:r w:rsidRPr="00145D8B">
        <w:rPr>
          <w:rFonts w:ascii="Times New Roman" w:hAnsi="Times New Roman" w:cs="Times New Roman"/>
          <w:color w:val="000000" w:themeColor="text1"/>
        </w:rPr>
        <w:t xml:space="preserve">Bhattacharya, M., &amp; Narayan, P. K. (2005). Testing for the random walk hypothesis in the case of visitor arrivals: Evidence from Indian tourism.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(13), 1485–1490.</w:t>
      </w:r>
    </w:p>
    <w:p w14:paraId="01D75035" w14:textId="77777777" w:rsidR="00E102E1" w:rsidRPr="00145D8B" w:rsidRDefault="00E102E1" w:rsidP="00E102E1">
      <w:pPr>
        <w:pStyle w:val="BodyText"/>
        <w:rPr>
          <w:rFonts w:ascii="Times New Roman" w:hAnsi="Times New Roman" w:cs="Times New Roman"/>
          <w:color w:val="000000" w:themeColor="text1"/>
        </w:rPr>
      </w:pPr>
      <w:bookmarkStart w:id="34" w:name="ref-blumberg_missing_1982"/>
      <w:bookmarkEnd w:id="34"/>
      <w:r w:rsidRPr="00145D8B">
        <w:rPr>
          <w:rFonts w:ascii="Times New Roman" w:hAnsi="Times New Roman" w:cs="Times New Roman"/>
          <w:color w:val="000000" w:themeColor="text1"/>
        </w:rPr>
        <w:t xml:space="preserve">Blumberg, M., &amp; Pringle, C. D. (1982). The missing opportunity in organizational research: Some implications for a theory of work performance.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(4), 560–569.</w:t>
      </w:r>
    </w:p>
    <w:p w14:paraId="3C2CA7C5" w14:textId="77777777" w:rsidR="00E102E1" w:rsidRPr="00145D8B" w:rsidRDefault="00E102E1" w:rsidP="00E102E1">
      <w:pPr>
        <w:pStyle w:val="BodyText"/>
        <w:rPr>
          <w:rFonts w:ascii="Times New Roman" w:hAnsi="Times New Roman" w:cs="Times New Roman"/>
          <w:color w:val="000000" w:themeColor="text1"/>
        </w:rPr>
      </w:pPr>
      <w:bookmarkStart w:id="35" w:name="ref-bohns_mis_2016"/>
      <w:bookmarkEnd w:id="35"/>
      <w:r w:rsidRPr="00145D8B">
        <w:rPr>
          <w:rFonts w:ascii="Times New Roman" w:hAnsi="Times New Roman" w:cs="Times New Roman"/>
          <w:color w:val="000000" w:themeColor="text1"/>
        </w:rPr>
        <w:t xml:space="preserve">Bohns, V. K. (2016). (Mis) Understanding our influence over others: A review of the underestimation-of-compliance effect. </w:t>
      </w:r>
      <w:r w:rsidRPr="00145D8B">
        <w:rPr>
          <w:rFonts w:ascii="Times New Roman" w:hAnsi="Times New Roman" w:cs="Times New Roman"/>
          <w:i/>
          <w:color w:val="000000" w:themeColor="text1"/>
        </w:rPr>
        <w:t>Current Directions in 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(2), 119–123.</w:t>
      </w:r>
    </w:p>
    <w:p w14:paraId="182CF1FC" w14:textId="77777777" w:rsidR="00E102E1" w:rsidRPr="00145D8B" w:rsidRDefault="00E102E1" w:rsidP="00E102E1">
      <w:pPr>
        <w:pStyle w:val="BodyText"/>
        <w:rPr>
          <w:rFonts w:ascii="Times New Roman" w:hAnsi="Times New Roman" w:cs="Times New Roman"/>
          <w:color w:val="000000" w:themeColor="text1"/>
        </w:rPr>
      </w:pPr>
      <w:bookmarkStart w:id="36" w:name="ref-bolino_citizenship_1999"/>
      <w:bookmarkEnd w:id="36"/>
      <w:r w:rsidRPr="00145D8B">
        <w:rPr>
          <w:rFonts w:ascii="Times New Roman" w:hAnsi="Times New Roman" w:cs="Times New Roman"/>
          <w:color w:val="000000" w:themeColor="text1"/>
        </w:rPr>
        <w:t xml:space="preserve">Bolino, M. C. (1999). Citizenship and impression management: Good soldiers or good actors?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82–98.</w:t>
      </w:r>
    </w:p>
    <w:p w14:paraId="0F4C0A9F" w14:textId="77777777" w:rsidR="00E102E1" w:rsidRPr="00145D8B" w:rsidRDefault="00E102E1" w:rsidP="00E102E1">
      <w:pPr>
        <w:pStyle w:val="BodyText"/>
        <w:rPr>
          <w:rFonts w:ascii="Times New Roman" w:hAnsi="Times New Roman" w:cs="Times New Roman"/>
          <w:color w:val="000000" w:themeColor="text1"/>
        </w:rPr>
      </w:pPr>
      <w:bookmarkStart w:id="37" w:name="ref-bolino_well_2015"/>
      <w:bookmarkEnd w:id="37"/>
      <w:r w:rsidRPr="00145D8B">
        <w:rPr>
          <w:rFonts w:ascii="Times New Roman" w:hAnsi="Times New Roman" w:cs="Times New Roman"/>
          <w:color w:val="000000" w:themeColor="text1"/>
        </w:rPr>
        <w:t xml:space="preserve">Bolino, M. C., Hsiung, H.-H., Harvey, J., &amp; LePine, J. A. (2015). “Well, I’m tired of tryin’!” Organizational citizenship behavior and citizenship fatigue.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(1), 56.</w:t>
      </w:r>
    </w:p>
    <w:p w14:paraId="73402078" w14:textId="77777777" w:rsidR="00E102E1" w:rsidRPr="00145D8B" w:rsidRDefault="00E102E1" w:rsidP="00E102E1">
      <w:pPr>
        <w:pStyle w:val="BodyText"/>
        <w:rPr>
          <w:rFonts w:ascii="Times New Roman" w:hAnsi="Times New Roman" w:cs="Times New Roman"/>
          <w:color w:val="000000" w:themeColor="text1"/>
        </w:rPr>
      </w:pPr>
      <w:bookmarkStart w:id="38" w:name="ref-bolino_citizenship_2002"/>
      <w:bookmarkEnd w:id="38"/>
      <w:r w:rsidRPr="00145D8B">
        <w:rPr>
          <w:rFonts w:ascii="Times New Roman" w:hAnsi="Times New Roman" w:cs="Times New Roman"/>
          <w:color w:val="000000" w:themeColor="text1"/>
        </w:rPr>
        <w:t xml:space="preserve">Bolino, M. C., Turnley, W. H., &amp; Bloodgood, J. M. (2002). Citizenship behavior and the creation of social capital in organizations.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(4), 505–522.</w:t>
      </w:r>
    </w:p>
    <w:p w14:paraId="7E2A89F6" w14:textId="77777777" w:rsidR="00E102E1" w:rsidRPr="00145D8B" w:rsidRDefault="00E102E1" w:rsidP="00E102E1">
      <w:pPr>
        <w:pStyle w:val="BodyText"/>
        <w:rPr>
          <w:rFonts w:ascii="Times New Roman" w:hAnsi="Times New Roman" w:cs="Times New Roman"/>
          <w:color w:val="000000" w:themeColor="text1"/>
        </w:rPr>
      </w:pPr>
      <w:bookmarkStart w:id="39" w:name="ref-bolino_citizenship_2009"/>
      <w:bookmarkEnd w:id="39"/>
      <w:r w:rsidRPr="00145D8B">
        <w:rPr>
          <w:rFonts w:ascii="Times New Roman" w:hAnsi="Times New Roman" w:cs="Times New Roman"/>
          <w:color w:val="000000" w:themeColor="text1"/>
        </w:rPr>
        <w:t xml:space="preserve">Bolino, M. C., Turnley, W. H., Gilstrap, J. B., &amp; Suazo, M. M. (2009). Citizenship under pressure: What’s a “good soldier” to do? </w:t>
      </w:r>
      <w:r w:rsidRPr="00145D8B">
        <w:rPr>
          <w:rFonts w:ascii="Times New Roman" w:hAnsi="Times New Roman" w:cs="Times New Roman"/>
          <w:i/>
          <w:color w:val="000000" w:themeColor="text1"/>
        </w:rPr>
        <w:t>Journal of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 xml:space="preserve">(6), 835–855. </w:t>
      </w:r>
      <w:hyperlink r:id="rId18">
        <w:r w:rsidRPr="00145D8B">
          <w:rPr>
            <w:rStyle w:val="Hyperlink"/>
            <w:rFonts w:ascii="Times New Roman" w:hAnsi="Times New Roman" w:cs="Times New Roman"/>
            <w:color w:val="000000" w:themeColor="text1"/>
          </w:rPr>
          <w:t>https://doi.org/10.1002/job.635</w:t>
        </w:r>
      </w:hyperlink>
    </w:p>
    <w:p w14:paraId="40FB91A3" w14:textId="77777777" w:rsidR="00E102E1" w:rsidRPr="00145D8B" w:rsidRDefault="00E102E1" w:rsidP="00E102E1">
      <w:pPr>
        <w:pStyle w:val="BodyText"/>
        <w:rPr>
          <w:rFonts w:ascii="Times New Roman" w:hAnsi="Times New Roman" w:cs="Times New Roman"/>
          <w:color w:val="000000" w:themeColor="text1"/>
        </w:rPr>
      </w:pPr>
      <w:bookmarkStart w:id="40" w:name="ref-bonaccio_advice_2006"/>
      <w:bookmarkEnd w:id="40"/>
      <w:r w:rsidRPr="00145D8B">
        <w:rPr>
          <w:rFonts w:ascii="Times New Roman" w:hAnsi="Times New Roman" w:cs="Times New Roman"/>
          <w:color w:val="000000" w:themeColor="text1"/>
        </w:rPr>
        <w:t xml:space="preserve">Bonaccio, S., &amp; Dalal, R. S. (2006). Advice taking and decision-making: An integrative literature review, and implications for the organizational sciences.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101</w:t>
      </w:r>
      <w:r w:rsidRPr="00145D8B">
        <w:rPr>
          <w:rFonts w:ascii="Times New Roman" w:hAnsi="Times New Roman" w:cs="Times New Roman"/>
          <w:color w:val="000000" w:themeColor="text1"/>
        </w:rPr>
        <w:t xml:space="preserve">(2), 127–151. </w:t>
      </w:r>
      <w:hyperlink r:id="rId19">
        <w:r w:rsidRPr="00145D8B">
          <w:rPr>
            <w:rStyle w:val="Hyperlink"/>
            <w:rFonts w:ascii="Times New Roman" w:hAnsi="Times New Roman" w:cs="Times New Roman"/>
            <w:color w:val="000000" w:themeColor="text1"/>
          </w:rPr>
          <w:t>https://doi.org/10.1016/j.obhdp.2006.07.001</w:t>
        </w:r>
      </w:hyperlink>
    </w:p>
    <w:p w14:paraId="0E0EEA04" w14:textId="77777777" w:rsidR="00E102E1" w:rsidRPr="00145D8B" w:rsidRDefault="00E102E1" w:rsidP="00E102E1">
      <w:pPr>
        <w:pStyle w:val="BodyText"/>
        <w:rPr>
          <w:rFonts w:ascii="Times New Roman" w:hAnsi="Times New Roman" w:cs="Times New Roman"/>
          <w:color w:val="000000" w:themeColor="text1"/>
        </w:rPr>
      </w:pPr>
      <w:bookmarkStart w:id="41" w:name="ref-bottazzi_stochastic_2003"/>
      <w:bookmarkEnd w:id="41"/>
      <w:r w:rsidRPr="00145D8B">
        <w:rPr>
          <w:rFonts w:ascii="Times New Roman" w:hAnsi="Times New Roman" w:cs="Times New Roman"/>
          <w:color w:val="000000" w:themeColor="text1"/>
        </w:rPr>
        <w:t xml:space="preserve">Bottazzi, G., &amp; Secchi, A. (2003). A stochastic model of firm growth. </w:t>
      </w:r>
      <w:r w:rsidRPr="00145D8B">
        <w:rPr>
          <w:rFonts w:ascii="Times New Roman" w:hAnsi="Times New Roman" w:cs="Times New Roman"/>
          <w:i/>
          <w:color w:val="000000" w:themeColor="text1"/>
        </w:rPr>
        <w:t>Physica A: Statistical Mechanics and Its Applications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324</w:t>
      </w:r>
      <w:r w:rsidRPr="00145D8B">
        <w:rPr>
          <w:rFonts w:ascii="Times New Roman" w:hAnsi="Times New Roman" w:cs="Times New Roman"/>
          <w:color w:val="000000" w:themeColor="text1"/>
        </w:rPr>
        <w:t>(1-2), 213–219.</w:t>
      </w:r>
    </w:p>
    <w:p w14:paraId="6D346016" w14:textId="77777777" w:rsidR="00E102E1" w:rsidRPr="00145D8B" w:rsidRDefault="00E102E1" w:rsidP="00E102E1">
      <w:pPr>
        <w:pStyle w:val="BodyText"/>
        <w:rPr>
          <w:rFonts w:ascii="Times New Roman" w:hAnsi="Times New Roman" w:cs="Times New Roman"/>
          <w:color w:val="000000" w:themeColor="text1"/>
        </w:rPr>
      </w:pPr>
      <w:bookmarkStart w:id="42" w:name="ref-brown_attenuating_2005"/>
      <w:bookmarkEnd w:id="42"/>
      <w:r w:rsidRPr="00145D8B">
        <w:rPr>
          <w:rFonts w:ascii="Times New Roman" w:hAnsi="Times New Roman" w:cs="Times New Roman"/>
          <w:color w:val="000000" w:themeColor="text1"/>
        </w:rPr>
        <w:t xml:space="preserve">Brown, S. P., Jones, E., &amp; Leigh, T. W. (2005). The attenuating effect of role overload on relationships linking self-efficacy and goal level to work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(5), 972.</w:t>
      </w:r>
    </w:p>
    <w:p w14:paraId="0D571485" w14:textId="77777777" w:rsidR="00E102E1" w:rsidRPr="00145D8B" w:rsidRDefault="00E102E1" w:rsidP="00E102E1">
      <w:pPr>
        <w:pStyle w:val="BodyText"/>
        <w:rPr>
          <w:rFonts w:ascii="Times New Roman" w:hAnsi="Times New Roman" w:cs="Times New Roman"/>
          <w:color w:val="000000" w:themeColor="text1"/>
        </w:rPr>
      </w:pPr>
      <w:bookmarkStart w:id="43" w:name="ref-cain_giving_2014"/>
      <w:bookmarkEnd w:id="43"/>
      <w:r w:rsidRPr="00145D8B">
        <w:rPr>
          <w:rFonts w:ascii="Times New Roman" w:hAnsi="Times New Roman" w:cs="Times New Roman"/>
          <w:color w:val="000000" w:themeColor="text1"/>
        </w:rPr>
        <w:lastRenderedPageBreak/>
        <w:t xml:space="preserve">Cain, D. M., Dana, J., &amp; Newman, G. E. (2014). Giving Versus Giving In.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 xml:space="preserve">(1), 505–533. </w:t>
      </w:r>
      <w:hyperlink r:id="rId20">
        <w:r w:rsidRPr="00145D8B">
          <w:rPr>
            <w:rStyle w:val="Hyperlink"/>
            <w:rFonts w:ascii="Times New Roman" w:hAnsi="Times New Roman" w:cs="Times New Roman"/>
            <w:color w:val="000000" w:themeColor="text1"/>
          </w:rPr>
          <w:t>https://doi.org/10.5465/19416520.2014.911576</w:t>
        </w:r>
      </w:hyperlink>
    </w:p>
    <w:p w14:paraId="60BAF4C7" w14:textId="77777777" w:rsidR="00E102E1" w:rsidRPr="00145D8B" w:rsidRDefault="00E102E1" w:rsidP="00E102E1">
      <w:pPr>
        <w:pStyle w:val="BodyText"/>
        <w:rPr>
          <w:rFonts w:ascii="Times New Roman" w:hAnsi="Times New Roman" w:cs="Times New Roman"/>
          <w:color w:val="000000" w:themeColor="text1"/>
        </w:rPr>
      </w:pPr>
      <w:bookmarkStart w:id="44" w:name="ref-chang_moving_2009"/>
      <w:bookmarkEnd w:id="44"/>
      <w:r w:rsidRPr="00145D8B">
        <w:rPr>
          <w:rFonts w:ascii="Times New Roman" w:hAnsi="Times New Roman" w:cs="Times New Roman"/>
          <w:color w:val="000000" w:themeColor="text1"/>
        </w:rPr>
        <w:t xml:space="preserve">Chang, C.-H. D., Johnson, R. E., &amp; Lord, R. G. (2009). Moving beyond discrepancies: The importance of velocity as a predictor of satisfaction and motivation.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(1), 58–80.</w:t>
      </w:r>
    </w:p>
    <w:p w14:paraId="7F4D548D" w14:textId="77777777" w:rsidR="00E102E1" w:rsidRPr="00145D8B" w:rsidRDefault="00E102E1" w:rsidP="00E102E1">
      <w:pPr>
        <w:pStyle w:val="BodyText"/>
        <w:rPr>
          <w:rFonts w:ascii="Times New Roman" w:hAnsi="Times New Roman" w:cs="Times New Roman"/>
          <w:color w:val="000000" w:themeColor="text1"/>
        </w:rPr>
      </w:pPr>
      <w:bookmarkStart w:id="45" w:name="ref-chiaburu_five-factor_2011"/>
      <w:bookmarkEnd w:id="45"/>
      <w:r w:rsidRPr="00145D8B">
        <w:rPr>
          <w:rFonts w:ascii="Times New Roman" w:hAnsi="Times New Roman" w:cs="Times New Roman"/>
          <w:color w:val="000000" w:themeColor="text1"/>
        </w:rPr>
        <w:t xml:space="preserve">Chiaburu, D. S., Oh, I.-S., Berry, C. M., Li, N., &amp; Gardner, R. G. (2011). The five-factor model of personality traits and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96</w:t>
      </w:r>
      <w:r w:rsidRPr="00145D8B">
        <w:rPr>
          <w:rFonts w:ascii="Times New Roman" w:hAnsi="Times New Roman" w:cs="Times New Roman"/>
          <w:color w:val="000000" w:themeColor="text1"/>
        </w:rPr>
        <w:t>(6), 1140.</w:t>
      </w:r>
    </w:p>
    <w:p w14:paraId="54B19264" w14:textId="77777777" w:rsidR="00E102E1" w:rsidRPr="00145D8B" w:rsidRDefault="00E102E1" w:rsidP="00E102E1">
      <w:pPr>
        <w:pStyle w:val="BodyText"/>
        <w:rPr>
          <w:rFonts w:ascii="Times New Roman" w:hAnsi="Times New Roman" w:cs="Times New Roman"/>
          <w:color w:val="000000" w:themeColor="text1"/>
        </w:rPr>
      </w:pPr>
      <w:bookmarkStart w:id="46" w:name="ref-christian_dynamic_2015"/>
      <w:bookmarkEnd w:id="46"/>
      <w:r w:rsidRPr="00145D8B">
        <w:rPr>
          <w:rFonts w:ascii="Times New Roman" w:hAnsi="Times New Roman" w:cs="Times New Roman"/>
          <w:color w:val="000000" w:themeColor="text1"/>
        </w:rPr>
        <w:t xml:space="preserve">Christian, M. S., Eisenkraft, N., &amp; Kapadia, C. (2015). Dynamic associations among somatic complaints, human energy, and discretionary behaviors: Experiences with pain fluctuations at work.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(1), 66–102.</w:t>
      </w:r>
    </w:p>
    <w:p w14:paraId="3B49F932" w14:textId="77777777" w:rsidR="00E102E1" w:rsidRPr="00145D8B" w:rsidRDefault="00E102E1" w:rsidP="00E102E1">
      <w:pPr>
        <w:pStyle w:val="BodyText"/>
        <w:rPr>
          <w:rFonts w:ascii="Times New Roman" w:hAnsi="Times New Roman" w:cs="Times New Roman"/>
          <w:color w:val="000000" w:themeColor="text1"/>
        </w:rPr>
      </w:pPr>
      <w:bookmarkStart w:id="47" w:name="ref-cialdini_test_1976"/>
      <w:bookmarkEnd w:id="47"/>
      <w:r w:rsidRPr="00145D8B">
        <w:rPr>
          <w:rFonts w:ascii="Times New Roman" w:hAnsi="Times New Roman" w:cs="Times New Roman"/>
          <w:color w:val="000000" w:themeColor="text1"/>
        </w:rPr>
        <w:t xml:space="preserve">Cialdini, R. B., &amp; Ascani, K. (1976). Test of a concession procedure for inducing verbal, behavioral, and further compliance with a request to give blood.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61</w:t>
      </w:r>
      <w:r w:rsidRPr="00145D8B">
        <w:rPr>
          <w:rFonts w:ascii="Times New Roman" w:hAnsi="Times New Roman" w:cs="Times New Roman"/>
          <w:color w:val="000000" w:themeColor="text1"/>
        </w:rPr>
        <w:t>(3), 295.</w:t>
      </w:r>
    </w:p>
    <w:p w14:paraId="1FE9B81A" w14:textId="77777777" w:rsidR="00E102E1" w:rsidRPr="00145D8B" w:rsidRDefault="00E102E1" w:rsidP="00E102E1">
      <w:pPr>
        <w:pStyle w:val="BodyText"/>
        <w:rPr>
          <w:rFonts w:ascii="Times New Roman" w:hAnsi="Times New Roman" w:cs="Times New Roman"/>
          <w:color w:val="000000" w:themeColor="text1"/>
        </w:rPr>
      </w:pPr>
      <w:bookmarkStart w:id="48" w:name="ref-cialdini_social_2004"/>
      <w:bookmarkEnd w:id="48"/>
      <w:r w:rsidRPr="00145D8B">
        <w:rPr>
          <w:rFonts w:ascii="Times New Roman" w:hAnsi="Times New Roman" w:cs="Times New Roman"/>
          <w:color w:val="000000" w:themeColor="text1"/>
        </w:rPr>
        <w:t xml:space="preserve">Cialdini, R. B., &amp; Goldstein, N. J. (2004). Social Influence: Compliance and Conformity. </w:t>
      </w:r>
      <w:r w:rsidRPr="00145D8B">
        <w:rPr>
          <w:rFonts w:ascii="Times New Roman" w:hAnsi="Times New Roman" w:cs="Times New Roman"/>
          <w:i/>
          <w:color w:val="000000" w:themeColor="text1"/>
        </w:rPr>
        <w:t>Annual Review of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(1), 591–621. </w:t>
      </w:r>
      <w:hyperlink r:id="rId21">
        <w:r w:rsidRPr="00145D8B">
          <w:rPr>
            <w:rStyle w:val="Hyperlink"/>
            <w:rFonts w:ascii="Times New Roman" w:hAnsi="Times New Roman" w:cs="Times New Roman"/>
            <w:color w:val="000000" w:themeColor="text1"/>
          </w:rPr>
          <w:t>https://doi.org/10.1146/annurev.psych.55.090902.142015</w:t>
        </w:r>
      </w:hyperlink>
    </w:p>
    <w:p w14:paraId="6448751D" w14:textId="77777777" w:rsidR="00E102E1" w:rsidRPr="00145D8B" w:rsidRDefault="00E102E1" w:rsidP="00E102E1">
      <w:pPr>
        <w:pStyle w:val="BodyText"/>
        <w:rPr>
          <w:rFonts w:ascii="Times New Roman" w:hAnsi="Times New Roman" w:cs="Times New Roman"/>
          <w:color w:val="000000" w:themeColor="text1"/>
        </w:rPr>
      </w:pPr>
      <w:bookmarkStart w:id="49" w:name="ref-cialdini_reciprocal_1975"/>
      <w:bookmarkEnd w:id="49"/>
      <w:r w:rsidRPr="00145D8B">
        <w:rPr>
          <w:rFonts w:ascii="Times New Roman" w:hAnsi="Times New Roman" w:cs="Times New Roman"/>
          <w:color w:val="000000" w:themeColor="text1"/>
        </w:rPr>
        <w:t xml:space="preserve">Cialdini, R. B., Vincent, J. E., Lewis, S. K., Catalan, J., Wheeler, D., &amp; Darby, B. L. (1975). Reciprocal concessions procedure for inducing compliance: The door-in-the-face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(2), 206.</w:t>
      </w:r>
    </w:p>
    <w:p w14:paraId="4AC1D82A" w14:textId="77777777" w:rsidR="00E102E1" w:rsidRPr="00145D8B" w:rsidRDefault="00E102E1" w:rsidP="00E102E1">
      <w:pPr>
        <w:pStyle w:val="BodyText"/>
        <w:rPr>
          <w:rFonts w:ascii="Times New Roman" w:hAnsi="Times New Roman" w:cs="Times New Roman"/>
          <w:color w:val="000000" w:themeColor="text1"/>
        </w:rPr>
      </w:pPr>
      <w:bookmarkStart w:id="50" w:name="ref-connolly_regret_2013"/>
      <w:bookmarkEnd w:id="50"/>
      <w:r w:rsidRPr="00145D8B">
        <w:rPr>
          <w:rFonts w:ascii="Times New Roman" w:hAnsi="Times New Roman" w:cs="Times New Roman"/>
          <w:color w:val="000000" w:themeColor="text1"/>
        </w:rPr>
        <w:t xml:space="preserve">Connolly, T., Reb, J., &amp; Kausel, E. E. (2013). Regret salience and accountability in the decoy effect. </w:t>
      </w:r>
      <w:r w:rsidRPr="00145D8B">
        <w:rPr>
          <w:rFonts w:ascii="Times New Roman" w:hAnsi="Times New Roman" w:cs="Times New Roman"/>
          <w:i/>
          <w:color w:val="000000" w:themeColor="text1"/>
        </w:rPr>
        <w:t>Judgment and Decision Making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(2), 136.</w:t>
      </w:r>
    </w:p>
    <w:p w14:paraId="098E9C0D" w14:textId="77777777" w:rsidR="00E102E1" w:rsidRPr="00145D8B" w:rsidRDefault="00E102E1" w:rsidP="00E102E1">
      <w:pPr>
        <w:pStyle w:val="BodyText"/>
        <w:rPr>
          <w:rFonts w:ascii="Times New Roman" w:hAnsi="Times New Roman" w:cs="Times New Roman"/>
          <w:color w:val="000000" w:themeColor="text1"/>
        </w:rPr>
      </w:pPr>
      <w:bookmarkStart w:id="51" w:name="ref-cooper_world_1982"/>
      <w:bookmarkEnd w:id="51"/>
      <w:r w:rsidRPr="00145D8B">
        <w:rPr>
          <w:rFonts w:ascii="Times New Roman" w:hAnsi="Times New Roman" w:cs="Times New Roman"/>
          <w:color w:val="000000" w:themeColor="text1"/>
        </w:rPr>
        <w:t xml:space="preserve">Cooper, J. C. (1982). World stock markets: Some random walk tests.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14</w:t>
      </w:r>
      <w:r w:rsidRPr="00145D8B">
        <w:rPr>
          <w:rFonts w:ascii="Times New Roman" w:hAnsi="Times New Roman" w:cs="Times New Roman"/>
          <w:color w:val="000000" w:themeColor="text1"/>
        </w:rPr>
        <w:t>(5), 515–531.</w:t>
      </w:r>
    </w:p>
    <w:p w14:paraId="3F055B91" w14:textId="77777777" w:rsidR="00E102E1" w:rsidRPr="00145D8B" w:rsidRDefault="00E102E1" w:rsidP="00E102E1">
      <w:pPr>
        <w:pStyle w:val="BodyText"/>
        <w:rPr>
          <w:rFonts w:ascii="Times New Roman" w:hAnsi="Times New Roman" w:cs="Times New Roman"/>
          <w:color w:val="000000" w:themeColor="text1"/>
        </w:rPr>
      </w:pPr>
      <w:bookmarkStart w:id="52" w:name="ref-cronin_why_2009"/>
      <w:bookmarkEnd w:id="52"/>
      <w:r w:rsidRPr="00145D8B">
        <w:rPr>
          <w:rFonts w:ascii="Times New Roman" w:hAnsi="Times New Roman" w:cs="Times New Roman"/>
          <w:color w:val="000000" w:themeColor="text1"/>
        </w:rPr>
        <w:t xml:space="preserve">Cronin, M. A., Gonzalez, C., &amp; Sterman, J. D. (2009). Why don’t well-educated adults understand accumulation? A challenge to researchers, educators, and citizens.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(1), 116–130.</w:t>
      </w:r>
    </w:p>
    <w:p w14:paraId="330A8330" w14:textId="7A981663" w:rsidR="0012008A" w:rsidRPr="00145D8B" w:rsidRDefault="0012008A" w:rsidP="0012008A">
      <w:pPr>
        <w:rPr>
          <w:rFonts w:ascii="Times New Roman" w:hAnsi="Times New Roman" w:cs="Times New Roman"/>
          <w:color w:val="000000" w:themeColor="text1"/>
        </w:rPr>
      </w:pPr>
      <w:bookmarkStart w:id="53" w:name="ref-dalal_within-person_2009"/>
      <w:bookmarkEnd w:id="53"/>
      <w:r w:rsidRPr="00145D8B">
        <w:rPr>
          <w:rFonts w:ascii="Times New Roman" w:hAnsi="Times New Roman" w:cs="Times New Roman"/>
          <w:color w:val="000000" w:themeColor="text1"/>
        </w:rPr>
        <w:t xml:space="preserve">Cronin, M. A. &amp; Vancouver, J. B. (2018). The only constant is change: expanding theory by incorporating dynamic properties into one’s models. In S. E. Humphrey &amp; J. M. LeBreton (Eds.), </w:t>
      </w:r>
      <w:r w:rsidRPr="00145D8B">
        <w:rPr>
          <w:rFonts w:ascii="Times New Roman" w:hAnsi="Times New Roman" w:cs="Times New Roman"/>
          <w:i/>
          <w:iCs/>
          <w:color w:val="000000" w:themeColor="text1"/>
        </w:rPr>
        <w:t>The Handbook of Multilevel Theory, Measurement, and Analysis</w:t>
      </w:r>
      <w:r w:rsidRPr="00145D8B">
        <w:rPr>
          <w:rFonts w:ascii="Times New Roman" w:hAnsi="Times New Roman" w:cs="Times New Roman"/>
          <w:color w:val="000000" w:themeColor="text1"/>
        </w:rPr>
        <w:t xml:space="preserve"> (pp. 89-114). Washington, DC: American Psychological Association.</w:t>
      </w:r>
    </w:p>
    <w:p w14:paraId="4B969008" w14:textId="43B933F1"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Dalal, R. S., Lam, H., Weiss, H. M., Welch, E. R., &amp; Hulin, C. L. (2009). A within-person approach to work behavior and performance: Concurrent and lagged citizenship-counterproductivity associations, and dynamic relationships with affect and overall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(5), 1051–1066.</w:t>
      </w:r>
    </w:p>
    <w:p w14:paraId="6A20723F" w14:textId="77777777" w:rsidR="00E102E1" w:rsidRPr="00145D8B" w:rsidRDefault="00E102E1" w:rsidP="00E102E1">
      <w:pPr>
        <w:pStyle w:val="BodyText"/>
        <w:rPr>
          <w:rFonts w:ascii="Times New Roman" w:hAnsi="Times New Roman" w:cs="Times New Roman"/>
          <w:color w:val="000000" w:themeColor="text1"/>
        </w:rPr>
      </w:pPr>
      <w:bookmarkStart w:id="54" w:name="ref-dawis_note_1978"/>
      <w:bookmarkEnd w:id="54"/>
      <w:r w:rsidRPr="00145D8B">
        <w:rPr>
          <w:rFonts w:ascii="Times New Roman" w:hAnsi="Times New Roman" w:cs="Times New Roman"/>
          <w:color w:val="000000" w:themeColor="text1"/>
        </w:rPr>
        <w:t xml:space="preserve">Dawis, R., &amp; Lofquist, L. H. (1978). A note on the dynamics of work adjustment.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76–79.</w:t>
      </w:r>
    </w:p>
    <w:p w14:paraId="79CBD7F0" w14:textId="77777777" w:rsidR="00E102E1" w:rsidRPr="00145D8B" w:rsidRDefault="00E102E1" w:rsidP="00E102E1">
      <w:pPr>
        <w:pStyle w:val="BodyText"/>
        <w:rPr>
          <w:rFonts w:ascii="Times New Roman" w:hAnsi="Times New Roman" w:cs="Times New Roman"/>
          <w:color w:val="000000" w:themeColor="text1"/>
        </w:rPr>
      </w:pPr>
      <w:bookmarkStart w:id="55" w:name="ref-deci_self-determination_1980"/>
      <w:bookmarkEnd w:id="55"/>
      <w:r w:rsidRPr="00145D8B">
        <w:rPr>
          <w:rFonts w:ascii="Times New Roman" w:hAnsi="Times New Roman" w:cs="Times New Roman"/>
          <w:color w:val="000000" w:themeColor="text1"/>
        </w:rPr>
        <w:lastRenderedPageBreak/>
        <w:t xml:space="preserve">Deci, E. L., &amp; Ryan, R. M. (1980). Self-determination theory: When mind mediates behavior. </w:t>
      </w:r>
      <w:r w:rsidRPr="00145D8B">
        <w:rPr>
          <w:rFonts w:ascii="Times New Roman" w:hAnsi="Times New Roman" w:cs="Times New Roman"/>
          <w:i/>
          <w:color w:val="000000" w:themeColor="text1"/>
        </w:rPr>
        <w:t>The Journal of Mind and Behavior</w:t>
      </w:r>
      <w:r w:rsidRPr="00145D8B">
        <w:rPr>
          <w:rFonts w:ascii="Times New Roman" w:hAnsi="Times New Roman" w:cs="Times New Roman"/>
          <w:color w:val="000000" w:themeColor="text1"/>
        </w:rPr>
        <w:t>, 33–43.</w:t>
      </w:r>
    </w:p>
    <w:p w14:paraId="1C281876" w14:textId="77777777" w:rsidR="00E102E1" w:rsidRPr="00145D8B" w:rsidRDefault="00E102E1" w:rsidP="00E102E1">
      <w:pPr>
        <w:pStyle w:val="BodyText"/>
        <w:rPr>
          <w:rFonts w:ascii="Times New Roman" w:hAnsi="Times New Roman" w:cs="Times New Roman"/>
          <w:color w:val="000000" w:themeColor="text1"/>
        </w:rPr>
      </w:pPr>
      <w:bookmarkStart w:id="56" w:name="ref-denrell_random_2004"/>
      <w:bookmarkEnd w:id="56"/>
      <w:r w:rsidRPr="00145D8B">
        <w:rPr>
          <w:rFonts w:ascii="Times New Roman" w:hAnsi="Times New Roman" w:cs="Times New Roman"/>
          <w:color w:val="000000" w:themeColor="text1"/>
        </w:rPr>
        <w:t xml:space="preserve">Denrell, J. (2004). Random walks and sustained competitive advantage. </w:t>
      </w:r>
      <w:r w:rsidRPr="00145D8B">
        <w:rPr>
          <w:rFonts w:ascii="Times New Roman" w:hAnsi="Times New Roman" w:cs="Times New Roman"/>
          <w:i/>
          <w:color w:val="000000" w:themeColor="text1"/>
        </w:rPr>
        <w:t>Management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(7), 922–934.</w:t>
      </w:r>
    </w:p>
    <w:p w14:paraId="493F2D86" w14:textId="77777777" w:rsidR="00E102E1" w:rsidRPr="00145D8B" w:rsidRDefault="00E102E1" w:rsidP="00E102E1">
      <w:pPr>
        <w:pStyle w:val="BodyText"/>
        <w:rPr>
          <w:rFonts w:ascii="Times New Roman" w:hAnsi="Times New Roman" w:cs="Times New Roman"/>
          <w:color w:val="000000" w:themeColor="text1"/>
        </w:rPr>
      </w:pPr>
      <w:bookmarkStart w:id="57" w:name="ref-denrell_organizational_2008"/>
      <w:bookmarkEnd w:id="57"/>
      <w:r w:rsidRPr="00145D8B">
        <w:rPr>
          <w:rFonts w:ascii="Times New Roman" w:hAnsi="Times New Roman" w:cs="Times New Roman"/>
          <w:color w:val="000000" w:themeColor="text1"/>
        </w:rPr>
        <w:t xml:space="preserve">Denrell, J. (2008). Organizational risk taking: Adaptation versus variable risk preferences. </w:t>
      </w:r>
      <w:r w:rsidRPr="00145D8B">
        <w:rPr>
          <w:rFonts w:ascii="Times New Roman" w:hAnsi="Times New Roman" w:cs="Times New Roman"/>
          <w:i/>
          <w:color w:val="000000" w:themeColor="text1"/>
        </w:rPr>
        <w:t>Industrial and Corporate Change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(3), 427–466.</w:t>
      </w:r>
    </w:p>
    <w:p w14:paraId="17C25289" w14:textId="77777777" w:rsidR="00E102E1" w:rsidRPr="00145D8B" w:rsidRDefault="00E102E1" w:rsidP="00E102E1">
      <w:pPr>
        <w:pStyle w:val="BodyText"/>
        <w:rPr>
          <w:rFonts w:ascii="Times New Roman" w:hAnsi="Times New Roman" w:cs="Times New Roman"/>
          <w:color w:val="000000" w:themeColor="text1"/>
        </w:rPr>
      </w:pPr>
      <w:bookmarkStart w:id="58" w:name="ref-denrell_perspectivechance_2014"/>
      <w:bookmarkEnd w:id="58"/>
      <w:r w:rsidRPr="00145D8B">
        <w:rPr>
          <w:rFonts w:ascii="Times New Roman" w:hAnsi="Times New Roman" w:cs="Times New Roman"/>
          <w:color w:val="000000" w:themeColor="text1"/>
        </w:rPr>
        <w:t xml:space="preserve">Denrell, J., Fang, C., &amp; Liu, C. (2014). Perspective—Chance explanations in the management sciences.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923–940.</w:t>
      </w:r>
    </w:p>
    <w:p w14:paraId="14E517FB" w14:textId="77777777" w:rsidR="00E102E1" w:rsidRPr="00145D8B" w:rsidRDefault="00E102E1" w:rsidP="00E102E1">
      <w:pPr>
        <w:pStyle w:val="BodyText"/>
        <w:rPr>
          <w:rFonts w:ascii="Times New Roman" w:hAnsi="Times New Roman" w:cs="Times New Roman"/>
          <w:color w:val="000000" w:themeColor="text1"/>
        </w:rPr>
      </w:pPr>
      <w:bookmarkStart w:id="59" w:name="ref-deshon_motivated_2005"/>
      <w:bookmarkEnd w:id="59"/>
      <w:r w:rsidRPr="00145D8B">
        <w:rPr>
          <w:rFonts w:ascii="Times New Roman" w:hAnsi="Times New Roman" w:cs="Times New Roman"/>
          <w:color w:val="000000" w:themeColor="text1"/>
        </w:rPr>
        <w:t xml:space="preserve">DeShon, R. P., &amp; Gillespie, J. Z. (2005). A motivated action theory account of goal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(6), 1096.</w:t>
      </w:r>
    </w:p>
    <w:p w14:paraId="33D5B33A" w14:textId="77777777" w:rsidR="00E102E1" w:rsidRPr="00145D8B" w:rsidRDefault="00E102E1" w:rsidP="00E102E1">
      <w:pPr>
        <w:pStyle w:val="BodyText"/>
        <w:rPr>
          <w:rFonts w:ascii="Times New Roman" w:hAnsi="Times New Roman" w:cs="Times New Roman"/>
          <w:color w:val="000000" w:themeColor="text1"/>
        </w:rPr>
      </w:pPr>
      <w:bookmarkStart w:id="60" w:name="ref-deshon_clarifying_2009"/>
      <w:bookmarkEnd w:id="60"/>
      <w:r w:rsidRPr="00145D8B">
        <w:rPr>
          <w:rFonts w:ascii="Times New Roman" w:hAnsi="Times New Roman" w:cs="Times New Roman"/>
          <w:color w:val="000000" w:themeColor="text1"/>
        </w:rPr>
        <w:t xml:space="preserve">DeShon, R. P., &amp; Rench, T. A. (2009). Clarifying the notion of self-regulation in organizational behavior. </w:t>
      </w:r>
      <w:r w:rsidRPr="00145D8B">
        <w:rPr>
          <w:rFonts w:ascii="Times New Roman" w:hAnsi="Times New Roman" w:cs="Times New Roman"/>
          <w:i/>
          <w:color w:val="000000" w:themeColor="text1"/>
        </w:rPr>
        <w:t>International Review of Industrial and Organizational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217–248.</w:t>
      </w:r>
    </w:p>
    <w:p w14:paraId="28499702" w14:textId="77777777" w:rsidR="00E102E1" w:rsidRPr="00145D8B" w:rsidRDefault="00E102E1" w:rsidP="00E102E1">
      <w:pPr>
        <w:pStyle w:val="BodyText"/>
        <w:rPr>
          <w:rFonts w:ascii="Times New Roman" w:hAnsi="Times New Roman" w:cs="Times New Roman"/>
          <w:color w:val="000000" w:themeColor="text1"/>
        </w:rPr>
      </w:pPr>
      <w:bookmarkStart w:id="61" w:name="ref-deutsch_study_1955"/>
      <w:bookmarkEnd w:id="61"/>
      <w:r w:rsidRPr="00145D8B">
        <w:rPr>
          <w:rFonts w:ascii="Times New Roman" w:hAnsi="Times New Roman" w:cs="Times New Roman"/>
          <w:color w:val="000000" w:themeColor="text1"/>
        </w:rPr>
        <w:t xml:space="preserve">Deutsch, M., &amp; Gerard, H. B. (1955). A study of normative and informational social influences upon individual judgment. </w:t>
      </w:r>
      <w:r w:rsidRPr="00145D8B">
        <w:rPr>
          <w:rFonts w:ascii="Times New Roman" w:hAnsi="Times New Roman" w:cs="Times New Roman"/>
          <w:i/>
          <w:color w:val="000000" w:themeColor="text1"/>
        </w:rPr>
        <w:t>The Journal of Abnormal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(3), 629.</w:t>
      </w:r>
    </w:p>
    <w:p w14:paraId="2A32E086" w14:textId="77777777" w:rsidR="00E102E1" w:rsidRPr="00145D8B" w:rsidRDefault="00E102E1" w:rsidP="00E102E1">
      <w:pPr>
        <w:pStyle w:val="BodyText"/>
        <w:rPr>
          <w:rFonts w:ascii="Times New Roman" w:hAnsi="Times New Roman" w:cs="Times New Roman"/>
          <w:color w:val="000000" w:themeColor="text1"/>
        </w:rPr>
      </w:pPr>
      <w:bookmarkStart w:id="62" w:name="ref-dew_serendipity_2009"/>
      <w:bookmarkEnd w:id="62"/>
      <w:r w:rsidRPr="00145D8B">
        <w:rPr>
          <w:rFonts w:ascii="Times New Roman" w:hAnsi="Times New Roman" w:cs="Times New Roman"/>
          <w:color w:val="000000" w:themeColor="text1"/>
        </w:rPr>
        <w:t xml:space="preserve">Dew, N. (2009). Serendipity in entrepreneurship. </w:t>
      </w:r>
      <w:r w:rsidRPr="00145D8B">
        <w:rPr>
          <w:rFonts w:ascii="Times New Roman" w:hAnsi="Times New Roman" w:cs="Times New Roman"/>
          <w:i/>
          <w:color w:val="000000" w:themeColor="text1"/>
        </w:rPr>
        <w:t>Organization Studies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(7), 735–753.</w:t>
      </w:r>
    </w:p>
    <w:p w14:paraId="7CDC4260" w14:textId="77777777" w:rsidR="00E102E1" w:rsidRPr="00145D8B" w:rsidRDefault="00E102E1" w:rsidP="00E102E1">
      <w:pPr>
        <w:pStyle w:val="BodyText"/>
        <w:rPr>
          <w:rFonts w:ascii="Times New Roman" w:hAnsi="Times New Roman" w:cs="Times New Roman"/>
          <w:color w:val="000000" w:themeColor="text1"/>
        </w:rPr>
      </w:pPr>
      <w:bookmarkStart w:id="63" w:name="ref-dickey_distribution_1979"/>
      <w:bookmarkEnd w:id="63"/>
      <w:r w:rsidRPr="00145D8B">
        <w:rPr>
          <w:rFonts w:ascii="Times New Roman" w:hAnsi="Times New Roman" w:cs="Times New Roman"/>
          <w:color w:val="000000" w:themeColor="text1"/>
        </w:rPr>
        <w:t xml:space="preserve">Dickey, D. A., &amp; Fuller, W. A. (1979). Distribution of the estimators for autoregressive time series with a unit root. </w:t>
      </w:r>
      <w:r w:rsidRPr="00145D8B">
        <w:rPr>
          <w:rFonts w:ascii="Times New Roman" w:hAnsi="Times New Roman" w:cs="Times New Roman"/>
          <w:i/>
          <w:color w:val="000000" w:themeColor="text1"/>
        </w:rPr>
        <w:t>Journal of the American Statistical Association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74</w:t>
      </w:r>
      <w:r w:rsidRPr="00145D8B">
        <w:rPr>
          <w:rFonts w:ascii="Times New Roman" w:hAnsi="Times New Roman" w:cs="Times New Roman"/>
          <w:color w:val="000000" w:themeColor="text1"/>
        </w:rPr>
        <w:t>(366a), 427–431.</w:t>
      </w:r>
    </w:p>
    <w:p w14:paraId="28EB6AF1" w14:textId="77777777" w:rsidR="00E102E1" w:rsidRPr="00145D8B" w:rsidRDefault="00E102E1" w:rsidP="00E102E1">
      <w:pPr>
        <w:pStyle w:val="BodyText"/>
        <w:rPr>
          <w:rFonts w:ascii="Times New Roman" w:hAnsi="Times New Roman" w:cs="Times New Roman"/>
          <w:color w:val="000000" w:themeColor="text1"/>
        </w:rPr>
      </w:pPr>
      <w:bookmarkStart w:id="64" w:name="ref-dillard_sequential-request_1984"/>
      <w:bookmarkEnd w:id="64"/>
      <w:r w:rsidRPr="00145D8B">
        <w:rPr>
          <w:rFonts w:ascii="Times New Roman" w:hAnsi="Times New Roman" w:cs="Times New Roman"/>
          <w:color w:val="000000" w:themeColor="text1"/>
        </w:rPr>
        <w:t xml:space="preserve">Dillard, J. P., Hunter, J. E., &amp; Burgoon, M. (1984). Sequential-request persuasive strategies: Meta-Analysis of Foot-in-the-Door and Door-in-the-Face. </w:t>
      </w:r>
      <w:r w:rsidRPr="00145D8B">
        <w:rPr>
          <w:rFonts w:ascii="Times New Roman" w:hAnsi="Times New Roman" w:cs="Times New Roman"/>
          <w:i/>
          <w:color w:val="000000" w:themeColor="text1"/>
        </w:rPr>
        <w:t>Human Communication Research</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(4), 461–488. </w:t>
      </w:r>
      <w:hyperlink r:id="rId22">
        <w:r w:rsidRPr="00145D8B">
          <w:rPr>
            <w:rStyle w:val="Hyperlink"/>
            <w:rFonts w:ascii="Times New Roman" w:hAnsi="Times New Roman" w:cs="Times New Roman"/>
            <w:color w:val="000000" w:themeColor="text1"/>
          </w:rPr>
          <w:t>https://doi.org/10.1111/j.1468-2958.1984.tb00028.x</w:t>
        </w:r>
      </w:hyperlink>
    </w:p>
    <w:p w14:paraId="6A726203" w14:textId="77777777" w:rsidR="00E102E1" w:rsidRPr="00145D8B" w:rsidRDefault="00E102E1" w:rsidP="00E102E1">
      <w:pPr>
        <w:pStyle w:val="BodyText"/>
        <w:rPr>
          <w:rFonts w:ascii="Times New Roman" w:hAnsi="Times New Roman" w:cs="Times New Roman"/>
          <w:color w:val="000000" w:themeColor="text1"/>
        </w:rPr>
      </w:pPr>
      <w:bookmarkStart w:id="65" w:name="ref-dobrow_introduction_2016"/>
      <w:bookmarkEnd w:id="65"/>
      <w:r w:rsidRPr="00145D8B">
        <w:rPr>
          <w:rFonts w:ascii="Times New Roman" w:hAnsi="Times New Roman" w:cs="Times New Roman"/>
          <w:color w:val="000000" w:themeColor="text1"/>
        </w:rPr>
        <w:t xml:space="preserve">Dobrow, R. P. (2016). </w:t>
      </w:r>
      <w:r w:rsidRPr="00145D8B">
        <w:rPr>
          <w:rFonts w:ascii="Times New Roman" w:hAnsi="Times New Roman" w:cs="Times New Roman"/>
          <w:i/>
          <w:color w:val="000000" w:themeColor="text1"/>
        </w:rPr>
        <w:t>Introduction to stochastic processes with R</w:t>
      </w:r>
      <w:r w:rsidRPr="00145D8B">
        <w:rPr>
          <w:rFonts w:ascii="Times New Roman" w:hAnsi="Times New Roman" w:cs="Times New Roman"/>
          <w:color w:val="000000" w:themeColor="text1"/>
        </w:rPr>
        <w:t>. John Wiley &amp; Sons.</w:t>
      </w:r>
    </w:p>
    <w:p w14:paraId="6683AAAE" w14:textId="5E143DC1" w:rsidR="0012008A" w:rsidRPr="00145D8B" w:rsidRDefault="0012008A" w:rsidP="00E102E1">
      <w:pPr>
        <w:pStyle w:val="BodyText"/>
        <w:rPr>
          <w:rFonts w:ascii="Times New Roman" w:hAnsi="Times New Roman" w:cs="Times New Roman"/>
          <w:color w:val="000000" w:themeColor="text1"/>
        </w:rPr>
      </w:pPr>
      <w:r w:rsidRPr="0012008A">
        <w:rPr>
          <w:rFonts w:ascii="Times New Roman" w:hAnsi="Times New Roman" w:cs="Times New Roman"/>
          <w:color w:val="000000" w:themeColor="text1"/>
        </w:rPr>
        <w:t xml:space="preserve">Dosi, G. (1988). Sources, procedures, and microeconomic effects of innovation. </w:t>
      </w:r>
      <w:r w:rsidRPr="0012008A">
        <w:rPr>
          <w:rFonts w:ascii="Times New Roman" w:hAnsi="Times New Roman" w:cs="Times New Roman"/>
          <w:i/>
          <w:iCs/>
          <w:color w:val="000000" w:themeColor="text1"/>
        </w:rPr>
        <w:t>Journal of economic literature</w:t>
      </w:r>
      <w:r w:rsidRPr="0012008A">
        <w:rPr>
          <w:rFonts w:ascii="Times New Roman" w:hAnsi="Times New Roman" w:cs="Times New Roman"/>
          <w:color w:val="000000" w:themeColor="text1"/>
        </w:rPr>
        <w:t>, 1120-1171.</w:t>
      </w:r>
    </w:p>
    <w:p w14:paraId="7C1748B2" w14:textId="1EC429C8" w:rsidR="0079319B" w:rsidRPr="00145D8B" w:rsidRDefault="0079319B" w:rsidP="00E102E1">
      <w:pPr>
        <w:pStyle w:val="BodyText"/>
        <w:rPr>
          <w:rFonts w:ascii="Times New Roman" w:hAnsi="Times New Roman" w:cs="Times New Roman"/>
          <w:color w:val="000000" w:themeColor="text1"/>
        </w:rPr>
      </w:pPr>
      <w:r w:rsidRPr="0079319B">
        <w:rPr>
          <w:rFonts w:ascii="Times New Roman" w:hAnsi="Times New Roman" w:cs="Times New Roman"/>
          <w:color w:val="000000" w:themeColor="text1"/>
        </w:rPr>
        <w:t xml:space="preserve">Ehrhart, M. G. (2018). Helping in Organizations: A Review and Directions for Future Research. In P. M. Podsakoff, S. B. Mackenzie, and N. P. Podsakoff (Eds), </w:t>
      </w:r>
      <w:r w:rsidRPr="0079319B">
        <w:rPr>
          <w:rFonts w:ascii="Times New Roman" w:hAnsi="Times New Roman" w:cs="Times New Roman"/>
          <w:i/>
          <w:iCs/>
          <w:color w:val="000000" w:themeColor="text1"/>
        </w:rPr>
        <w:t>The Oxford Handbook of Organizational Citizenship Behavior</w:t>
      </w:r>
      <w:r w:rsidRPr="0079319B">
        <w:rPr>
          <w:rFonts w:ascii="Times New Roman" w:hAnsi="Times New Roman" w:cs="Times New Roman"/>
          <w:color w:val="000000" w:themeColor="text1"/>
        </w:rPr>
        <w:t xml:space="preserve"> (pp. 475-506). Oxford: Oxford University Press.</w:t>
      </w:r>
    </w:p>
    <w:p w14:paraId="4126EB5A" w14:textId="743A4FE0"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Ellison, N. B., Gray, R., Lampe, C., &amp; Fiore, A. T. (2014). Social capital and resource requests on Facebook. </w:t>
      </w:r>
      <w:r w:rsidRPr="00145D8B">
        <w:rPr>
          <w:rFonts w:ascii="Times New Roman" w:hAnsi="Times New Roman" w:cs="Times New Roman"/>
          <w:i/>
          <w:color w:val="000000" w:themeColor="text1"/>
        </w:rPr>
        <w:t>New Media &amp; Society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(7), 1104–1121. </w:t>
      </w:r>
      <w:hyperlink r:id="rId23">
        <w:r w:rsidRPr="00145D8B">
          <w:rPr>
            <w:rStyle w:val="Hyperlink"/>
            <w:rFonts w:ascii="Times New Roman" w:hAnsi="Times New Roman" w:cs="Times New Roman"/>
            <w:color w:val="000000" w:themeColor="text1"/>
          </w:rPr>
          <w:t>https://doi.org/10.1177/1461444814543998</w:t>
        </w:r>
      </w:hyperlink>
    </w:p>
    <w:p w14:paraId="0D1FA282" w14:textId="77777777" w:rsidR="00E102E1" w:rsidRPr="00145D8B" w:rsidRDefault="00E102E1" w:rsidP="00E102E1">
      <w:pPr>
        <w:pStyle w:val="BodyText"/>
        <w:rPr>
          <w:rFonts w:ascii="Times New Roman" w:hAnsi="Times New Roman" w:cs="Times New Roman"/>
          <w:color w:val="000000" w:themeColor="text1"/>
        </w:rPr>
      </w:pPr>
      <w:bookmarkStart w:id="66" w:name="ref-enzle_rhetorical_1982"/>
      <w:bookmarkEnd w:id="66"/>
      <w:r w:rsidRPr="00145D8B">
        <w:rPr>
          <w:rFonts w:ascii="Times New Roman" w:hAnsi="Times New Roman" w:cs="Times New Roman"/>
          <w:color w:val="000000" w:themeColor="text1"/>
        </w:rPr>
        <w:t xml:space="preserve">Enzle, M. E., &amp; Harvey, M. D. (1982). Rhetorical Requests for Help. </w:t>
      </w:r>
      <w:r w:rsidRPr="00145D8B">
        <w:rPr>
          <w:rFonts w:ascii="Times New Roman" w:hAnsi="Times New Roman" w:cs="Times New Roman"/>
          <w:i/>
          <w:color w:val="000000" w:themeColor="text1"/>
        </w:rPr>
        <w:t>Social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 xml:space="preserve">(3), 172–176. </w:t>
      </w:r>
      <w:hyperlink r:id="rId24">
        <w:r w:rsidRPr="00145D8B">
          <w:rPr>
            <w:rStyle w:val="Hyperlink"/>
            <w:rFonts w:ascii="Times New Roman" w:hAnsi="Times New Roman" w:cs="Times New Roman"/>
            <w:color w:val="000000" w:themeColor="text1"/>
          </w:rPr>
          <w:t>https://doi.org/10.2307/3033650</w:t>
        </w:r>
      </w:hyperlink>
    </w:p>
    <w:p w14:paraId="11A9FB4B" w14:textId="77777777" w:rsidR="00E102E1" w:rsidRPr="00145D8B" w:rsidRDefault="00E102E1" w:rsidP="00E102E1">
      <w:pPr>
        <w:pStyle w:val="BodyText"/>
        <w:rPr>
          <w:rFonts w:ascii="Times New Roman" w:hAnsi="Times New Roman" w:cs="Times New Roman"/>
          <w:color w:val="000000" w:themeColor="text1"/>
        </w:rPr>
      </w:pPr>
      <w:bookmarkStart w:id="67" w:name="ref-epstein2008model"/>
      <w:bookmarkEnd w:id="67"/>
      <w:r w:rsidRPr="00145D8B">
        <w:rPr>
          <w:rFonts w:ascii="Times New Roman" w:hAnsi="Times New Roman" w:cs="Times New Roman"/>
          <w:color w:val="000000" w:themeColor="text1"/>
        </w:rPr>
        <w:t xml:space="preserve">Epstein, J. M. (2008). Why model? </w:t>
      </w:r>
      <w:r w:rsidRPr="00145D8B">
        <w:rPr>
          <w:rFonts w:ascii="Times New Roman" w:hAnsi="Times New Roman" w:cs="Times New Roman"/>
          <w:i/>
          <w:color w:val="000000" w:themeColor="text1"/>
        </w:rPr>
        <w:t>Journal of Artificial Societies and Social Simulation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(4), 12.</w:t>
      </w:r>
    </w:p>
    <w:p w14:paraId="411A2A36" w14:textId="77777777" w:rsidR="00E102E1" w:rsidRPr="00145D8B" w:rsidRDefault="00E102E1" w:rsidP="00E102E1">
      <w:pPr>
        <w:pStyle w:val="BodyText"/>
        <w:rPr>
          <w:rFonts w:ascii="Times New Roman" w:hAnsi="Times New Roman" w:cs="Times New Roman"/>
          <w:color w:val="000000" w:themeColor="text1"/>
        </w:rPr>
      </w:pPr>
      <w:bookmarkStart w:id="68" w:name="ref-epstein_explorations_1979"/>
      <w:bookmarkEnd w:id="68"/>
      <w:r w:rsidRPr="00145D8B">
        <w:rPr>
          <w:rFonts w:ascii="Times New Roman" w:hAnsi="Times New Roman" w:cs="Times New Roman"/>
          <w:color w:val="000000" w:themeColor="text1"/>
        </w:rPr>
        <w:t xml:space="preserve">Epstein, S. (1979). Explorations in personality today and tomorrow: A tribute to Henry A. Murray.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 xml:space="preserve">(8), 649–653. </w:t>
      </w:r>
      <w:hyperlink r:id="rId25">
        <w:r w:rsidRPr="00145D8B">
          <w:rPr>
            <w:rStyle w:val="Hyperlink"/>
            <w:rFonts w:ascii="Times New Roman" w:hAnsi="Times New Roman" w:cs="Times New Roman"/>
            <w:color w:val="000000" w:themeColor="text1"/>
          </w:rPr>
          <w:t>https://doi.org/http://dx.doi.org.proxy2.cl.msu.edu/10.1037/0003-066X.34.8.649</w:t>
        </w:r>
      </w:hyperlink>
    </w:p>
    <w:p w14:paraId="23D23BC6" w14:textId="77777777" w:rsidR="00E102E1" w:rsidRPr="00145D8B" w:rsidRDefault="00E102E1" w:rsidP="00E102E1">
      <w:pPr>
        <w:pStyle w:val="BodyText"/>
        <w:rPr>
          <w:rFonts w:ascii="Times New Roman" w:hAnsi="Times New Roman" w:cs="Times New Roman"/>
          <w:color w:val="000000" w:themeColor="text1"/>
        </w:rPr>
      </w:pPr>
      <w:bookmarkStart w:id="69" w:name="ref-fehr_obtaining_1979"/>
      <w:bookmarkEnd w:id="69"/>
      <w:r w:rsidRPr="00145D8B">
        <w:rPr>
          <w:rFonts w:ascii="Times New Roman" w:hAnsi="Times New Roman" w:cs="Times New Roman"/>
          <w:color w:val="000000" w:themeColor="text1"/>
        </w:rPr>
        <w:lastRenderedPageBreak/>
        <w:t xml:space="preserve">Fehr, M. J., Dybsky, A., Wacker, D., Kerr, J., &amp; Kerr, N. (1979). Obtaining help from strangers: Effects of eye contact, visible struggling, and direct requests. </w:t>
      </w:r>
      <w:r w:rsidRPr="00145D8B">
        <w:rPr>
          <w:rFonts w:ascii="Times New Roman" w:hAnsi="Times New Roman" w:cs="Times New Roman"/>
          <w:i/>
          <w:color w:val="000000" w:themeColor="text1"/>
        </w:rPr>
        <w:t>Rehabilitation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(1), 1–6. </w:t>
      </w:r>
      <w:hyperlink r:id="rId26">
        <w:r w:rsidRPr="00145D8B">
          <w:rPr>
            <w:rStyle w:val="Hyperlink"/>
            <w:rFonts w:ascii="Times New Roman" w:hAnsi="Times New Roman" w:cs="Times New Roman"/>
            <w:color w:val="000000" w:themeColor="text1"/>
          </w:rPr>
          <w:t>https://doi.org/http://dx.doi.org.proxy2.cl.msu.edu/10.1037/h0090920</w:t>
        </w:r>
      </w:hyperlink>
    </w:p>
    <w:p w14:paraId="534BF2D2" w14:textId="77777777" w:rsidR="00E102E1" w:rsidRPr="00145D8B" w:rsidRDefault="00E102E1" w:rsidP="00E102E1">
      <w:pPr>
        <w:pStyle w:val="BodyText"/>
        <w:rPr>
          <w:rFonts w:ascii="Times New Roman" w:hAnsi="Times New Roman" w:cs="Times New Roman"/>
          <w:color w:val="000000" w:themeColor="text1"/>
        </w:rPr>
      </w:pPr>
      <w:bookmarkStart w:id="70" w:name="ref-ferris_what_2018"/>
      <w:bookmarkEnd w:id="70"/>
      <w:r w:rsidRPr="00145D8B">
        <w:rPr>
          <w:rFonts w:ascii="Times New Roman" w:hAnsi="Times New Roman" w:cs="Times New Roman"/>
          <w:color w:val="000000" w:themeColor="text1"/>
        </w:rPr>
        <w:t xml:space="preserve">Ferris, D. L., Reb, J., Lian, H., Sim, S., &amp; Ang, D. (2018). What goes up must... Keep going up? Cultural differences in cognitive styles influence evaluations of dynamic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103</w:t>
      </w:r>
      <w:r w:rsidRPr="00145D8B">
        <w:rPr>
          <w:rFonts w:ascii="Times New Roman" w:hAnsi="Times New Roman" w:cs="Times New Roman"/>
          <w:color w:val="000000" w:themeColor="text1"/>
        </w:rPr>
        <w:t>(3), 347.</w:t>
      </w:r>
    </w:p>
    <w:p w14:paraId="23AF3E9A" w14:textId="77777777" w:rsidR="00E102E1" w:rsidRPr="00145D8B" w:rsidRDefault="00E102E1" w:rsidP="00E102E1">
      <w:pPr>
        <w:pStyle w:val="BodyText"/>
        <w:rPr>
          <w:rFonts w:ascii="Times New Roman" w:hAnsi="Times New Roman" w:cs="Times New Roman"/>
          <w:color w:val="000000" w:themeColor="text1"/>
        </w:rPr>
      </w:pPr>
      <w:bookmarkStart w:id="71" w:name="ref-fleeson_whole_2015"/>
      <w:bookmarkEnd w:id="71"/>
      <w:r w:rsidRPr="00145D8B">
        <w:rPr>
          <w:rFonts w:ascii="Times New Roman" w:hAnsi="Times New Roman" w:cs="Times New Roman"/>
          <w:color w:val="000000" w:themeColor="text1"/>
        </w:rPr>
        <w:t xml:space="preserve">Fleeson, W., &amp; Jayawickreme, E. (2015). Whole trait theory.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56</w:t>
      </w:r>
      <w:r w:rsidRPr="00145D8B">
        <w:rPr>
          <w:rFonts w:ascii="Times New Roman" w:hAnsi="Times New Roman" w:cs="Times New Roman"/>
          <w:color w:val="000000" w:themeColor="text1"/>
        </w:rPr>
        <w:t>, 82–92.</w:t>
      </w:r>
    </w:p>
    <w:p w14:paraId="15016B65" w14:textId="1B87FFF3" w:rsidR="00E102E1" w:rsidRPr="00145D8B" w:rsidRDefault="00E102E1" w:rsidP="00E102E1">
      <w:pPr>
        <w:pStyle w:val="BodyText"/>
        <w:rPr>
          <w:rFonts w:ascii="Times New Roman" w:hAnsi="Times New Roman" w:cs="Times New Roman"/>
          <w:color w:val="000000" w:themeColor="text1"/>
        </w:rPr>
      </w:pPr>
      <w:bookmarkStart w:id="72" w:name="ref-florey_reactions_1997"/>
      <w:bookmarkEnd w:id="72"/>
      <w:r w:rsidRPr="00145D8B">
        <w:rPr>
          <w:rFonts w:ascii="Times New Roman" w:hAnsi="Times New Roman" w:cs="Times New Roman"/>
          <w:color w:val="000000" w:themeColor="text1"/>
        </w:rPr>
        <w:t xml:space="preserve">Florey, A., &amp; Harrison, D. A. (1997). </w:t>
      </w:r>
      <w:r w:rsidR="0012008A" w:rsidRPr="00145D8B">
        <w:rPr>
          <w:rFonts w:ascii="Times New Roman" w:hAnsi="Times New Roman" w:cs="Times New Roman"/>
          <w:color w:val="000000" w:themeColor="text1"/>
        </w:rPr>
        <w:t xml:space="preserve">Reactions to requests for accommodations from the disabled: Theory and evidence in two populations. </w:t>
      </w:r>
      <w:r w:rsidRPr="00145D8B">
        <w:rPr>
          <w:rFonts w:ascii="Times New Roman" w:hAnsi="Times New Roman" w:cs="Times New Roman"/>
          <w:i/>
          <w:color w:val="000000" w:themeColor="text1"/>
        </w:rPr>
        <w:t>Academy of Management Proceedings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1997</w:t>
      </w:r>
      <w:r w:rsidRPr="00145D8B">
        <w:rPr>
          <w:rFonts w:ascii="Times New Roman" w:hAnsi="Times New Roman" w:cs="Times New Roman"/>
          <w:color w:val="000000" w:themeColor="text1"/>
        </w:rPr>
        <w:t xml:space="preserve">(1), 139–143. </w:t>
      </w:r>
    </w:p>
    <w:p w14:paraId="7281C62C" w14:textId="77777777" w:rsidR="00E102E1" w:rsidRPr="00145D8B" w:rsidRDefault="00E102E1" w:rsidP="00E102E1">
      <w:pPr>
        <w:pStyle w:val="BodyText"/>
        <w:rPr>
          <w:rFonts w:ascii="Times New Roman" w:hAnsi="Times New Roman" w:cs="Times New Roman"/>
          <w:color w:val="000000" w:themeColor="text1"/>
        </w:rPr>
      </w:pPr>
      <w:bookmarkStart w:id="73" w:name="ref-forgas_asking_1998"/>
      <w:bookmarkEnd w:id="73"/>
      <w:r w:rsidRPr="00145D8B">
        <w:rPr>
          <w:rFonts w:ascii="Times New Roman" w:hAnsi="Times New Roman" w:cs="Times New Roman"/>
          <w:color w:val="000000" w:themeColor="text1"/>
        </w:rPr>
        <w:t xml:space="preserve">Forgas, J. P. (1998). Asking Nicely? The Effects of Mood on Responding to More or Less Polite Requests. </w:t>
      </w:r>
      <w:r w:rsidRPr="00145D8B">
        <w:rPr>
          <w:rFonts w:ascii="Times New Roman" w:hAnsi="Times New Roman" w:cs="Times New Roman"/>
          <w:i/>
          <w:color w:val="000000" w:themeColor="text1"/>
        </w:rPr>
        <w:t>Personality and Social Psychology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xml:space="preserve">(2), 173–185. </w:t>
      </w:r>
      <w:hyperlink r:id="rId27">
        <w:r w:rsidRPr="00145D8B">
          <w:rPr>
            <w:rStyle w:val="Hyperlink"/>
            <w:rFonts w:ascii="Times New Roman" w:hAnsi="Times New Roman" w:cs="Times New Roman"/>
            <w:color w:val="000000" w:themeColor="text1"/>
          </w:rPr>
          <w:t>https://doi.org/10.1177/0146167298242006</w:t>
        </w:r>
      </w:hyperlink>
    </w:p>
    <w:p w14:paraId="779C86EF" w14:textId="77777777" w:rsidR="00E102E1" w:rsidRPr="00145D8B" w:rsidRDefault="00E102E1" w:rsidP="00E102E1">
      <w:pPr>
        <w:pStyle w:val="BodyText"/>
        <w:rPr>
          <w:rFonts w:ascii="Times New Roman" w:hAnsi="Times New Roman" w:cs="Times New Roman"/>
          <w:color w:val="000000" w:themeColor="text1"/>
        </w:rPr>
      </w:pPr>
      <w:bookmarkStart w:id="74" w:name="ref-freedman_compliance_1966"/>
      <w:bookmarkEnd w:id="74"/>
      <w:r w:rsidRPr="00145D8B">
        <w:rPr>
          <w:rFonts w:ascii="Times New Roman" w:hAnsi="Times New Roman" w:cs="Times New Roman"/>
          <w:color w:val="000000" w:themeColor="text1"/>
        </w:rPr>
        <w:t xml:space="preserve">Freedman, J. L., &amp; Fraser, S. C. (1966). Compliance without pressure: The foot-in-the-door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w:t>
      </w:r>
      <w:r w:rsidRPr="00145D8B">
        <w:rPr>
          <w:rFonts w:ascii="Times New Roman" w:hAnsi="Times New Roman" w:cs="Times New Roman"/>
          <w:color w:val="000000" w:themeColor="text1"/>
        </w:rPr>
        <w:t>(2), 195.</w:t>
      </w:r>
    </w:p>
    <w:p w14:paraId="4AF16FE4" w14:textId="77777777" w:rsidR="00E102E1" w:rsidRPr="00145D8B" w:rsidRDefault="00E102E1" w:rsidP="00E102E1">
      <w:pPr>
        <w:pStyle w:val="BodyText"/>
        <w:rPr>
          <w:rFonts w:ascii="Times New Roman" w:hAnsi="Times New Roman" w:cs="Times New Roman"/>
          <w:color w:val="000000" w:themeColor="text1"/>
        </w:rPr>
      </w:pPr>
      <w:bookmarkStart w:id="75" w:name="ref-friedrich_primary_1993"/>
      <w:bookmarkEnd w:id="75"/>
      <w:r w:rsidRPr="00145D8B">
        <w:rPr>
          <w:rFonts w:ascii="Times New Roman" w:hAnsi="Times New Roman" w:cs="Times New Roman"/>
          <w:color w:val="000000" w:themeColor="text1"/>
        </w:rPr>
        <w:t xml:space="preserve">Friedrich, J. (1993). Primary error detection and minimization (PEDMIN) strategies in social cognition: A reinterpretation of confirmation bias phenomena.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(2), 298.</w:t>
      </w:r>
    </w:p>
    <w:p w14:paraId="2B5E5B6A" w14:textId="77777777" w:rsidR="00E102E1" w:rsidRPr="00145D8B" w:rsidRDefault="00E102E1" w:rsidP="00E102E1">
      <w:pPr>
        <w:pStyle w:val="BodyText"/>
        <w:rPr>
          <w:rFonts w:ascii="Times New Roman" w:hAnsi="Times New Roman" w:cs="Times New Roman"/>
          <w:color w:val="000000" w:themeColor="text1"/>
        </w:rPr>
      </w:pPr>
      <w:bookmarkStart w:id="76" w:name="ref-galunic_positive_2012"/>
      <w:bookmarkEnd w:id="76"/>
      <w:r w:rsidRPr="00145D8B">
        <w:rPr>
          <w:rFonts w:ascii="Times New Roman" w:hAnsi="Times New Roman" w:cs="Times New Roman"/>
          <w:color w:val="000000" w:themeColor="text1"/>
        </w:rPr>
        <w:t xml:space="preserve">Galunic, C., Ertug, G., &amp; Gargiulo, M. (2012). The positive externalities of social capital: Benefiting from senior brokers.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(5), 1213–1231.</w:t>
      </w:r>
    </w:p>
    <w:p w14:paraId="5DE5C653" w14:textId="77777777" w:rsidR="00E102E1" w:rsidRPr="00145D8B" w:rsidRDefault="00E102E1" w:rsidP="00E102E1">
      <w:pPr>
        <w:pStyle w:val="BodyText"/>
        <w:rPr>
          <w:rFonts w:ascii="Times New Roman" w:hAnsi="Times New Roman" w:cs="Times New Roman"/>
          <w:color w:val="000000" w:themeColor="text1"/>
        </w:rPr>
      </w:pPr>
      <w:bookmarkStart w:id="77" w:name="ref-gasper_approaching_2014"/>
      <w:bookmarkEnd w:id="77"/>
      <w:r w:rsidRPr="00145D8B">
        <w:rPr>
          <w:rFonts w:ascii="Times New Roman" w:hAnsi="Times New Roman" w:cs="Times New Roman"/>
          <w:color w:val="000000" w:themeColor="text1"/>
        </w:rPr>
        <w:t xml:space="preserve">Gasper, K., &amp; Middlewood, B. L. (2014). Approaching novel thoughts: Understanding why elation and boredom promote associative thought more than distress and relaxation.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 xml:space="preserve">, 50–57. </w:t>
      </w:r>
      <w:hyperlink r:id="rId28">
        <w:r w:rsidRPr="00145D8B">
          <w:rPr>
            <w:rStyle w:val="Hyperlink"/>
            <w:rFonts w:ascii="Times New Roman" w:hAnsi="Times New Roman" w:cs="Times New Roman"/>
            <w:color w:val="000000" w:themeColor="text1"/>
          </w:rPr>
          <w:t>https://doi.org/10.1016/j.jesp.2013.12.007</w:t>
        </w:r>
      </w:hyperlink>
    </w:p>
    <w:p w14:paraId="52F64FAB" w14:textId="77777777" w:rsidR="00E102E1" w:rsidRPr="00145D8B" w:rsidRDefault="00E102E1" w:rsidP="00E102E1">
      <w:pPr>
        <w:pStyle w:val="BodyText"/>
        <w:rPr>
          <w:rFonts w:ascii="Times New Roman" w:hAnsi="Times New Roman" w:cs="Times New Roman"/>
          <w:color w:val="000000" w:themeColor="text1"/>
        </w:rPr>
      </w:pPr>
      <w:bookmarkStart w:id="78" w:name="ref-gilbert_correspondence_1995"/>
      <w:bookmarkEnd w:id="78"/>
      <w:r w:rsidRPr="00145D8B">
        <w:rPr>
          <w:rFonts w:ascii="Times New Roman" w:hAnsi="Times New Roman" w:cs="Times New Roman"/>
          <w:color w:val="000000" w:themeColor="text1"/>
        </w:rPr>
        <w:t xml:space="preserve">Gilbert, D. T., &amp; Malone, P. S. (1995). The correspondence bias.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117</w:t>
      </w:r>
      <w:r w:rsidRPr="00145D8B">
        <w:rPr>
          <w:rFonts w:ascii="Times New Roman" w:hAnsi="Times New Roman" w:cs="Times New Roman"/>
          <w:color w:val="000000" w:themeColor="text1"/>
        </w:rPr>
        <w:t>(1), 21.</w:t>
      </w:r>
    </w:p>
    <w:p w14:paraId="4E5B3414" w14:textId="77777777" w:rsidR="00E102E1" w:rsidRPr="00145D8B" w:rsidRDefault="00E102E1" w:rsidP="00E102E1">
      <w:pPr>
        <w:pStyle w:val="BodyText"/>
        <w:rPr>
          <w:rFonts w:ascii="Times New Roman" w:hAnsi="Times New Roman" w:cs="Times New Roman"/>
          <w:color w:val="000000" w:themeColor="text1"/>
        </w:rPr>
      </w:pPr>
      <w:bookmarkStart w:id="79" w:name="ref-glomb_doing_2011"/>
      <w:bookmarkEnd w:id="79"/>
      <w:r w:rsidRPr="00145D8B">
        <w:rPr>
          <w:rFonts w:ascii="Times New Roman" w:hAnsi="Times New Roman" w:cs="Times New Roman"/>
          <w:color w:val="000000" w:themeColor="text1"/>
        </w:rPr>
        <w:t xml:space="preserve">Glomb, T. M., Bhave, D. P., Miner, A. G., &amp; Wall, M. (2011). Doing Good, Feeling Good: Examining the Role of Organizational Citizenship Behaviors in Changing Mood.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64</w:t>
      </w:r>
      <w:r w:rsidRPr="00145D8B">
        <w:rPr>
          <w:rFonts w:ascii="Times New Roman" w:hAnsi="Times New Roman" w:cs="Times New Roman"/>
          <w:color w:val="000000" w:themeColor="text1"/>
        </w:rPr>
        <w:t xml:space="preserve">(1), 191–223. </w:t>
      </w:r>
      <w:hyperlink r:id="rId29">
        <w:r w:rsidRPr="00145D8B">
          <w:rPr>
            <w:rStyle w:val="Hyperlink"/>
            <w:rFonts w:ascii="Times New Roman" w:hAnsi="Times New Roman" w:cs="Times New Roman"/>
            <w:color w:val="000000" w:themeColor="text1"/>
          </w:rPr>
          <w:t>https://doi.org/10.1111/j.1744-6570.2010.01206.x</w:t>
        </w:r>
      </w:hyperlink>
    </w:p>
    <w:p w14:paraId="01B7F7E3" w14:textId="6FA56788" w:rsidR="0012008A" w:rsidRPr="00145D8B" w:rsidRDefault="0012008A" w:rsidP="00E102E1">
      <w:pPr>
        <w:pStyle w:val="BodyText"/>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t xml:space="preserve">Gnutzmann, H. (2008). Network formation under cumulative advantage: evidence from the Cambridge high-tech cluster. </w:t>
      </w:r>
      <w:r w:rsidRPr="0012008A">
        <w:rPr>
          <w:rFonts w:ascii="Times New Roman" w:hAnsi="Times New Roman" w:cs="Times New Roman"/>
          <w:i/>
          <w:iCs/>
          <w:color w:val="000000" w:themeColor="text1"/>
          <w:lang w:val="en-US"/>
        </w:rPr>
        <w:t>Computational Economics, 32</w:t>
      </w:r>
      <w:r w:rsidRPr="0012008A">
        <w:rPr>
          <w:rFonts w:ascii="Times New Roman" w:hAnsi="Times New Roman" w:cs="Times New Roman"/>
          <w:color w:val="000000" w:themeColor="text1"/>
          <w:lang w:val="en-US"/>
        </w:rPr>
        <w:t>(4), 407-413.</w:t>
      </w:r>
    </w:p>
    <w:p w14:paraId="1BE9BEC1" w14:textId="3DABC52C"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Goldman, M., Broll, R., &amp; Carrill, R. (1983). Requests for help and prosocial behavior. </w:t>
      </w:r>
      <w:r w:rsidRPr="00145D8B">
        <w:rPr>
          <w:rFonts w:ascii="Times New Roman" w:hAnsi="Times New Roman" w:cs="Times New Roman"/>
          <w:i/>
          <w:color w:val="000000" w:themeColor="text1"/>
        </w:rPr>
        <w:t>Journal of Social Psychology; Worcester, Mass.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 xml:space="preserve">(1), 55–59. Retrieved from </w:t>
      </w:r>
      <w:hyperlink r:id="rId30">
        <w:r w:rsidRPr="00145D8B">
          <w:rPr>
            <w:rStyle w:val="Hyperlink"/>
            <w:rFonts w:ascii="Times New Roman" w:hAnsi="Times New Roman" w:cs="Times New Roman"/>
            <w:color w:val="000000" w:themeColor="text1"/>
          </w:rPr>
          <w:t>http://search.proquest.com/docview/1290697349/citation/6D851E1565C64816PQ/1</w:t>
        </w:r>
      </w:hyperlink>
    </w:p>
    <w:p w14:paraId="7147C3A2" w14:textId="77777777" w:rsidR="00E102E1" w:rsidRPr="00145D8B" w:rsidRDefault="00E102E1" w:rsidP="00E102E1">
      <w:pPr>
        <w:pStyle w:val="BodyText"/>
        <w:rPr>
          <w:rFonts w:ascii="Times New Roman" w:hAnsi="Times New Roman" w:cs="Times New Roman"/>
          <w:color w:val="000000" w:themeColor="text1"/>
        </w:rPr>
      </w:pPr>
      <w:bookmarkStart w:id="80" w:name="ref-graham_consultant_1998"/>
      <w:bookmarkEnd w:id="80"/>
      <w:r w:rsidRPr="00145D8B">
        <w:rPr>
          <w:rFonts w:ascii="Times New Roman" w:hAnsi="Times New Roman" w:cs="Times New Roman"/>
          <w:color w:val="000000" w:themeColor="text1"/>
        </w:rPr>
        <w:t xml:space="preserve">Graham, D. S. (1998). Consultant effectiveness and treatment acceptability: An examination of consultee requests and consultant responses. </w:t>
      </w:r>
      <w:r w:rsidRPr="00145D8B">
        <w:rPr>
          <w:rFonts w:ascii="Times New Roman" w:hAnsi="Times New Roman" w:cs="Times New Roman"/>
          <w:i/>
          <w:color w:val="000000" w:themeColor="text1"/>
        </w:rPr>
        <w:t>School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155–168. </w:t>
      </w:r>
      <w:hyperlink r:id="rId31">
        <w:r w:rsidRPr="00145D8B">
          <w:rPr>
            <w:rStyle w:val="Hyperlink"/>
            <w:rFonts w:ascii="Times New Roman" w:hAnsi="Times New Roman" w:cs="Times New Roman"/>
            <w:color w:val="000000" w:themeColor="text1"/>
          </w:rPr>
          <w:t>https://doi.org/http://dx.doi.org.proxy2.cl.msu.edu/10.1037/h0088979</w:t>
        </w:r>
      </w:hyperlink>
    </w:p>
    <w:p w14:paraId="69290FAA" w14:textId="77777777" w:rsidR="00E102E1" w:rsidRPr="00145D8B" w:rsidRDefault="00E102E1" w:rsidP="00E102E1">
      <w:pPr>
        <w:pStyle w:val="BodyText"/>
        <w:rPr>
          <w:rFonts w:ascii="Times New Roman" w:hAnsi="Times New Roman" w:cs="Times New Roman"/>
          <w:color w:val="000000" w:themeColor="text1"/>
        </w:rPr>
      </w:pPr>
      <w:bookmarkStart w:id="81" w:name="ref-grand_brain_2017"/>
      <w:bookmarkEnd w:id="81"/>
      <w:r w:rsidRPr="00145D8B">
        <w:rPr>
          <w:rFonts w:ascii="Times New Roman" w:hAnsi="Times New Roman" w:cs="Times New Roman"/>
          <w:color w:val="000000" w:themeColor="text1"/>
        </w:rPr>
        <w:lastRenderedPageBreak/>
        <w:t xml:space="preserve">Grand, J. A. (2017). Brain drain? An examination of stereotype threat effects during training on knowledge acquisition and organizational effectiveness.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 xml:space="preserve">(2), 115–150. </w:t>
      </w:r>
      <w:hyperlink r:id="rId32">
        <w:r w:rsidRPr="00145D8B">
          <w:rPr>
            <w:rStyle w:val="Hyperlink"/>
            <w:rFonts w:ascii="Times New Roman" w:hAnsi="Times New Roman" w:cs="Times New Roman"/>
            <w:color w:val="000000" w:themeColor="text1"/>
          </w:rPr>
          <w:t>https://doi.org/http://dx.doi.org.proxy2.cl.msu.edu/10.1037/apl0000171</w:t>
        </w:r>
      </w:hyperlink>
    </w:p>
    <w:p w14:paraId="674AE9A9" w14:textId="77777777" w:rsidR="00E102E1" w:rsidRPr="00145D8B" w:rsidRDefault="00E102E1" w:rsidP="00E102E1">
      <w:pPr>
        <w:pStyle w:val="BodyText"/>
        <w:rPr>
          <w:rFonts w:ascii="Times New Roman" w:hAnsi="Times New Roman" w:cs="Times New Roman"/>
          <w:color w:val="000000" w:themeColor="text1"/>
        </w:rPr>
      </w:pPr>
      <w:bookmarkStart w:id="82" w:name="ref-grant_give_2014"/>
      <w:bookmarkEnd w:id="82"/>
      <w:r w:rsidRPr="00145D8B">
        <w:rPr>
          <w:rFonts w:ascii="Times New Roman" w:hAnsi="Times New Roman" w:cs="Times New Roman"/>
          <w:color w:val="000000" w:themeColor="text1"/>
        </w:rPr>
        <w:t xml:space="preserve">Grant, A. (2014). </w:t>
      </w:r>
      <w:r w:rsidRPr="00145D8B">
        <w:rPr>
          <w:rFonts w:ascii="Times New Roman" w:hAnsi="Times New Roman" w:cs="Times New Roman"/>
          <w:i/>
          <w:color w:val="000000" w:themeColor="text1"/>
        </w:rPr>
        <w:t>Give and Take: Why Helping Others Drives Our Success</w:t>
      </w:r>
      <w:r w:rsidRPr="00145D8B">
        <w:rPr>
          <w:rFonts w:ascii="Times New Roman" w:hAnsi="Times New Roman" w:cs="Times New Roman"/>
          <w:color w:val="000000" w:themeColor="text1"/>
        </w:rPr>
        <w:t xml:space="preserve"> (Reprint edition). Ottawa: Penguin Books.</w:t>
      </w:r>
    </w:p>
    <w:p w14:paraId="3FF2F0BB" w14:textId="77777777" w:rsidR="00E102E1" w:rsidRPr="00145D8B" w:rsidRDefault="00E102E1" w:rsidP="00E102E1">
      <w:pPr>
        <w:pStyle w:val="BodyText"/>
        <w:rPr>
          <w:rFonts w:ascii="Times New Roman" w:hAnsi="Times New Roman" w:cs="Times New Roman"/>
          <w:color w:val="000000" w:themeColor="text1"/>
        </w:rPr>
      </w:pPr>
      <w:bookmarkStart w:id="83" w:name="ref-grant_good_2009"/>
      <w:bookmarkEnd w:id="83"/>
      <w:r w:rsidRPr="00145D8B">
        <w:rPr>
          <w:rFonts w:ascii="Times New Roman" w:hAnsi="Times New Roman" w:cs="Times New Roman"/>
          <w:color w:val="000000" w:themeColor="text1"/>
        </w:rPr>
        <w:t xml:space="preserve">Grant, A. M., &amp; Mayer, D. M. (2009). Good soldiers and good actors: Prosocial and impression management motives as interactive predictors of affiliative citizenship behaviors.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(4), 900–912. </w:t>
      </w:r>
      <w:hyperlink r:id="rId33">
        <w:r w:rsidRPr="00145D8B">
          <w:rPr>
            <w:rStyle w:val="Hyperlink"/>
            <w:rFonts w:ascii="Times New Roman" w:hAnsi="Times New Roman" w:cs="Times New Roman"/>
            <w:color w:val="000000" w:themeColor="text1"/>
          </w:rPr>
          <w:t>https://doi.org/10.1037/a0013770</w:t>
        </w:r>
      </w:hyperlink>
    </w:p>
    <w:p w14:paraId="660A04D5" w14:textId="77777777" w:rsidR="00E102E1" w:rsidRPr="00145D8B" w:rsidRDefault="00E102E1" w:rsidP="00E102E1">
      <w:pPr>
        <w:pStyle w:val="BodyText"/>
        <w:rPr>
          <w:rFonts w:ascii="Times New Roman" w:hAnsi="Times New Roman" w:cs="Times New Roman"/>
          <w:color w:val="000000" w:themeColor="text1"/>
        </w:rPr>
      </w:pPr>
      <w:bookmarkStart w:id="84" w:name="ref-gray_emergence_2014"/>
      <w:bookmarkEnd w:id="84"/>
      <w:r w:rsidRPr="00145D8B">
        <w:rPr>
          <w:rFonts w:ascii="Times New Roman" w:hAnsi="Times New Roman" w:cs="Times New Roman"/>
          <w:color w:val="000000" w:themeColor="text1"/>
        </w:rPr>
        <w:t xml:space="preserve">Gray, K., Rand, D. G., Ert, E., Lewis, K., Hershman, S., &amp; Norton, M. I. (2014). The emergence of “us and them” in 80 lines of code: Modeling group genesis in homogeneous populations.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(4), 982–990.</w:t>
      </w:r>
    </w:p>
    <w:p w14:paraId="2968437C" w14:textId="77777777" w:rsidR="00E102E1" w:rsidRPr="00145D8B" w:rsidRDefault="00E102E1" w:rsidP="00E102E1">
      <w:pPr>
        <w:pStyle w:val="BodyText"/>
        <w:rPr>
          <w:rFonts w:ascii="Times New Roman" w:hAnsi="Times New Roman" w:cs="Times New Roman"/>
          <w:color w:val="000000" w:themeColor="text1"/>
        </w:rPr>
      </w:pPr>
      <w:bookmarkStart w:id="85" w:name="ref-greenberg_self-serving_1982"/>
      <w:bookmarkEnd w:id="85"/>
      <w:r w:rsidRPr="00145D8B">
        <w:rPr>
          <w:rFonts w:ascii="Times New Roman" w:hAnsi="Times New Roman" w:cs="Times New Roman"/>
          <w:color w:val="000000" w:themeColor="text1"/>
        </w:rPr>
        <w:t xml:space="preserve">Greenberg, J., Pyszczynski, T., &amp; Solomon, S. (1982). The self-serving attributional bias: Beyond self-presentation.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(1), 56–67.</w:t>
      </w:r>
    </w:p>
    <w:p w14:paraId="1FF1B94D" w14:textId="77777777" w:rsidR="00E102E1" w:rsidRPr="00145D8B" w:rsidRDefault="00E102E1" w:rsidP="00E102E1">
      <w:pPr>
        <w:pStyle w:val="BodyText"/>
        <w:rPr>
          <w:rFonts w:ascii="Times New Roman" w:hAnsi="Times New Roman" w:cs="Times New Roman"/>
          <w:color w:val="000000" w:themeColor="text1"/>
        </w:rPr>
      </w:pPr>
      <w:bookmarkStart w:id="86" w:name="ref-gross_beneficiary_1975"/>
      <w:bookmarkEnd w:id="86"/>
      <w:r w:rsidRPr="00145D8B">
        <w:rPr>
          <w:rFonts w:ascii="Times New Roman" w:hAnsi="Times New Roman" w:cs="Times New Roman"/>
          <w:color w:val="000000" w:themeColor="text1"/>
        </w:rPr>
        <w:t xml:space="preserve">Gross, A. E., Wallston, B. S., &amp; Piliavin, I. M. (1975). Beneficiary Attractiveness and Cost as Determinants of Responses to Routine Requests for Help. </w:t>
      </w:r>
      <w:r w:rsidRPr="00145D8B">
        <w:rPr>
          <w:rFonts w:ascii="Times New Roman" w:hAnsi="Times New Roman" w:cs="Times New Roman"/>
          <w:i/>
          <w:color w:val="000000" w:themeColor="text1"/>
        </w:rPr>
        <w:t>Sociometry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38</w:t>
      </w:r>
      <w:r w:rsidRPr="00145D8B">
        <w:rPr>
          <w:rFonts w:ascii="Times New Roman" w:hAnsi="Times New Roman" w:cs="Times New Roman"/>
          <w:color w:val="000000" w:themeColor="text1"/>
        </w:rPr>
        <w:t xml:space="preserve">(1), 131. </w:t>
      </w:r>
      <w:hyperlink r:id="rId34">
        <w:r w:rsidRPr="00145D8B">
          <w:rPr>
            <w:rStyle w:val="Hyperlink"/>
            <w:rFonts w:ascii="Times New Roman" w:hAnsi="Times New Roman" w:cs="Times New Roman"/>
            <w:color w:val="000000" w:themeColor="text1"/>
          </w:rPr>
          <w:t>https://doi.org/10.2307/2786237</w:t>
        </w:r>
      </w:hyperlink>
    </w:p>
    <w:p w14:paraId="175E7CDE" w14:textId="77777777" w:rsidR="00E102E1" w:rsidRPr="00145D8B" w:rsidRDefault="00E102E1" w:rsidP="00E102E1">
      <w:pPr>
        <w:pStyle w:val="BodyText"/>
        <w:rPr>
          <w:rFonts w:ascii="Times New Roman" w:hAnsi="Times New Roman" w:cs="Times New Roman"/>
          <w:color w:val="000000" w:themeColor="text1"/>
        </w:rPr>
      </w:pPr>
      <w:bookmarkStart w:id="87" w:name="ref-hansen_search-transfer_1999"/>
      <w:bookmarkEnd w:id="87"/>
      <w:r w:rsidRPr="00145D8B">
        <w:rPr>
          <w:rFonts w:ascii="Times New Roman" w:hAnsi="Times New Roman" w:cs="Times New Roman"/>
          <w:color w:val="000000" w:themeColor="text1"/>
        </w:rPr>
        <w:t xml:space="preserve">Hansen, M. T. (1999). The search-transfer problem: The role of weak ties in sharing knowledge across organization subunits.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(1), 82–111.</w:t>
      </w:r>
    </w:p>
    <w:p w14:paraId="1EE9057A" w14:textId="77777777" w:rsidR="00E102E1" w:rsidRPr="00145D8B" w:rsidRDefault="00E102E1" w:rsidP="00E102E1">
      <w:pPr>
        <w:pStyle w:val="BodyText"/>
        <w:rPr>
          <w:rFonts w:ascii="Times New Roman" w:hAnsi="Times New Roman" w:cs="Times New Roman"/>
          <w:color w:val="000000" w:themeColor="text1"/>
        </w:rPr>
      </w:pPr>
      <w:bookmarkStart w:id="88" w:name="ref-heider_social_1944"/>
      <w:bookmarkEnd w:id="88"/>
      <w:r w:rsidRPr="00145D8B">
        <w:rPr>
          <w:rFonts w:ascii="Times New Roman" w:hAnsi="Times New Roman" w:cs="Times New Roman"/>
          <w:color w:val="000000" w:themeColor="text1"/>
        </w:rPr>
        <w:t xml:space="preserve">Heider, F. (1944). Social perception and phenomenal causality.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(6), 358.</w:t>
      </w:r>
    </w:p>
    <w:p w14:paraId="6C83CEF7" w14:textId="77777777" w:rsidR="00E102E1" w:rsidRPr="00145D8B" w:rsidRDefault="00E102E1" w:rsidP="00E102E1">
      <w:pPr>
        <w:pStyle w:val="BodyText"/>
        <w:rPr>
          <w:rFonts w:ascii="Times New Roman" w:hAnsi="Times New Roman" w:cs="Times New Roman"/>
          <w:color w:val="000000" w:themeColor="text1"/>
        </w:rPr>
      </w:pPr>
      <w:bookmarkStart w:id="89" w:name="ref-henderson_how_2012"/>
      <w:bookmarkEnd w:id="89"/>
      <w:r w:rsidRPr="00145D8B">
        <w:rPr>
          <w:rFonts w:ascii="Times New Roman" w:hAnsi="Times New Roman" w:cs="Times New Roman"/>
          <w:color w:val="000000" w:themeColor="text1"/>
        </w:rPr>
        <w:t xml:space="preserve">Henderson, A. D., Raynor, M. E., &amp; Ahmed, M. (2012). How long must a firm be great to rule out chance? Benchmarking sustained superior performance without being fooled by randomness. </w:t>
      </w:r>
      <w:r w:rsidRPr="00145D8B">
        <w:rPr>
          <w:rFonts w:ascii="Times New Roman" w:hAnsi="Times New Roman" w:cs="Times New Roman"/>
          <w:i/>
          <w:color w:val="000000" w:themeColor="text1"/>
        </w:rPr>
        <w:t>Strategic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33</w:t>
      </w:r>
      <w:r w:rsidRPr="00145D8B">
        <w:rPr>
          <w:rFonts w:ascii="Times New Roman" w:hAnsi="Times New Roman" w:cs="Times New Roman"/>
          <w:color w:val="000000" w:themeColor="text1"/>
        </w:rPr>
        <w:t>(4), 387–406.</w:t>
      </w:r>
    </w:p>
    <w:p w14:paraId="17A7DC09" w14:textId="77777777" w:rsidR="00E102E1" w:rsidRPr="00145D8B" w:rsidRDefault="00E102E1" w:rsidP="00E102E1">
      <w:pPr>
        <w:pStyle w:val="BodyText"/>
        <w:rPr>
          <w:rFonts w:ascii="Times New Roman" w:hAnsi="Times New Roman" w:cs="Times New Roman"/>
          <w:color w:val="000000" w:themeColor="text1"/>
        </w:rPr>
      </w:pPr>
      <w:bookmarkStart w:id="90" w:name="ref-highhouse_context-dependent_1996"/>
      <w:bookmarkEnd w:id="90"/>
      <w:r w:rsidRPr="00145D8B">
        <w:rPr>
          <w:rFonts w:ascii="Times New Roman" w:hAnsi="Times New Roman" w:cs="Times New Roman"/>
          <w:color w:val="000000" w:themeColor="text1"/>
        </w:rPr>
        <w:t xml:space="preserve">Highhouse, S. (1996). Context-dependent selection: The effects of decoy and phantom job candidates.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65</w:t>
      </w:r>
      <w:r w:rsidRPr="00145D8B">
        <w:rPr>
          <w:rFonts w:ascii="Times New Roman" w:hAnsi="Times New Roman" w:cs="Times New Roman"/>
          <w:color w:val="000000" w:themeColor="text1"/>
        </w:rPr>
        <w:t>(1), 68–76.</w:t>
      </w:r>
    </w:p>
    <w:p w14:paraId="1DB0F3F4" w14:textId="77777777" w:rsidR="00E102E1" w:rsidRPr="00145D8B" w:rsidRDefault="00E102E1" w:rsidP="00E102E1">
      <w:pPr>
        <w:pStyle w:val="BodyText"/>
        <w:rPr>
          <w:rFonts w:ascii="Times New Roman" w:hAnsi="Times New Roman" w:cs="Times New Roman"/>
          <w:color w:val="000000" w:themeColor="text1"/>
        </w:rPr>
      </w:pPr>
      <w:bookmarkStart w:id="91" w:name="ref-highhouse_judgment_2013"/>
      <w:bookmarkEnd w:id="91"/>
      <w:r w:rsidRPr="00145D8B">
        <w:rPr>
          <w:rFonts w:ascii="Times New Roman" w:hAnsi="Times New Roman" w:cs="Times New Roman"/>
          <w:color w:val="000000" w:themeColor="text1"/>
        </w:rPr>
        <w:t xml:space="preserve">Highhouse, S., Dalal, R. S., &amp; Salas, E. (2013). </w:t>
      </w:r>
      <w:r w:rsidRPr="00145D8B">
        <w:rPr>
          <w:rFonts w:ascii="Times New Roman" w:hAnsi="Times New Roman" w:cs="Times New Roman"/>
          <w:i/>
          <w:color w:val="000000" w:themeColor="text1"/>
        </w:rPr>
        <w:t>Judgment and decision making at work</w:t>
      </w:r>
      <w:r w:rsidRPr="00145D8B">
        <w:rPr>
          <w:rFonts w:ascii="Times New Roman" w:hAnsi="Times New Roman" w:cs="Times New Roman"/>
          <w:color w:val="000000" w:themeColor="text1"/>
        </w:rPr>
        <w:t>. Routledge.</w:t>
      </w:r>
    </w:p>
    <w:p w14:paraId="288B9156" w14:textId="77777777" w:rsidR="00E102E1" w:rsidRPr="00145D8B" w:rsidRDefault="00E102E1" w:rsidP="00E102E1">
      <w:pPr>
        <w:pStyle w:val="BodyText"/>
        <w:rPr>
          <w:rFonts w:ascii="Times New Roman" w:hAnsi="Times New Roman" w:cs="Times New Roman"/>
          <w:color w:val="000000" w:themeColor="text1"/>
        </w:rPr>
      </w:pPr>
      <w:bookmarkStart w:id="92" w:name="ref-hilbert_toward_2012"/>
      <w:bookmarkEnd w:id="92"/>
      <w:r w:rsidRPr="00145D8B">
        <w:rPr>
          <w:rFonts w:ascii="Times New Roman" w:hAnsi="Times New Roman" w:cs="Times New Roman"/>
          <w:color w:val="000000" w:themeColor="text1"/>
        </w:rPr>
        <w:t xml:space="preserve">Hilbert, M. (2012). Toward a synthesis of cognitive biases: How noisy information processing can bias human decision making.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138</w:t>
      </w:r>
      <w:r w:rsidRPr="00145D8B">
        <w:rPr>
          <w:rFonts w:ascii="Times New Roman" w:hAnsi="Times New Roman" w:cs="Times New Roman"/>
          <w:color w:val="000000" w:themeColor="text1"/>
        </w:rPr>
        <w:t>(2), 211.</w:t>
      </w:r>
    </w:p>
    <w:p w14:paraId="0D5364D7" w14:textId="77777777" w:rsidR="00E102E1" w:rsidRPr="00145D8B" w:rsidRDefault="00E102E1" w:rsidP="00E102E1">
      <w:pPr>
        <w:pStyle w:val="BodyText"/>
        <w:rPr>
          <w:rFonts w:ascii="Times New Roman" w:hAnsi="Times New Roman" w:cs="Times New Roman"/>
          <w:color w:val="000000" w:themeColor="text1"/>
        </w:rPr>
      </w:pPr>
      <w:bookmarkStart w:id="93" w:name="ref-hill_narrative_2006"/>
      <w:bookmarkEnd w:id="93"/>
      <w:r w:rsidRPr="00145D8B">
        <w:rPr>
          <w:rFonts w:ascii="Times New Roman" w:hAnsi="Times New Roman" w:cs="Times New Roman"/>
          <w:color w:val="000000" w:themeColor="text1"/>
        </w:rPr>
        <w:t xml:space="preserve">Hill, C. E., &amp; Lent, R. W. (2006). A narrative and meta-analytic review of helping skills training: Time to revive a dormant area of inquiry. </w:t>
      </w:r>
      <w:r w:rsidRPr="00145D8B">
        <w:rPr>
          <w:rFonts w:ascii="Times New Roman" w:hAnsi="Times New Roman" w:cs="Times New Roman"/>
          <w:i/>
          <w:color w:val="000000" w:themeColor="text1"/>
        </w:rPr>
        <w:t>Psychotherapy: Theory, Research, Practice,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 xml:space="preserve">(2), 154–172. </w:t>
      </w:r>
      <w:hyperlink r:id="rId35">
        <w:r w:rsidRPr="00145D8B">
          <w:rPr>
            <w:rStyle w:val="Hyperlink"/>
            <w:rFonts w:ascii="Times New Roman" w:hAnsi="Times New Roman" w:cs="Times New Roman"/>
            <w:color w:val="000000" w:themeColor="text1"/>
          </w:rPr>
          <w:t>https://doi.org/10.1037/0033-3204.43.2.154</w:t>
        </w:r>
      </w:hyperlink>
    </w:p>
    <w:p w14:paraId="5350425A" w14:textId="77777777" w:rsidR="00E102E1" w:rsidRPr="00145D8B" w:rsidRDefault="00E102E1" w:rsidP="00E102E1">
      <w:pPr>
        <w:pStyle w:val="BodyText"/>
        <w:rPr>
          <w:rFonts w:ascii="Times New Roman" w:hAnsi="Times New Roman" w:cs="Times New Roman"/>
          <w:color w:val="000000" w:themeColor="text1"/>
        </w:rPr>
      </w:pPr>
      <w:bookmarkStart w:id="94" w:name="ref-hill_helping_2008"/>
      <w:bookmarkEnd w:id="94"/>
      <w:r w:rsidRPr="00145D8B">
        <w:rPr>
          <w:rFonts w:ascii="Times New Roman" w:hAnsi="Times New Roman" w:cs="Times New Roman"/>
          <w:color w:val="000000" w:themeColor="text1"/>
        </w:rPr>
        <w:t xml:space="preserve">Hill, C. E., Roffman, M., Stahl, J., Friedman, S., Hummel, A., &amp; Wallace, C. (2008). Helping skills training for undergraduates: Outcomes and prediction of outcomes. </w:t>
      </w:r>
      <w:r w:rsidRPr="00145D8B">
        <w:rPr>
          <w:rFonts w:ascii="Times New Roman" w:hAnsi="Times New Roman" w:cs="Times New Roman"/>
          <w:i/>
          <w:color w:val="000000" w:themeColor="text1"/>
        </w:rPr>
        <w:t>Journal of Counseling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(3), 359–370. </w:t>
      </w:r>
      <w:hyperlink r:id="rId36">
        <w:r w:rsidRPr="00145D8B">
          <w:rPr>
            <w:rStyle w:val="Hyperlink"/>
            <w:rFonts w:ascii="Times New Roman" w:hAnsi="Times New Roman" w:cs="Times New Roman"/>
            <w:color w:val="000000" w:themeColor="text1"/>
          </w:rPr>
          <w:t>https://doi.org/10.1037/0022-0167.55.3.359</w:t>
        </w:r>
      </w:hyperlink>
    </w:p>
    <w:p w14:paraId="490E6404" w14:textId="77777777" w:rsidR="00E102E1" w:rsidRPr="00145D8B" w:rsidRDefault="00E102E1" w:rsidP="00E102E1">
      <w:pPr>
        <w:pStyle w:val="BodyText"/>
        <w:rPr>
          <w:rFonts w:ascii="Times New Roman" w:hAnsi="Times New Roman" w:cs="Times New Roman"/>
          <w:color w:val="000000" w:themeColor="text1"/>
        </w:rPr>
      </w:pPr>
      <w:bookmarkStart w:id="95" w:name="ref-hill_biased_1997"/>
      <w:bookmarkEnd w:id="95"/>
      <w:r w:rsidRPr="00145D8B">
        <w:rPr>
          <w:rFonts w:ascii="Times New Roman" w:hAnsi="Times New Roman" w:cs="Times New Roman"/>
          <w:color w:val="000000" w:themeColor="text1"/>
        </w:rPr>
        <w:t xml:space="preserve">Hill, N. A., &amp; Häder, D.-P. (1997). A biased random walk model for the trajectories of swimming micro-organisms. </w:t>
      </w:r>
      <w:r w:rsidRPr="00145D8B">
        <w:rPr>
          <w:rFonts w:ascii="Times New Roman" w:hAnsi="Times New Roman" w:cs="Times New Roman"/>
          <w:i/>
          <w:color w:val="000000" w:themeColor="text1"/>
        </w:rPr>
        <w:t>Journal of Theoretical Biology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186</w:t>
      </w:r>
      <w:r w:rsidRPr="00145D8B">
        <w:rPr>
          <w:rFonts w:ascii="Times New Roman" w:hAnsi="Times New Roman" w:cs="Times New Roman"/>
          <w:color w:val="000000" w:themeColor="text1"/>
        </w:rPr>
        <w:t>(4), 503–526.</w:t>
      </w:r>
    </w:p>
    <w:p w14:paraId="481FC7D1" w14:textId="77777777" w:rsidR="00E102E1" w:rsidRPr="00145D8B" w:rsidRDefault="00E102E1" w:rsidP="00E102E1">
      <w:pPr>
        <w:pStyle w:val="BodyText"/>
        <w:rPr>
          <w:rFonts w:ascii="Times New Roman" w:hAnsi="Times New Roman" w:cs="Times New Roman"/>
          <w:color w:val="000000" w:themeColor="text1"/>
        </w:rPr>
      </w:pPr>
      <w:bookmarkStart w:id="96" w:name="ref-hills_optimal_2012"/>
      <w:bookmarkEnd w:id="96"/>
      <w:r w:rsidRPr="00145D8B">
        <w:rPr>
          <w:rFonts w:ascii="Times New Roman" w:hAnsi="Times New Roman" w:cs="Times New Roman"/>
          <w:color w:val="000000" w:themeColor="text1"/>
        </w:rPr>
        <w:lastRenderedPageBreak/>
        <w:t xml:space="preserve">Hills, T. T., Jones, M. N., &amp; Todd, P. M. (2012). Optimal foraging in semantic memory.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(2), 431.</w:t>
      </w:r>
    </w:p>
    <w:p w14:paraId="06417904" w14:textId="77777777" w:rsidR="00E102E1" w:rsidRPr="00145D8B" w:rsidRDefault="00E102E1" w:rsidP="00E102E1">
      <w:pPr>
        <w:pStyle w:val="BodyText"/>
        <w:rPr>
          <w:rFonts w:ascii="Times New Roman" w:hAnsi="Times New Roman" w:cs="Times New Roman"/>
          <w:color w:val="000000" w:themeColor="text1"/>
        </w:rPr>
      </w:pPr>
      <w:bookmarkStart w:id="97" w:name="ref-hockey_compensatory_1997"/>
      <w:bookmarkEnd w:id="97"/>
      <w:r w:rsidRPr="00145D8B">
        <w:rPr>
          <w:rFonts w:ascii="Times New Roman" w:hAnsi="Times New Roman" w:cs="Times New Roman"/>
          <w:color w:val="000000" w:themeColor="text1"/>
        </w:rPr>
        <w:t xml:space="preserve">Hockey, G. R. J. (1997). Compensatory control in the regulation of human performance under stress and high workload: A cognitive-energetical framework. </w:t>
      </w:r>
      <w:r w:rsidRPr="00145D8B">
        <w:rPr>
          <w:rFonts w:ascii="Times New Roman" w:hAnsi="Times New Roman" w:cs="Times New Roman"/>
          <w:i/>
          <w:color w:val="000000" w:themeColor="text1"/>
        </w:rPr>
        <w:t>Biological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(1-3), 73–93.</w:t>
      </w:r>
    </w:p>
    <w:p w14:paraId="536EFED6" w14:textId="776E69DB" w:rsidR="00E16936" w:rsidRPr="00145D8B" w:rsidRDefault="00E16936" w:rsidP="00E102E1">
      <w:pPr>
        <w:pStyle w:val="BodyText"/>
        <w:rPr>
          <w:rFonts w:ascii="Times New Roman" w:hAnsi="Times New Roman" w:cs="Times New Roman"/>
          <w:color w:val="000000" w:themeColor="text1"/>
        </w:rPr>
      </w:pPr>
      <w:bookmarkStart w:id="98" w:name="ref-hsee_velocity_1991"/>
      <w:bookmarkEnd w:id="98"/>
      <w:r w:rsidRPr="00145D8B">
        <w:rPr>
          <w:rFonts w:ascii="Times New Roman" w:hAnsi="Times New Roman" w:cs="Times New Roman"/>
          <w:color w:val="000000" w:themeColor="text1"/>
        </w:rPr>
        <w:t xml:space="preserve">Holtom, B. C., &amp; Sekiguchi, T. (2018). Exploring the relationship between job embeddedness and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371</w:t>
      </w:r>
      <w:r w:rsidRPr="004E3C1F">
        <w:rPr>
          <w:rFonts w:ascii="Times New Roman" w:hAnsi="Times New Roman" w:cs="Times New Roman"/>
          <w:color w:val="000000" w:themeColor="text1"/>
        </w:rPr>
        <w:t>). Oxford: Oxford University Press.</w:t>
      </w:r>
    </w:p>
    <w:p w14:paraId="18CC4AFF" w14:textId="2DE8B4DB"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Hsee, C. K., &amp; Abelson, R. P. (1991). Velocity relation: Satisfaction as a function of the first derivative of outcome over time.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(3), 341.</w:t>
      </w:r>
    </w:p>
    <w:p w14:paraId="7065E97B" w14:textId="77777777" w:rsidR="00E102E1" w:rsidRPr="00145D8B" w:rsidRDefault="00E102E1" w:rsidP="00E102E1">
      <w:pPr>
        <w:pStyle w:val="BodyText"/>
        <w:rPr>
          <w:rFonts w:ascii="Times New Roman" w:hAnsi="Times New Roman" w:cs="Times New Roman"/>
          <w:color w:val="000000" w:themeColor="text1"/>
        </w:rPr>
      </w:pPr>
      <w:bookmarkStart w:id="99" w:name="ref-hui_instrumental_2000"/>
      <w:bookmarkEnd w:id="99"/>
      <w:r w:rsidRPr="00145D8B">
        <w:rPr>
          <w:rFonts w:ascii="Times New Roman" w:hAnsi="Times New Roman" w:cs="Times New Roman"/>
          <w:color w:val="000000" w:themeColor="text1"/>
        </w:rPr>
        <w:t xml:space="preserve">Hui, C., Lam, S. S., &amp; Law, K. K. (2000). Instrumental values of organizational citizenship behavior for promotion: A field quasi-experiment.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85</w:t>
      </w:r>
      <w:r w:rsidRPr="00145D8B">
        <w:rPr>
          <w:rFonts w:ascii="Times New Roman" w:hAnsi="Times New Roman" w:cs="Times New Roman"/>
          <w:color w:val="000000" w:themeColor="text1"/>
        </w:rPr>
        <w:t>(5), 822.</w:t>
      </w:r>
    </w:p>
    <w:p w14:paraId="10BB1384" w14:textId="77777777" w:rsidR="00E102E1" w:rsidRPr="00145D8B" w:rsidRDefault="00E102E1" w:rsidP="00E102E1">
      <w:pPr>
        <w:pStyle w:val="BodyText"/>
        <w:rPr>
          <w:rFonts w:ascii="Times New Roman" w:hAnsi="Times New Roman" w:cs="Times New Roman"/>
          <w:color w:val="000000" w:themeColor="text1"/>
        </w:rPr>
      </w:pPr>
      <w:bookmarkStart w:id="100" w:name="ref-ilgen_computational_2000"/>
      <w:bookmarkEnd w:id="100"/>
      <w:r w:rsidRPr="00145D8B">
        <w:rPr>
          <w:rFonts w:ascii="Times New Roman" w:hAnsi="Times New Roman" w:cs="Times New Roman"/>
          <w:color w:val="000000" w:themeColor="text1"/>
        </w:rPr>
        <w:t xml:space="preserve">Ilgen, D. R., &amp; Hulin, C. L. (2000). </w:t>
      </w:r>
      <w:r w:rsidRPr="00145D8B">
        <w:rPr>
          <w:rFonts w:ascii="Times New Roman" w:hAnsi="Times New Roman" w:cs="Times New Roman"/>
          <w:i/>
          <w:color w:val="000000" w:themeColor="text1"/>
        </w:rPr>
        <w:t>Computational modeling of behavior in organizations: The third scientific discipline.</w:t>
      </w:r>
      <w:r w:rsidRPr="00145D8B">
        <w:rPr>
          <w:rFonts w:ascii="Times New Roman" w:hAnsi="Times New Roman" w:cs="Times New Roman"/>
          <w:color w:val="000000" w:themeColor="text1"/>
        </w:rPr>
        <w:t xml:space="preserve"> American Psychological Association.</w:t>
      </w:r>
    </w:p>
    <w:p w14:paraId="73E85DEE" w14:textId="77777777" w:rsidR="00E102E1" w:rsidRPr="00145D8B" w:rsidRDefault="00E102E1" w:rsidP="00E102E1">
      <w:pPr>
        <w:pStyle w:val="BodyText"/>
        <w:rPr>
          <w:rFonts w:ascii="Times New Roman" w:hAnsi="Times New Roman" w:cs="Times New Roman"/>
          <w:color w:val="000000" w:themeColor="text1"/>
        </w:rPr>
      </w:pPr>
      <w:bookmarkStart w:id="101" w:name="ref-ilies_interactive_2006"/>
      <w:bookmarkEnd w:id="101"/>
      <w:r w:rsidRPr="00145D8B">
        <w:rPr>
          <w:rFonts w:ascii="Times New Roman" w:hAnsi="Times New Roman" w:cs="Times New Roman"/>
          <w:color w:val="000000" w:themeColor="text1"/>
        </w:rPr>
        <w:t xml:space="preserve">Ilies, R., Scott, B. A., &amp; Judge, T. A. (2006). The interactive effects of personal traits and experienced states on intraindividual patterns of citizenship behavior.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49</w:t>
      </w:r>
      <w:r w:rsidRPr="00145D8B">
        <w:rPr>
          <w:rFonts w:ascii="Times New Roman" w:hAnsi="Times New Roman" w:cs="Times New Roman"/>
          <w:color w:val="000000" w:themeColor="text1"/>
        </w:rPr>
        <w:t>(3), 561–575.</w:t>
      </w:r>
    </w:p>
    <w:p w14:paraId="34686F65" w14:textId="77777777" w:rsidR="00E102E1" w:rsidRPr="00145D8B" w:rsidRDefault="00E102E1" w:rsidP="00E102E1">
      <w:pPr>
        <w:pStyle w:val="BodyText"/>
        <w:rPr>
          <w:rFonts w:ascii="Times New Roman" w:hAnsi="Times New Roman" w:cs="Times New Roman"/>
          <w:color w:val="000000" w:themeColor="text1"/>
        </w:rPr>
      </w:pPr>
      <w:bookmarkStart w:id="102" w:name="ref-inkpen_social_2005"/>
      <w:bookmarkEnd w:id="102"/>
      <w:r w:rsidRPr="00145D8B">
        <w:rPr>
          <w:rFonts w:ascii="Times New Roman" w:hAnsi="Times New Roman" w:cs="Times New Roman"/>
          <w:color w:val="000000" w:themeColor="text1"/>
        </w:rPr>
        <w:t xml:space="preserve">Inkpen, A. C., &amp; Tsang, E. W. (2005). Social capital, networks, and knowledge transfer.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(1), 146–165.</w:t>
      </w:r>
    </w:p>
    <w:p w14:paraId="258639F4" w14:textId="77777777" w:rsidR="00E102E1" w:rsidRPr="00145D8B" w:rsidRDefault="00E102E1" w:rsidP="00E102E1">
      <w:pPr>
        <w:pStyle w:val="BodyText"/>
        <w:rPr>
          <w:rFonts w:ascii="Times New Roman" w:hAnsi="Times New Roman" w:cs="Times New Roman"/>
          <w:color w:val="000000" w:themeColor="text1"/>
        </w:rPr>
      </w:pPr>
      <w:bookmarkStart w:id="103" w:name="ref-jaynes_probability_2003"/>
      <w:bookmarkEnd w:id="103"/>
      <w:r w:rsidRPr="00145D8B">
        <w:rPr>
          <w:rFonts w:ascii="Times New Roman" w:hAnsi="Times New Roman" w:cs="Times New Roman"/>
          <w:color w:val="000000" w:themeColor="text1"/>
        </w:rPr>
        <w:t xml:space="preserve">Jaynes, E. T., &amp; Bretthorst, G. L. (2003). </w:t>
      </w:r>
      <w:r w:rsidRPr="00145D8B">
        <w:rPr>
          <w:rFonts w:ascii="Times New Roman" w:hAnsi="Times New Roman" w:cs="Times New Roman"/>
          <w:i/>
          <w:color w:val="000000" w:themeColor="text1"/>
        </w:rPr>
        <w:t>Probability theory: The logic of science</w:t>
      </w:r>
      <w:r w:rsidRPr="00145D8B">
        <w:rPr>
          <w:rFonts w:ascii="Times New Roman" w:hAnsi="Times New Roman" w:cs="Times New Roman"/>
          <w:color w:val="000000" w:themeColor="text1"/>
        </w:rPr>
        <w:t xml:space="preserve">. Cambridge: Cambridge University Press. Retrieved from </w:t>
      </w:r>
      <w:hyperlink r:id="rId37">
        <w:r w:rsidRPr="00145D8B">
          <w:rPr>
            <w:rStyle w:val="Hyperlink"/>
            <w:rFonts w:ascii="Times New Roman" w:hAnsi="Times New Roman" w:cs="Times New Roman"/>
            <w:color w:val="000000" w:themeColor="text1"/>
          </w:rPr>
          <w:t>http://www5.unitn.it/Biblioteca/it/Web/LibriElettroniciDettaglio/50847</w:t>
        </w:r>
      </w:hyperlink>
    </w:p>
    <w:p w14:paraId="296A0B53" w14:textId="77777777" w:rsidR="00E102E1" w:rsidRPr="00145D8B" w:rsidRDefault="00E102E1" w:rsidP="00E102E1">
      <w:pPr>
        <w:pStyle w:val="BodyText"/>
        <w:rPr>
          <w:rFonts w:ascii="Times New Roman" w:hAnsi="Times New Roman" w:cs="Times New Roman"/>
          <w:color w:val="000000" w:themeColor="text1"/>
        </w:rPr>
      </w:pPr>
      <w:bookmarkStart w:id="104" w:name="ref-johns_advances_2018"/>
      <w:bookmarkEnd w:id="104"/>
      <w:r w:rsidRPr="00145D8B">
        <w:rPr>
          <w:rFonts w:ascii="Times New Roman" w:hAnsi="Times New Roman" w:cs="Times New Roman"/>
          <w:color w:val="000000" w:themeColor="text1"/>
        </w:rPr>
        <w:t xml:space="preserve">Johns, G. (2018). Advances in the Treatment of Context in Organizational Research. </w:t>
      </w:r>
      <w:r w:rsidRPr="00145D8B">
        <w:rPr>
          <w:rFonts w:ascii="Times New Roman" w:hAnsi="Times New Roman" w:cs="Times New Roman"/>
          <w:i/>
          <w:color w:val="000000" w:themeColor="text1"/>
        </w:rPr>
        <w:t>Annual Review of Organizational Psychology and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21–46. </w:t>
      </w:r>
      <w:hyperlink r:id="rId38">
        <w:r w:rsidRPr="00145D8B">
          <w:rPr>
            <w:rStyle w:val="Hyperlink"/>
            <w:rFonts w:ascii="Times New Roman" w:hAnsi="Times New Roman" w:cs="Times New Roman"/>
            <w:color w:val="000000" w:themeColor="text1"/>
          </w:rPr>
          <w:t>https://doi.org/10.1146/annurev-orgpsych-032117-104406</w:t>
        </w:r>
      </w:hyperlink>
    </w:p>
    <w:p w14:paraId="64414624" w14:textId="77777777" w:rsidR="00E102E1" w:rsidRPr="00145D8B" w:rsidRDefault="00E102E1" w:rsidP="00E102E1">
      <w:pPr>
        <w:pStyle w:val="BodyText"/>
        <w:rPr>
          <w:rFonts w:ascii="Times New Roman" w:hAnsi="Times New Roman" w:cs="Times New Roman"/>
          <w:color w:val="000000" w:themeColor="text1"/>
        </w:rPr>
      </w:pPr>
      <w:bookmarkStart w:id="105" w:name="ref-kalick_matching_1986"/>
      <w:bookmarkEnd w:id="105"/>
      <w:r w:rsidRPr="00145D8B">
        <w:rPr>
          <w:rFonts w:ascii="Times New Roman" w:hAnsi="Times New Roman" w:cs="Times New Roman"/>
          <w:color w:val="000000" w:themeColor="text1"/>
        </w:rPr>
        <w:t xml:space="preserve">Kalick, S. M., &amp; Hamilton, T. E. (1986). The matching hypothesis reexamined.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(4), 673.</w:t>
      </w:r>
    </w:p>
    <w:p w14:paraId="0555009E" w14:textId="70508902" w:rsidR="0012008A" w:rsidRPr="00145D8B" w:rsidRDefault="0012008A" w:rsidP="00E102E1">
      <w:pPr>
        <w:pStyle w:val="BodyText"/>
        <w:rPr>
          <w:rFonts w:ascii="Times New Roman" w:hAnsi="Times New Roman" w:cs="Times New Roman"/>
          <w:color w:val="000000" w:themeColor="text1"/>
        </w:rPr>
      </w:pPr>
      <w:r w:rsidRPr="0012008A">
        <w:rPr>
          <w:rFonts w:ascii="Times New Roman" w:hAnsi="Times New Roman" w:cs="Times New Roman"/>
          <w:color w:val="000000" w:themeColor="text1"/>
        </w:rPr>
        <w:t xml:space="preserve">Klemperer, P. (1995). Competition when consumers have switching costs: An overview with applications to industrial organization, macroeconomics, and international trade. </w:t>
      </w:r>
      <w:r w:rsidRPr="0012008A">
        <w:rPr>
          <w:rFonts w:ascii="Times New Roman" w:hAnsi="Times New Roman" w:cs="Times New Roman"/>
          <w:i/>
          <w:iCs/>
          <w:color w:val="000000" w:themeColor="text1"/>
        </w:rPr>
        <w:t>The review of economic studies, 62</w:t>
      </w:r>
      <w:r w:rsidRPr="0012008A">
        <w:rPr>
          <w:rFonts w:ascii="Times New Roman" w:hAnsi="Times New Roman" w:cs="Times New Roman"/>
          <w:color w:val="000000" w:themeColor="text1"/>
        </w:rPr>
        <w:t>(4), 515-539.</w:t>
      </w:r>
    </w:p>
    <w:p w14:paraId="372CCEDC" w14:textId="1F2263A2"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Komaki, J., Barwick, K. D., &amp; Scott, L. R. (1978). A Behavioral Approach to Occupational Safety: Pinpointing and Reinforcing Safe Performance in a Food Manufacturing Plant. </w:t>
      </w:r>
      <w:r w:rsidRPr="00145D8B">
        <w:rPr>
          <w:rFonts w:ascii="Times New Roman" w:hAnsi="Times New Roman" w:cs="Times New Roman"/>
          <w:i/>
          <w:color w:val="000000" w:themeColor="text1"/>
        </w:rPr>
        <w:t>Journal of Applied Psychology; Washington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 xml:space="preserve">(4), 434. Retrieved from </w:t>
      </w:r>
      <w:hyperlink r:id="rId39">
        <w:r w:rsidRPr="00145D8B">
          <w:rPr>
            <w:rStyle w:val="Hyperlink"/>
            <w:rFonts w:ascii="Times New Roman" w:hAnsi="Times New Roman" w:cs="Times New Roman"/>
            <w:color w:val="000000" w:themeColor="text1"/>
          </w:rPr>
          <w:t>http://search.proquest.com/docview/213939054?pq-origsite=summon</w:t>
        </w:r>
      </w:hyperlink>
    </w:p>
    <w:p w14:paraId="17CC6883" w14:textId="1BD79156" w:rsidR="004E3C1F" w:rsidRPr="00145D8B" w:rsidRDefault="004E3C1F"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Kristof-Brown, A. L., Li, C. S., &amp; Schneider, B. (2018). Fitting in and doing good: A review of person-environment fit and organizational citizenship behavior research. </w:t>
      </w:r>
      <w:r w:rsidRPr="004E3C1F">
        <w:rPr>
          <w:rFonts w:ascii="Times New Roman" w:hAnsi="Times New Roman" w:cs="Times New Roman"/>
          <w:color w:val="000000" w:themeColor="text1"/>
        </w:rPr>
        <w:t xml:space="preserve">In P. M. Podsakoff, S. </w:t>
      </w:r>
      <w:r w:rsidRPr="004E3C1F">
        <w:rPr>
          <w:rFonts w:ascii="Times New Roman" w:hAnsi="Times New Roman" w:cs="Times New Roman"/>
          <w:color w:val="000000" w:themeColor="text1"/>
        </w:rPr>
        <w:lastRenderedPageBreak/>
        <w:t xml:space="preserve">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353-370</w:t>
      </w:r>
      <w:r w:rsidRPr="004E3C1F">
        <w:rPr>
          <w:rFonts w:ascii="Times New Roman" w:hAnsi="Times New Roman" w:cs="Times New Roman"/>
          <w:color w:val="000000" w:themeColor="text1"/>
        </w:rPr>
        <w:t>). Oxford: Oxford University Press.</w:t>
      </w:r>
    </w:p>
    <w:p w14:paraId="4D08AA75" w14:textId="39F21996"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Kuljanin, G., Braun, M. T., &amp; DeShon, R. P. (2011). A cautionary note on modeling growth trends in longitudinal data.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(3), 249–264. </w:t>
      </w:r>
      <w:hyperlink r:id="rId40">
        <w:r w:rsidRPr="00145D8B">
          <w:rPr>
            <w:rStyle w:val="Hyperlink"/>
            <w:rFonts w:ascii="Times New Roman" w:hAnsi="Times New Roman" w:cs="Times New Roman"/>
            <w:color w:val="000000" w:themeColor="text1"/>
          </w:rPr>
          <w:t>https://doi.org/http://dx.doi.org.proxy2.cl.msu.edu/10.1037/a0023348</w:t>
        </w:r>
      </w:hyperlink>
    </w:p>
    <w:p w14:paraId="608030DB" w14:textId="77777777" w:rsidR="00E102E1" w:rsidRPr="00145D8B" w:rsidRDefault="00E102E1" w:rsidP="00E102E1">
      <w:pPr>
        <w:pStyle w:val="BodyText"/>
        <w:rPr>
          <w:rFonts w:ascii="Times New Roman" w:hAnsi="Times New Roman" w:cs="Times New Roman"/>
          <w:color w:val="000000" w:themeColor="text1"/>
        </w:rPr>
      </w:pPr>
      <w:bookmarkStart w:id="106" w:name="ref-kunda_case_1990"/>
      <w:bookmarkEnd w:id="106"/>
      <w:r w:rsidRPr="00145D8B">
        <w:rPr>
          <w:rFonts w:ascii="Times New Roman" w:hAnsi="Times New Roman" w:cs="Times New Roman"/>
          <w:color w:val="000000" w:themeColor="text1"/>
        </w:rPr>
        <w:t xml:space="preserve">Kunda, Z. (1990). The case for motivated reasoning.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(3), 480.</w:t>
      </w:r>
    </w:p>
    <w:p w14:paraId="30DF200B" w14:textId="77777777" w:rsidR="00E102E1" w:rsidRPr="00145D8B" w:rsidRDefault="00E102E1" w:rsidP="00E102E1">
      <w:pPr>
        <w:pStyle w:val="BodyText"/>
        <w:rPr>
          <w:rFonts w:ascii="Times New Roman" w:hAnsi="Times New Roman" w:cs="Times New Roman"/>
          <w:color w:val="000000" w:themeColor="text1"/>
        </w:rPr>
      </w:pPr>
      <w:bookmarkStart w:id="107" w:name="ref-lance_ferris_being_2019"/>
      <w:bookmarkEnd w:id="107"/>
      <w:r w:rsidRPr="00145D8B">
        <w:rPr>
          <w:rFonts w:ascii="Times New Roman" w:hAnsi="Times New Roman" w:cs="Times New Roman"/>
          <w:color w:val="000000" w:themeColor="text1"/>
        </w:rPr>
        <w:t xml:space="preserve">Lance Ferris, D., Fatimah, S., Yan, M., Liang, L. H., Lian, H., &amp; Brown, D. J. (2019). Being sensitive to positives has its negatives: An approach/avoidance perspective on reactivity to ostracism.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152</w:t>
      </w:r>
      <w:r w:rsidRPr="00145D8B">
        <w:rPr>
          <w:rFonts w:ascii="Times New Roman" w:hAnsi="Times New Roman" w:cs="Times New Roman"/>
          <w:color w:val="000000" w:themeColor="text1"/>
        </w:rPr>
        <w:t xml:space="preserve">, 138–149. </w:t>
      </w:r>
      <w:hyperlink r:id="rId41">
        <w:r w:rsidRPr="00145D8B">
          <w:rPr>
            <w:rStyle w:val="Hyperlink"/>
            <w:rFonts w:ascii="Times New Roman" w:hAnsi="Times New Roman" w:cs="Times New Roman"/>
            <w:color w:val="000000" w:themeColor="text1"/>
          </w:rPr>
          <w:t>https://doi.org/10.1016/j.obhdp.2019.05.001</w:t>
        </w:r>
      </w:hyperlink>
    </w:p>
    <w:p w14:paraId="7ADD21B4" w14:textId="77777777" w:rsidR="00E102E1" w:rsidRPr="00145D8B" w:rsidRDefault="00E102E1" w:rsidP="00E102E1">
      <w:pPr>
        <w:pStyle w:val="BodyText"/>
        <w:rPr>
          <w:rFonts w:ascii="Times New Roman" w:hAnsi="Times New Roman" w:cs="Times New Roman"/>
          <w:color w:val="000000" w:themeColor="text1"/>
        </w:rPr>
      </w:pPr>
      <w:bookmarkStart w:id="108" w:name="ref-landers_primer_2016"/>
      <w:bookmarkEnd w:id="108"/>
      <w:r w:rsidRPr="00145D8B">
        <w:rPr>
          <w:rFonts w:ascii="Times New Roman" w:hAnsi="Times New Roman" w:cs="Times New Roman"/>
          <w:color w:val="000000" w:themeColor="text1"/>
        </w:rPr>
        <w:t xml:space="preserve">Landers, R. N., Brusso, R. C., Cavanaugh, K. J., &amp; Collmus, A. B. (2016). A primer on theory-driven web scraping: Automatic extraction of big data from the Internet for use in psychological research.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 xml:space="preserve">(4), 475–492. </w:t>
      </w:r>
      <w:hyperlink r:id="rId42">
        <w:r w:rsidRPr="00145D8B">
          <w:rPr>
            <w:rStyle w:val="Hyperlink"/>
            <w:rFonts w:ascii="Times New Roman" w:hAnsi="Times New Roman" w:cs="Times New Roman"/>
            <w:color w:val="000000" w:themeColor="text1"/>
          </w:rPr>
          <w:t>https://doi.org/10.1037/met0000081</w:t>
        </w:r>
      </w:hyperlink>
    </w:p>
    <w:p w14:paraId="1063032F" w14:textId="77777777" w:rsidR="00E102E1" w:rsidRPr="00145D8B" w:rsidRDefault="00E102E1" w:rsidP="00E102E1">
      <w:pPr>
        <w:pStyle w:val="BodyText"/>
        <w:rPr>
          <w:rFonts w:ascii="Times New Roman" w:hAnsi="Times New Roman" w:cs="Times New Roman"/>
          <w:color w:val="000000" w:themeColor="text1"/>
        </w:rPr>
      </w:pPr>
      <w:bookmarkStart w:id="109" w:name="ref-langer_semantics_1972"/>
      <w:bookmarkEnd w:id="109"/>
      <w:r w:rsidRPr="00145D8B">
        <w:rPr>
          <w:rFonts w:ascii="Times New Roman" w:hAnsi="Times New Roman" w:cs="Times New Roman"/>
          <w:color w:val="000000" w:themeColor="text1"/>
        </w:rPr>
        <w:t xml:space="preserve">Langer, E. J., &amp; Abelson, R. P. (1972). The semantics of asking a favor: How to succeed in getting help without really dying.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26.</w:t>
      </w:r>
    </w:p>
    <w:p w14:paraId="417DE13D" w14:textId="77777777" w:rsidR="00E102E1" w:rsidRPr="00145D8B" w:rsidRDefault="00E102E1" w:rsidP="00E102E1">
      <w:pPr>
        <w:pStyle w:val="BodyText"/>
        <w:rPr>
          <w:rFonts w:ascii="Times New Roman" w:hAnsi="Times New Roman" w:cs="Times New Roman"/>
          <w:color w:val="000000" w:themeColor="text1"/>
        </w:rPr>
      </w:pPr>
      <w:bookmarkStart w:id="110" w:name="ref-latane_psychology_1981"/>
      <w:bookmarkEnd w:id="110"/>
      <w:r w:rsidRPr="00145D8B">
        <w:rPr>
          <w:rFonts w:ascii="Times New Roman" w:hAnsi="Times New Roman" w:cs="Times New Roman"/>
          <w:color w:val="000000" w:themeColor="text1"/>
        </w:rPr>
        <w:t xml:space="preserve">Latané, B. (1981). The psychology of social impact.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(4), 343.</w:t>
      </w:r>
    </w:p>
    <w:p w14:paraId="1536BFB9" w14:textId="77777777" w:rsidR="00E102E1" w:rsidRPr="00145D8B" w:rsidRDefault="00E102E1" w:rsidP="00E102E1">
      <w:pPr>
        <w:pStyle w:val="BodyText"/>
        <w:rPr>
          <w:rFonts w:ascii="Times New Roman" w:hAnsi="Times New Roman" w:cs="Times New Roman"/>
          <w:color w:val="000000" w:themeColor="text1"/>
        </w:rPr>
      </w:pPr>
      <w:bookmarkStart w:id="111" w:name="ref-latane_unresponsive_1970"/>
      <w:bookmarkEnd w:id="111"/>
      <w:r w:rsidRPr="00145D8B">
        <w:rPr>
          <w:rFonts w:ascii="Times New Roman" w:hAnsi="Times New Roman" w:cs="Times New Roman"/>
          <w:color w:val="000000" w:themeColor="text1"/>
        </w:rPr>
        <w:t xml:space="preserve">Latané, B., &amp; Darley, J. M. (1970). </w:t>
      </w:r>
      <w:r w:rsidRPr="00145D8B">
        <w:rPr>
          <w:rFonts w:ascii="Times New Roman" w:hAnsi="Times New Roman" w:cs="Times New Roman"/>
          <w:i/>
          <w:color w:val="000000" w:themeColor="text1"/>
        </w:rPr>
        <w:t>The unresponsive bystander: Why doesn’t he help?</w:t>
      </w:r>
      <w:r w:rsidRPr="00145D8B">
        <w:rPr>
          <w:rFonts w:ascii="Times New Roman" w:hAnsi="Times New Roman" w:cs="Times New Roman"/>
          <w:color w:val="000000" w:themeColor="text1"/>
        </w:rPr>
        <w:t xml:space="preserve"> Appleton-Century-Crofts.</w:t>
      </w:r>
    </w:p>
    <w:p w14:paraId="7065D886" w14:textId="77777777" w:rsidR="00E102E1" w:rsidRPr="00145D8B" w:rsidRDefault="00E102E1" w:rsidP="00E102E1">
      <w:pPr>
        <w:pStyle w:val="BodyText"/>
        <w:rPr>
          <w:rFonts w:ascii="Times New Roman" w:hAnsi="Times New Roman" w:cs="Times New Roman"/>
          <w:color w:val="000000" w:themeColor="text1"/>
        </w:rPr>
      </w:pPr>
      <w:bookmarkStart w:id="112" w:name="ref-laurenceau_using_2005"/>
      <w:bookmarkEnd w:id="112"/>
      <w:r w:rsidRPr="00145D8B">
        <w:rPr>
          <w:rFonts w:ascii="Times New Roman" w:hAnsi="Times New Roman" w:cs="Times New Roman"/>
          <w:color w:val="000000" w:themeColor="text1"/>
        </w:rPr>
        <w:t xml:space="preserve">Laurenceau, J.-P., &amp; Bolger, N. (2005). Using diary methods to study marital and family processes. </w:t>
      </w:r>
      <w:r w:rsidRPr="00145D8B">
        <w:rPr>
          <w:rFonts w:ascii="Times New Roman" w:hAnsi="Times New Roman" w:cs="Times New Roman"/>
          <w:i/>
          <w:color w:val="000000" w:themeColor="text1"/>
        </w:rPr>
        <w:t>Journal of Family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w:t>
      </w:r>
      <w:r w:rsidRPr="00145D8B">
        <w:rPr>
          <w:rFonts w:ascii="Times New Roman" w:hAnsi="Times New Roman" w:cs="Times New Roman"/>
          <w:color w:val="000000" w:themeColor="text1"/>
        </w:rPr>
        <w:t>(1), 86.</w:t>
      </w:r>
    </w:p>
    <w:p w14:paraId="0E306EFD" w14:textId="77777777" w:rsidR="00E102E1" w:rsidRPr="00145D8B" w:rsidRDefault="00E102E1" w:rsidP="00E102E1">
      <w:pPr>
        <w:pStyle w:val="BodyText"/>
        <w:rPr>
          <w:rFonts w:ascii="Times New Roman" w:hAnsi="Times New Roman" w:cs="Times New Roman"/>
          <w:color w:val="000000" w:themeColor="text1"/>
        </w:rPr>
      </w:pPr>
      <w:bookmarkStart w:id="113" w:name="ref-levashina_structured_2014"/>
      <w:bookmarkEnd w:id="113"/>
      <w:r w:rsidRPr="00145D8B">
        <w:rPr>
          <w:rFonts w:ascii="Times New Roman" w:hAnsi="Times New Roman" w:cs="Times New Roman"/>
          <w:color w:val="000000" w:themeColor="text1"/>
        </w:rPr>
        <w:t xml:space="preserve">Levashina, J., Hartwell, C. J., Morgeson, F. P., &amp; Campion, M. A. (2014). The structured employment interview: Narrative and quantitative review of the research literature.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67</w:t>
      </w:r>
      <w:r w:rsidRPr="00145D8B">
        <w:rPr>
          <w:rFonts w:ascii="Times New Roman" w:hAnsi="Times New Roman" w:cs="Times New Roman"/>
          <w:color w:val="000000" w:themeColor="text1"/>
        </w:rPr>
        <w:t>(1), 241–293.</w:t>
      </w:r>
    </w:p>
    <w:p w14:paraId="3414DD92" w14:textId="2761E5DD" w:rsidR="0012008A" w:rsidRPr="00145D8B" w:rsidRDefault="0012008A" w:rsidP="00E102E1">
      <w:pPr>
        <w:pStyle w:val="BodyText"/>
        <w:rPr>
          <w:rFonts w:ascii="Times New Roman" w:hAnsi="Times New Roman" w:cs="Times New Roman"/>
          <w:color w:val="000000" w:themeColor="text1"/>
          <w:lang w:val="en-US"/>
        </w:rPr>
      </w:pPr>
      <w:bookmarkStart w:id="114" w:name="ref-lewin_field_1951"/>
      <w:bookmarkEnd w:id="114"/>
      <w:r w:rsidRPr="0012008A">
        <w:rPr>
          <w:rFonts w:ascii="Times New Roman" w:hAnsi="Times New Roman" w:cs="Times New Roman"/>
          <w:color w:val="000000" w:themeColor="text1"/>
          <w:lang w:val="en-US"/>
        </w:rPr>
        <w:t>Levinthal, D. A. (1991). Random walks and organizational mortality. </w:t>
      </w:r>
      <w:r w:rsidRPr="0012008A">
        <w:rPr>
          <w:rFonts w:ascii="Times New Roman" w:hAnsi="Times New Roman" w:cs="Times New Roman"/>
          <w:i/>
          <w:iCs/>
          <w:color w:val="000000" w:themeColor="text1"/>
          <w:lang w:val="en-US"/>
        </w:rPr>
        <w:t>Administrative Science Quarterly</w:t>
      </w:r>
      <w:r w:rsidRPr="0012008A">
        <w:rPr>
          <w:rFonts w:ascii="Times New Roman" w:hAnsi="Times New Roman" w:cs="Times New Roman"/>
          <w:color w:val="000000" w:themeColor="text1"/>
          <w:lang w:val="en-US"/>
        </w:rPr>
        <w:t>, 397-420.</w:t>
      </w:r>
    </w:p>
    <w:p w14:paraId="78D4F9F1" w14:textId="55555DEA"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Lévy, P. (1940). Sur certains processus stochastiques homogènes. </w:t>
      </w:r>
      <w:r w:rsidRPr="00145D8B">
        <w:rPr>
          <w:rFonts w:ascii="Times New Roman" w:hAnsi="Times New Roman" w:cs="Times New Roman"/>
          <w:i/>
          <w:color w:val="000000" w:themeColor="text1"/>
        </w:rPr>
        <w:t>Compositio Mathematica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 283–339.</w:t>
      </w:r>
    </w:p>
    <w:p w14:paraId="4700C77A" w14:textId="6220569B" w:rsidR="0012008A" w:rsidRPr="00145D8B" w:rsidRDefault="0012008A"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Lewin, K. (1951). Field theory in social science.</w:t>
      </w:r>
    </w:p>
    <w:p w14:paraId="53ED1B5D" w14:textId="6BDD54CA" w:rsidR="0012008A" w:rsidRPr="00145D8B" w:rsidRDefault="0012008A" w:rsidP="00E102E1">
      <w:pPr>
        <w:pStyle w:val="BodyText"/>
        <w:rPr>
          <w:rFonts w:ascii="Times New Roman" w:hAnsi="Times New Roman" w:cs="Times New Roman"/>
          <w:color w:val="000000" w:themeColor="text1"/>
        </w:rPr>
      </w:pPr>
      <w:r w:rsidRPr="0012008A">
        <w:rPr>
          <w:rFonts w:ascii="Times New Roman" w:hAnsi="Times New Roman" w:cs="Times New Roman"/>
          <w:color w:val="000000" w:themeColor="text1"/>
        </w:rPr>
        <w:t xml:space="preserve">Li, W., Frese, M., &amp; Haidar, S. (2018). Distinguishing Proactivity From Citizenship Behavior: Similarities and Differences. In P. M. Podsakoff, S. B. Mackenzie, and N. P. Podsakoff (Eds), </w:t>
      </w:r>
      <w:r w:rsidRPr="0012008A">
        <w:rPr>
          <w:rFonts w:ascii="Times New Roman" w:hAnsi="Times New Roman" w:cs="Times New Roman"/>
          <w:i/>
          <w:iCs/>
          <w:color w:val="000000" w:themeColor="text1"/>
        </w:rPr>
        <w:t>The Oxford Handbook of Organizational Citizenship Behavior</w:t>
      </w:r>
      <w:r w:rsidRPr="0012008A">
        <w:rPr>
          <w:rFonts w:ascii="Times New Roman" w:hAnsi="Times New Roman" w:cs="Times New Roman"/>
          <w:color w:val="000000" w:themeColor="text1"/>
        </w:rPr>
        <w:t xml:space="preserve"> (pp. 55-68). Oxford: Oxford University Press.</w:t>
      </w:r>
    </w:p>
    <w:p w14:paraId="1D858B43" w14:textId="04914412"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Li, N., Zhao, H. H., Walter, S. L., Zhang, X.-a., &amp; Yu, J. (2015). Achieving more with less: Extra milers’ behavioral influences in teams.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 xml:space="preserve">(4), 1025–1039. </w:t>
      </w:r>
      <w:hyperlink r:id="rId43">
        <w:r w:rsidRPr="00145D8B">
          <w:rPr>
            <w:rStyle w:val="Hyperlink"/>
            <w:rFonts w:ascii="Times New Roman" w:hAnsi="Times New Roman" w:cs="Times New Roman"/>
            <w:color w:val="000000" w:themeColor="text1"/>
          </w:rPr>
          <w:t>https://doi.org/http://dx.doi.org.proxy1.cl.msu.edu/10.1037/apl0000010</w:t>
        </w:r>
      </w:hyperlink>
    </w:p>
    <w:p w14:paraId="567A479A" w14:textId="59964091" w:rsidR="0012008A" w:rsidRPr="00145D8B" w:rsidRDefault="0012008A" w:rsidP="00E102E1">
      <w:pPr>
        <w:pStyle w:val="BodyText"/>
        <w:rPr>
          <w:rFonts w:ascii="Times New Roman" w:hAnsi="Times New Roman" w:cs="Times New Roman"/>
          <w:color w:val="000000" w:themeColor="text1"/>
        </w:rPr>
      </w:pPr>
      <w:r w:rsidRPr="0012008A">
        <w:rPr>
          <w:rFonts w:ascii="Times New Roman" w:hAnsi="Times New Roman" w:cs="Times New Roman"/>
          <w:color w:val="000000" w:themeColor="text1"/>
        </w:rPr>
        <w:t xml:space="preserve">Lieberman, M. B., &amp; Montgomery, D. B. (1988). First‐mover advantages. </w:t>
      </w:r>
      <w:r w:rsidRPr="0012008A">
        <w:rPr>
          <w:rFonts w:ascii="Times New Roman" w:hAnsi="Times New Roman" w:cs="Times New Roman"/>
          <w:i/>
          <w:iCs/>
          <w:color w:val="000000" w:themeColor="text1"/>
        </w:rPr>
        <w:t>Strategic Management Journal, 9</w:t>
      </w:r>
      <w:r w:rsidRPr="0012008A">
        <w:rPr>
          <w:rFonts w:ascii="Times New Roman" w:hAnsi="Times New Roman" w:cs="Times New Roman"/>
          <w:color w:val="000000" w:themeColor="text1"/>
        </w:rPr>
        <w:t>(S1), 41-58.</w:t>
      </w:r>
    </w:p>
    <w:p w14:paraId="273C54CB" w14:textId="2C08538E"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Lin, K. J., Savani, K., &amp; Ilies, R. (2019). Doing good, feeling good? The roles of helping motivation and citizenship pressure.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(8), 1020–1035. </w:t>
      </w:r>
      <w:hyperlink r:id="rId44">
        <w:r w:rsidRPr="00145D8B">
          <w:rPr>
            <w:rStyle w:val="Hyperlink"/>
            <w:rFonts w:ascii="Times New Roman" w:hAnsi="Times New Roman" w:cs="Times New Roman"/>
            <w:color w:val="000000" w:themeColor="text1"/>
          </w:rPr>
          <w:t>https://doi.org/10.1037/apl0000392</w:t>
        </w:r>
      </w:hyperlink>
    </w:p>
    <w:p w14:paraId="508DC636" w14:textId="77777777" w:rsidR="00E102E1" w:rsidRPr="00145D8B" w:rsidRDefault="00E102E1" w:rsidP="00E102E1">
      <w:pPr>
        <w:pStyle w:val="BodyText"/>
        <w:rPr>
          <w:rFonts w:ascii="Times New Roman" w:hAnsi="Times New Roman" w:cs="Times New Roman"/>
          <w:color w:val="000000" w:themeColor="text1"/>
        </w:rPr>
      </w:pPr>
      <w:bookmarkStart w:id="115" w:name="ref-liu_good_2016"/>
      <w:bookmarkEnd w:id="115"/>
      <w:r w:rsidRPr="00145D8B">
        <w:rPr>
          <w:rFonts w:ascii="Times New Roman" w:hAnsi="Times New Roman" w:cs="Times New Roman"/>
          <w:color w:val="000000" w:themeColor="text1"/>
        </w:rPr>
        <w:t xml:space="preserve">Liu, C., &amp; de Rond, M. (2016). Good Night, and Good Luck: Perspectives on Luck in Management Scholarship.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(1), 409–451. </w:t>
      </w:r>
      <w:hyperlink r:id="rId45">
        <w:r w:rsidRPr="00145D8B">
          <w:rPr>
            <w:rStyle w:val="Hyperlink"/>
            <w:rFonts w:ascii="Times New Roman" w:hAnsi="Times New Roman" w:cs="Times New Roman"/>
            <w:color w:val="000000" w:themeColor="text1"/>
          </w:rPr>
          <w:t>https://doi.org/10.5465/19416520.2016.1120971</w:t>
        </w:r>
      </w:hyperlink>
    </w:p>
    <w:p w14:paraId="69F9F6FB" w14:textId="77777777" w:rsidR="00E102E1" w:rsidRPr="00145D8B" w:rsidRDefault="00E102E1" w:rsidP="00E102E1">
      <w:pPr>
        <w:pStyle w:val="BodyText"/>
        <w:rPr>
          <w:rFonts w:ascii="Times New Roman" w:hAnsi="Times New Roman" w:cs="Times New Roman"/>
          <w:color w:val="000000" w:themeColor="text1"/>
        </w:rPr>
      </w:pPr>
      <w:bookmarkStart w:id="116" w:name="ref-liu_organizational_2017"/>
      <w:bookmarkEnd w:id="116"/>
      <w:r w:rsidRPr="00145D8B">
        <w:rPr>
          <w:rFonts w:ascii="Times New Roman" w:hAnsi="Times New Roman" w:cs="Times New Roman"/>
          <w:color w:val="000000" w:themeColor="text1"/>
        </w:rPr>
        <w:t xml:space="preserve">Liu, Y., Zhao, H., &amp; Sheard, G. (2017). Organizational citizenship pressure, compulsory citizenship behavior, and work–family conflict. </w:t>
      </w:r>
      <w:r w:rsidRPr="00145D8B">
        <w:rPr>
          <w:rFonts w:ascii="Times New Roman" w:hAnsi="Times New Roman" w:cs="Times New Roman"/>
          <w:i/>
          <w:color w:val="000000" w:themeColor="text1"/>
        </w:rPr>
        <w:t>Social Behavior and Personality: An International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(4), 695–704.</w:t>
      </w:r>
    </w:p>
    <w:p w14:paraId="3584F492" w14:textId="77777777" w:rsidR="00E102E1" w:rsidRPr="00145D8B" w:rsidRDefault="00E102E1" w:rsidP="00E102E1">
      <w:pPr>
        <w:pStyle w:val="BodyText"/>
        <w:rPr>
          <w:rFonts w:ascii="Times New Roman" w:hAnsi="Times New Roman" w:cs="Times New Roman"/>
          <w:color w:val="000000" w:themeColor="text1"/>
        </w:rPr>
      </w:pPr>
      <w:bookmarkStart w:id="117" w:name="ref-lord_moving_1994"/>
      <w:bookmarkEnd w:id="117"/>
      <w:r w:rsidRPr="00145D8B">
        <w:rPr>
          <w:rFonts w:ascii="Times New Roman" w:hAnsi="Times New Roman" w:cs="Times New Roman"/>
          <w:color w:val="000000" w:themeColor="text1"/>
        </w:rPr>
        <w:t xml:space="preserve">Lord, R. G., &amp; Levy, P. E. (1994). Moving from cognition to action: A control theory perspective. </w:t>
      </w:r>
      <w:r w:rsidRPr="00145D8B">
        <w:rPr>
          <w:rFonts w:ascii="Times New Roman" w:hAnsi="Times New Roman" w:cs="Times New Roman"/>
          <w:i/>
          <w:color w:val="000000" w:themeColor="text1"/>
        </w:rPr>
        <w:t>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(3), 335–367.</w:t>
      </w:r>
    </w:p>
    <w:p w14:paraId="48A74268" w14:textId="77777777" w:rsidR="00E102E1" w:rsidRPr="00145D8B" w:rsidRDefault="00E102E1" w:rsidP="00E102E1">
      <w:pPr>
        <w:pStyle w:val="BodyText"/>
        <w:rPr>
          <w:rFonts w:ascii="Times New Roman" w:hAnsi="Times New Roman" w:cs="Times New Roman"/>
          <w:color w:val="000000" w:themeColor="text1"/>
        </w:rPr>
      </w:pPr>
      <w:bookmarkStart w:id="118" w:name="ref-mann_does_2014"/>
      <w:bookmarkEnd w:id="118"/>
      <w:r w:rsidRPr="00145D8B">
        <w:rPr>
          <w:rFonts w:ascii="Times New Roman" w:hAnsi="Times New Roman" w:cs="Times New Roman"/>
          <w:color w:val="000000" w:themeColor="text1"/>
        </w:rPr>
        <w:t xml:space="preserve">Mann, S., &amp; Cadman, R. (2014). Does Being Bored Make Us More Creative? </w:t>
      </w:r>
      <w:r w:rsidRPr="00145D8B">
        <w:rPr>
          <w:rFonts w:ascii="Times New Roman" w:hAnsi="Times New Roman" w:cs="Times New Roman"/>
          <w:i/>
          <w:color w:val="000000" w:themeColor="text1"/>
        </w:rPr>
        <w:t>Creativity Research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(2), 165–173. </w:t>
      </w:r>
      <w:hyperlink r:id="rId46">
        <w:r w:rsidRPr="00145D8B">
          <w:rPr>
            <w:rStyle w:val="Hyperlink"/>
            <w:rFonts w:ascii="Times New Roman" w:hAnsi="Times New Roman" w:cs="Times New Roman"/>
            <w:color w:val="000000" w:themeColor="text1"/>
          </w:rPr>
          <w:t>https://doi.org/10.1080/10400419.2014.901073</w:t>
        </w:r>
      </w:hyperlink>
    </w:p>
    <w:p w14:paraId="53AB608E" w14:textId="77777777" w:rsidR="00E102E1" w:rsidRPr="00145D8B" w:rsidRDefault="00E102E1" w:rsidP="00E102E1">
      <w:pPr>
        <w:pStyle w:val="BodyText"/>
        <w:rPr>
          <w:rFonts w:ascii="Times New Roman" w:hAnsi="Times New Roman" w:cs="Times New Roman"/>
          <w:color w:val="000000" w:themeColor="text1"/>
        </w:rPr>
      </w:pPr>
      <w:bookmarkStart w:id="119" w:name="ref-matta_not_2020"/>
      <w:bookmarkEnd w:id="119"/>
      <w:r w:rsidRPr="00145D8B">
        <w:rPr>
          <w:rFonts w:ascii="Times New Roman" w:hAnsi="Times New Roman" w:cs="Times New Roman"/>
          <w:color w:val="000000" w:themeColor="text1"/>
        </w:rPr>
        <w:t xml:space="preserve">Matta, F. K., Link to external site, this link will open in a new window, Sabey, T. B., Scott, B. A., Lin, S.-H. (., &amp; Koopman, J. (2020). Not all fairness is created equal: A study of employee attributions of supervisor justice motives.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 xml:space="preserve">(3), 274–293. </w:t>
      </w:r>
      <w:hyperlink r:id="rId47">
        <w:r w:rsidRPr="00145D8B">
          <w:rPr>
            <w:rStyle w:val="Hyperlink"/>
            <w:rFonts w:ascii="Times New Roman" w:hAnsi="Times New Roman" w:cs="Times New Roman"/>
            <w:color w:val="000000" w:themeColor="text1"/>
          </w:rPr>
          <w:t>https://doi.org/http://dx.doi.org.proxy2.cl.msu.edu/10.1037/apl0000440</w:t>
        </w:r>
      </w:hyperlink>
    </w:p>
    <w:p w14:paraId="70A3FA14" w14:textId="77777777" w:rsidR="00E102E1" w:rsidRPr="00145D8B" w:rsidRDefault="00E102E1" w:rsidP="00E102E1">
      <w:pPr>
        <w:pStyle w:val="BodyText"/>
        <w:rPr>
          <w:rFonts w:ascii="Times New Roman" w:hAnsi="Times New Roman" w:cs="Times New Roman"/>
          <w:color w:val="000000" w:themeColor="text1"/>
        </w:rPr>
      </w:pPr>
      <w:bookmarkStart w:id="120" w:name="ref-meglino_considering_2004"/>
      <w:bookmarkEnd w:id="120"/>
      <w:r w:rsidRPr="00145D8B">
        <w:rPr>
          <w:rFonts w:ascii="Times New Roman" w:hAnsi="Times New Roman" w:cs="Times New Roman"/>
          <w:color w:val="000000" w:themeColor="text1"/>
        </w:rPr>
        <w:t xml:space="preserve">Meglino, B. M., &amp; Korsgaard, A. (2004). Considering rational self-interest as a disposition: Organizational implications of other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89</w:t>
      </w:r>
      <w:r w:rsidRPr="00145D8B">
        <w:rPr>
          <w:rFonts w:ascii="Times New Roman" w:hAnsi="Times New Roman" w:cs="Times New Roman"/>
          <w:color w:val="000000" w:themeColor="text1"/>
        </w:rPr>
        <w:t>(6), 946.</w:t>
      </w:r>
      <w:bookmarkStart w:id="121" w:name="ref-methot_good_2017"/>
      <w:bookmarkEnd w:id="121"/>
    </w:p>
    <w:p w14:paraId="5DBDD0F1" w14:textId="77777777"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Methot, J. R., Lepak, D., Shipp, A. J., &amp; Boswell, W. R. (2017). Good Citizen Interrupted: Calibrating a Temporal Theory of Citizenship Behavior.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 xml:space="preserve">(1), 10–31. </w:t>
      </w:r>
      <w:hyperlink r:id="rId48">
        <w:r w:rsidRPr="00145D8B">
          <w:rPr>
            <w:rStyle w:val="Hyperlink"/>
            <w:rFonts w:ascii="Times New Roman" w:hAnsi="Times New Roman" w:cs="Times New Roman"/>
            <w:color w:val="000000" w:themeColor="text1"/>
          </w:rPr>
          <w:t>https://doi.org/10.5465/amr.2014.0415</w:t>
        </w:r>
      </w:hyperlink>
    </w:p>
    <w:p w14:paraId="56059B2B" w14:textId="77777777" w:rsidR="00E102E1" w:rsidRPr="00145D8B" w:rsidRDefault="00E102E1" w:rsidP="00E102E1">
      <w:pPr>
        <w:pStyle w:val="BodyText"/>
        <w:rPr>
          <w:rFonts w:ascii="Times New Roman" w:hAnsi="Times New Roman" w:cs="Times New Roman"/>
          <w:color w:val="000000" w:themeColor="text1"/>
        </w:rPr>
      </w:pPr>
      <w:bookmarkStart w:id="122" w:name="ref-mischel_cognitive-affective_1995"/>
      <w:bookmarkEnd w:id="122"/>
      <w:r w:rsidRPr="00145D8B">
        <w:rPr>
          <w:rFonts w:ascii="Times New Roman" w:hAnsi="Times New Roman" w:cs="Times New Roman"/>
          <w:color w:val="000000" w:themeColor="text1"/>
        </w:rPr>
        <w:t xml:space="preserve">Mischel, W., &amp; Shoda, Y. (1995). A cognitive-affective system theory of personality: Reconceptualizing situations, dispositions, dynamics, and invariance in personality structure.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(2), 246.</w:t>
      </w:r>
    </w:p>
    <w:p w14:paraId="301EB6DC" w14:textId="77777777" w:rsidR="00E102E1" w:rsidRPr="00145D8B" w:rsidRDefault="00E102E1" w:rsidP="00E102E1">
      <w:pPr>
        <w:pStyle w:val="BodyText"/>
        <w:rPr>
          <w:rFonts w:ascii="Times New Roman" w:hAnsi="Times New Roman" w:cs="Times New Roman"/>
          <w:color w:val="000000" w:themeColor="text1"/>
        </w:rPr>
      </w:pPr>
      <w:bookmarkStart w:id="123" w:name="ref-mlodinow_drunkards_2008"/>
      <w:bookmarkEnd w:id="123"/>
      <w:r w:rsidRPr="00145D8B">
        <w:rPr>
          <w:rFonts w:ascii="Times New Roman" w:hAnsi="Times New Roman" w:cs="Times New Roman"/>
          <w:color w:val="000000" w:themeColor="text1"/>
        </w:rPr>
        <w:t xml:space="preserve">Mlodinow, L. (2008). </w:t>
      </w:r>
      <w:r w:rsidRPr="00145D8B">
        <w:rPr>
          <w:rFonts w:ascii="Times New Roman" w:hAnsi="Times New Roman" w:cs="Times New Roman"/>
          <w:i/>
          <w:color w:val="000000" w:themeColor="text1"/>
        </w:rPr>
        <w:t>The Drunkard’s Walk: How Randomness Rules Our Lives</w:t>
      </w:r>
      <w:r w:rsidRPr="00145D8B">
        <w:rPr>
          <w:rFonts w:ascii="Times New Roman" w:hAnsi="Times New Roman" w:cs="Times New Roman"/>
          <w:color w:val="000000" w:themeColor="text1"/>
        </w:rPr>
        <w:t>. Vintage.</w:t>
      </w:r>
    </w:p>
    <w:p w14:paraId="2559E187" w14:textId="77777777" w:rsidR="00E102E1" w:rsidRPr="00145D8B" w:rsidRDefault="00E102E1" w:rsidP="00E102E1">
      <w:pPr>
        <w:pStyle w:val="BodyText"/>
        <w:rPr>
          <w:rFonts w:ascii="Times New Roman" w:hAnsi="Times New Roman" w:cs="Times New Roman"/>
          <w:color w:val="000000" w:themeColor="text1"/>
        </w:rPr>
      </w:pPr>
      <w:bookmarkStart w:id="124" w:name="ref-nagengast_big_2012"/>
      <w:bookmarkEnd w:id="124"/>
      <w:r w:rsidRPr="00145D8B">
        <w:rPr>
          <w:rFonts w:ascii="Times New Roman" w:hAnsi="Times New Roman" w:cs="Times New Roman"/>
          <w:color w:val="000000" w:themeColor="text1"/>
        </w:rPr>
        <w:t xml:space="preserve">Nagengast, B., &amp; Marsh, H. W. (2012). Big fish in little ponds aspire more: Mediation and cross-cultural generalizability of school-average ability effects on self-concept and career aspirations in science. </w:t>
      </w:r>
      <w:r w:rsidRPr="00145D8B">
        <w:rPr>
          <w:rFonts w:ascii="Times New Roman" w:hAnsi="Times New Roman" w:cs="Times New Roman"/>
          <w:i/>
          <w:color w:val="000000" w:themeColor="text1"/>
        </w:rPr>
        <w:t>Journal of Educational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(4), 1033–1053. </w:t>
      </w:r>
      <w:hyperlink r:id="rId49">
        <w:r w:rsidRPr="00145D8B">
          <w:rPr>
            <w:rStyle w:val="Hyperlink"/>
            <w:rFonts w:ascii="Times New Roman" w:hAnsi="Times New Roman" w:cs="Times New Roman"/>
            <w:color w:val="000000" w:themeColor="text1"/>
          </w:rPr>
          <w:t>https://doi.org/10.1037/a0027697</w:t>
        </w:r>
      </w:hyperlink>
    </w:p>
    <w:p w14:paraId="042DB616" w14:textId="77777777" w:rsidR="00E102E1" w:rsidRPr="00145D8B" w:rsidRDefault="00E102E1" w:rsidP="00E102E1">
      <w:pPr>
        <w:pStyle w:val="BodyText"/>
        <w:rPr>
          <w:rFonts w:ascii="Times New Roman" w:hAnsi="Times New Roman" w:cs="Times New Roman"/>
          <w:color w:val="000000" w:themeColor="text1"/>
        </w:rPr>
      </w:pPr>
      <w:bookmarkStart w:id="125" w:name="ref-nahapiet_social_1998"/>
      <w:bookmarkEnd w:id="125"/>
      <w:r w:rsidRPr="00145D8B">
        <w:rPr>
          <w:rFonts w:ascii="Times New Roman" w:hAnsi="Times New Roman" w:cs="Times New Roman"/>
          <w:color w:val="000000" w:themeColor="text1"/>
        </w:rPr>
        <w:t xml:space="preserve">Nahapiet, J., &amp; Ghoshal, S. (1998). Social capital, intellectual capital, and the organizational advantage.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(2), 242–266.</w:t>
      </w:r>
    </w:p>
    <w:p w14:paraId="76D6C6F9" w14:textId="1F3E3245" w:rsidR="0012008A" w:rsidRPr="00145D8B" w:rsidRDefault="0012008A" w:rsidP="00E102E1">
      <w:pPr>
        <w:pStyle w:val="BodyText"/>
        <w:rPr>
          <w:rFonts w:ascii="Times New Roman" w:hAnsi="Times New Roman" w:cs="Times New Roman"/>
          <w:color w:val="000000" w:themeColor="text1"/>
        </w:rPr>
      </w:pPr>
      <w:r w:rsidRPr="0012008A">
        <w:rPr>
          <w:rFonts w:ascii="Times New Roman" w:hAnsi="Times New Roman" w:cs="Times New Roman"/>
          <w:color w:val="000000" w:themeColor="text1"/>
        </w:rPr>
        <w:t xml:space="preserve">Nelson, R. R., &amp; Winter, S. G. (1982). The Schumpeterian tradeoff revisited. </w:t>
      </w:r>
      <w:r w:rsidRPr="0012008A">
        <w:rPr>
          <w:rFonts w:ascii="Times New Roman" w:hAnsi="Times New Roman" w:cs="Times New Roman"/>
          <w:i/>
          <w:iCs/>
          <w:color w:val="000000" w:themeColor="text1"/>
        </w:rPr>
        <w:t>The American Economic Review, 72</w:t>
      </w:r>
      <w:r w:rsidRPr="0012008A">
        <w:rPr>
          <w:rFonts w:ascii="Times New Roman" w:hAnsi="Times New Roman" w:cs="Times New Roman"/>
          <w:color w:val="000000" w:themeColor="text1"/>
        </w:rPr>
        <w:t>(1), 114-132.</w:t>
      </w:r>
    </w:p>
    <w:p w14:paraId="68AF2CC0" w14:textId="405ACF7D"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Newman, D. A. (2014). Missing Data: Five Practical Guidelines. </w:t>
      </w:r>
      <w:r w:rsidRPr="00145D8B">
        <w:rPr>
          <w:rFonts w:ascii="Times New Roman" w:hAnsi="Times New Roman" w:cs="Times New Roman"/>
          <w:i/>
          <w:color w:val="000000" w:themeColor="text1"/>
        </w:rPr>
        <w:t>Organizational Research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 xml:space="preserve">(4), 372–411. </w:t>
      </w:r>
      <w:hyperlink r:id="rId50">
        <w:r w:rsidRPr="00145D8B">
          <w:rPr>
            <w:rStyle w:val="Hyperlink"/>
            <w:rFonts w:ascii="Times New Roman" w:hAnsi="Times New Roman" w:cs="Times New Roman"/>
            <w:color w:val="000000" w:themeColor="text1"/>
          </w:rPr>
          <w:t>https://doi.org/10.1177/1094428114548590</w:t>
        </w:r>
      </w:hyperlink>
    </w:p>
    <w:p w14:paraId="2354BBE3" w14:textId="77777777" w:rsidR="00E102E1" w:rsidRPr="00145D8B" w:rsidRDefault="00E102E1" w:rsidP="00E102E1">
      <w:pPr>
        <w:pStyle w:val="BodyText"/>
        <w:rPr>
          <w:rFonts w:ascii="Times New Roman" w:hAnsi="Times New Roman" w:cs="Times New Roman"/>
          <w:color w:val="000000" w:themeColor="text1"/>
        </w:rPr>
      </w:pPr>
      <w:bookmarkStart w:id="126" w:name="ref-newman_recruitment_2009"/>
      <w:bookmarkEnd w:id="126"/>
      <w:r w:rsidRPr="00145D8B">
        <w:rPr>
          <w:rFonts w:ascii="Times New Roman" w:hAnsi="Times New Roman" w:cs="Times New Roman"/>
          <w:color w:val="000000" w:themeColor="text1"/>
        </w:rPr>
        <w:lastRenderedPageBreak/>
        <w:t xml:space="preserve">Newman, D. A., &amp; Lyon, J. S. (2009). Recruitment efforts to reduce adverse impact: Targeted recruiting for personality, cognitive ability, and diversity.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(2), 298–317. </w:t>
      </w:r>
      <w:hyperlink r:id="rId51">
        <w:r w:rsidRPr="00145D8B">
          <w:rPr>
            <w:rStyle w:val="Hyperlink"/>
            <w:rFonts w:ascii="Times New Roman" w:hAnsi="Times New Roman" w:cs="Times New Roman"/>
            <w:color w:val="000000" w:themeColor="text1"/>
          </w:rPr>
          <w:t>https://doi.org/http://dx.doi.org.proxy1.cl.msu.edu/10.1037/a0013472</w:t>
        </w:r>
      </w:hyperlink>
    </w:p>
    <w:p w14:paraId="04B8A9CB" w14:textId="77777777" w:rsidR="00E102E1" w:rsidRPr="00145D8B" w:rsidRDefault="00E102E1" w:rsidP="00E102E1">
      <w:pPr>
        <w:pStyle w:val="BodyText"/>
        <w:rPr>
          <w:rFonts w:ascii="Times New Roman" w:hAnsi="Times New Roman" w:cs="Times New Roman"/>
          <w:color w:val="000000" w:themeColor="text1"/>
        </w:rPr>
      </w:pPr>
      <w:bookmarkStart w:id="127" w:name="ref-organ_organizational_1988"/>
      <w:bookmarkEnd w:id="127"/>
      <w:r w:rsidRPr="00145D8B">
        <w:rPr>
          <w:rFonts w:ascii="Times New Roman" w:hAnsi="Times New Roman" w:cs="Times New Roman"/>
          <w:color w:val="000000" w:themeColor="text1"/>
        </w:rPr>
        <w:t xml:space="preserve">Organ, D. W. (1988). </w:t>
      </w:r>
      <w:r w:rsidRPr="00145D8B">
        <w:rPr>
          <w:rFonts w:ascii="Times New Roman" w:hAnsi="Times New Roman" w:cs="Times New Roman"/>
          <w:i/>
          <w:color w:val="000000" w:themeColor="text1"/>
        </w:rPr>
        <w:t>Organizational citizenship behavior: The good soldier syndrome.</w:t>
      </w:r>
      <w:r w:rsidRPr="00145D8B">
        <w:rPr>
          <w:rFonts w:ascii="Times New Roman" w:hAnsi="Times New Roman" w:cs="Times New Roman"/>
          <w:color w:val="000000" w:themeColor="text1"/>
        </w:rPr>
        <w:t xml:space="preserve"> Lexington Books/DC Heath and Com.</w:t>
      </w:r>
    </w:p>
    <w:p w14:paraId="3B56784F" w14:textId="77777777" w:rsidR="00E102E1" w:rsidRPr="00145D8B" w:rsidRDefault="00E102E1" w:rsidP="00E102E1">
      <w:pPr>
        <w:pStyle w:val="BodyText"/>
        <w:rPr>
          <w:rFonts w:ascii="Times New Roman" w:hAnsi="Times New Roman" w:cs="Times New Roman"/>
          <w:color w:val="000000" w:themeColor="text1"/>
        </w:rPr>
      </w:pPr>
      <w:bookmarkStart w:id="128" w:name="ref-organ_organizational_2005"/>
      <w:bookmarkEnd w:id="128"/>
      <w:r w:rsidRPr="00145D8B">
        <w:rPr>
          <w:rFonts w:ascii="Times New Roman" w:hAnsi="Times New Roman" w:cs="Times New Roman"/>
          <w:color w:val="000000" w:themeColor="text1"/>
        </w:rPr>
        <w:t xml:space="preserve">Organ, D. W., Podsakoff, P. M., &amp; MacKenzie, S. B. (2005). </w:t>
      </w:r>
      <w:r w:rsidRPr="00145D8B">
        <w:rPr>
          <w:rFonts w:ascii="Times New Roman" w:hAnsi="Times New Roman" w:cs="Times New Roman"/>
          <w:i/>
          <w:color w:val="000000" w:themeColor="text1"/>
        </w:rPr>
        <w:t>Organizational citizenship behavior: Its nature, antecedents, and consequences</w:t>
      </w:r>
      <w:r w:rsidRPr="00145D8B">
        <w:rPr>
          <w:rFonts w:ascii="Times New Roman" w:hAnsi="Times New Roman" w:cs="Times New Roman"/>
          <w:color w:val="000000" w:themeColor="text1"/>
        </w:rPr>
        <w:t>. Sage Publications.</w:t>
      </w:r>
    </w:p>
    <w:p w14:paraId="7F5244F0" w14:textId="77777777" w:rsidR="00E102E1" w:rsidRPr="00145D8B" w:rsidRDefault="00E102E1" w:rsidP="00E102E1">
      <w:pPr>
        <w:pStyle w:val="BodyText"/>
        <w:rPr>
          <w:rFonts w:ascii="Times New Roman" w:hAnsi="Times New Roman" w:cs="Times New Roman"/>
          <w:color w:val="000000" w:themeColor="text1"/>
        </w:rPr>
      </w:pPr>
      <w:bookmarkStart w:id="129" w:name="ref-organ_meta-analytic_1995"/>
      <w:bookmarkEnd w:id="129"/>
      <w:r w:rsidRPr="00145D8B">
        <w:rPr>
          <w:rFonts w:ascii="Times New Roman" w:hAnsi="Times New Roman" w:cs="Times New Roman"/>
          <w:color w:val="000000" w:themeColor="text1"/>
        </w:rPr>
        <w:t xml:space="preserve">Organ, D. W., &amp; Ryan, K. (1995). A meta-analytic review of attitudinal and dispositional predictors of organizational citizenship behavior.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48</w:t>
      </w:r>
      <w:r w:rsidRPr="00145D8B">
        <w:rPr>
          <w:rFonts w:ascii="Times New Roman" w:hAnsi="Times New Roman" w:cs="Times New Roman"/>
          <w:color w:val="000000" w:themeColor="text1"/>
        </w:rPr>
        <w:t>(4), 775–802.</w:t>
      </w:r>
    </w:p>
    <w:p w14:paraId="122BAE04" w14:textId="77777777" w:rsidR="00E102E1" w:rsidRPr="00145D8B" w:rsidRDefault="00E102E1" w:rsidP="00E102E1">
      <w:pPr>
        <w:pStyle w:val="BodyText"/>
        <w:rPr>
          <w:rFonts w:ascii="Times New Roman" w:hAnsi="Times New Roman" w:cs="Times New Roman"/>
          <w:color w:val="000000" w:themeColor="text1"/>
        </w:rPr>
      </w:pPr>
      <w:bookmarkStart w:id="130" w:name="ref-paciello_high_2013"/>
      <w:bookmarkEnd w:id="130"/>
      <w:r w:rsidRPr="00145D8B">
        <w:rPr>
          <w:rFonts w:ascii="Times New Roman" w:hAnsi="Times New Roman" w:cs="Times New Roman"/>
          <w:color w:val="000000" w:themeColor="text1"/>
        </w:rPr>
        <w:t xml:space="preserve">Paciello, M., Fida, R., Cerniglia, L., Tramontano, C., &amp; Cole, E. (2013). High cost helping scenario: The role of empathy, prosocial reasoning and moral disengagement on helping behavior. </w:t>
      </w:r>
      <w:r w:rsidRPr="00145D8B">
        <w:rPr>
          <w:rFonts w:ascii="Times New Roman" w:hAnsi="Times New Roman" w:cs="Times New Roman"/>
          <w:i/>
          <w:color w:val="000000" w:themeColor="text1"/>
        </w:rPr>
        <w:t>Personality and Individual Differences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(1), 3–7.</w:t>
      </w:r>
    </w:p>
    <w:p w14:paraId="30BF88A0" w14:textId="77777777" w:rsidR="00E102E1" w:rsidRPr="00145D8B" w:rsidRDefault="00E102E1" w:rsidP="00E102E1">
      <w:pPr>
        <w:pStyle w:val="BodyText"/>
        <w:rPr>
          <w:rFonts w:ascii="Times New Roman" w:hAnsi="Times New Roman" w:cs="Times New Roman"/>
          <w:color w:val="000000" w:themeColor="text1"/>
        </w:rPr>
      </w:pPr>
      <w:bookmarkStart w:id="131" w:name="ref-pan_social_2017"/>
      <w:bookmarkEnd w:id="131"/>
      <w:r w:rsidRPr="00145D8B">
        <w:rPr>
          <w:rFonts w:ascii="Times New Roman" w:hAnsi="Times New Roman" w:cs="Times New Roman"/>
          <w:color w:val="000000" w:themeColor="text1"/>
        </w:rPr>
        <w:t xml:space="preserve">Pan, X., &amp; Houser, D. (2017). Social approval, competition and cooperation. </w:t>
      </w:r>
      <w:r w:rsidRPr="00145D8B">
        <w:rPr>
          <w:rFonts w:ascii="Times New Roman" w:hAnsi="Times New Roman" w:cs="Times New Roman"/>
          <w:i/>
          <w:color w:val="000000" w:themeColor="text1"/>
        </w:rPr>
        <w:t>Experimental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(2), 309–332.</w:t>
      </w:r>
    </w:p>
    <w:p w14:paraId="3EE92C4E" w14:textId="77777777" w:rsidR="00E102E1" w:rsidRPr="00145D8B" w:rsidRDefault="00E102E1" w:rsidP="00E102E1">
      <w:pPr>
        <w:pStyle w:val="BodyText"/>
        <w:rPr>
          <w:rFonts w:ascii="Times New Roman" w:hAnsi="Times New Roman" w:cs="Times New Roman"/>
          <w:color w:val="000000" w:themeColor="text1"/>
        </w:rPr>
      </w:pPr>
      <w:bookmarkStart w:id="132" w:name="ref-guihyun_park_why_2019"/>
      <w:bookmarkEnd w:id="132"/>
      <w:r w:rsidRPr="00145D8B">
        <w:rPr>
          <w:rFonts w:ascii="Times New Roman" w:hAnsi="Times New Roman" w:cs="Times New Roman"/>
          <w:color w:val="000000" w:themeColor="text1"/>
        </w:rPr>
        <w:t xml:space="preserve">Park, G., Lim, B.-C., &amp; Oh, H. S. (2019). Why Being Bored Might Not Be a Bad Thing After All. </w:t>
      </w:r>
      <w:r w:rsidRPr="00145D8B">
        <w:rPr>
          <w:rFonts w:ascii="Times New Roman" w:hAnsi="Times New Roman" w:cs="Times New Roman"/>
          <w:i/>
          <w:color w:val="000000" w:themeColor="text1"/>
        </w:rPr>
        <w:t>Academy of Management Discoveries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78–92. </w:t>
      </w:r>
      <w:hyperlink r:id="rId52">
        <w:r w:rsidRPr="00145D8B">
          <w:rPr>
            <w:rStyle w:val="Hyperlink"/>
            <w:rFonts w:ascii="Times New Roman" w:hAnsi="Times New Roman" w:cs="Times New Roman"/>
            <w:color w:val="000000" w:themeColor="text1"/>
          </w:rPr>
          <w:t>https://doi.org/10.5465/amd.2017.0033</w:t>
        </w:r>
      </w:hyperlink>
    </w:p>
    <w:p w14:paraId="0B53B204" w14:textId="5954802E" w:rsidR="004E3C1F" w:rsidRPr="00145D8B" w:rsidRDefault="004E3C1F"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Piccolo, R. F., Buengeler, C., &amp; Judge, T. A. (2018). Leadership [Is] Organizational Citizenship Behavior: Review of a </w:t>
      </w:r>
      <w:r w:rsidR="009F6F78" w:rsidRPr="00145D8B">
        <w:rPr>
          <w:rFonts w:ascii="Times New Roman" w:hAnsi="Times New Roman" w:cs="Times New Roman"/>
          <w:color w:val="000000" w:themeColor="text1"/>
        </w:rPr>
        <w:t>Self-Evident</w:t>
      </w:r>
      <w:r w:rsidRPr="00145D8B">
        <w:rPr>
          <w:rFonts w:ascii="Times New Roman" w:hAnsi="Times New Roman" w:cs="Times New Roman"/>
          <w:color w:val="000000" w:themeColor="text1"/>
        </w:rPr>
        <w:t xml:space="preserve"> Link.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Oxford: Oxford University Press.</w:t>
      </w:r>
    </w:p>
    <w:p w14:paraId="0C3C4A64" w14:textId="59E1200A" w:rsidR="0012008A" w:rsidRPr="00145D8B" w:rsidRDefault="0012008A" w:rsidP="00E102E1">
      <w:pPr>
        <w:pStyle w:val="BodyText"/>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t xml:space="preserve">Podsakoff, N. P., Morrison, E. W., &amp; Martinez, T. M. (2018). The Role of a Good Soldier: A Review of Research on Organizational Citizenship Behavior Role Perceptions and Recommendations for Future Research. In P. M. Podsakoff, S. B. Mackenzie, and N. P. Podsakoff (Eds), </w:t>
      </w:r>
      <w:r w:rsidRPr="0012008A">
        <w:rPr>
          <w:rFonts w:ascii="Times New Roman" w:hAnsi="Times New Roman" w:cs="Times New Roman"/>
          <w:i/>
          <w:iCs/>
          <w:color w:val="000000" w:themeColor="text1"/>
          <w:lang w:val="en-US"/>
        </w:rPr>
        <w:t>The Oxford Handbook of Organizational Citizenship Behavior</w:t>
      </w:r>
      <w:r w:rsidRPr="0012008A">
        <w:rPr>
          <w:rFonts w:ascii="Times New Roman" w:hAnsi="Times New Roman" w:cs="Times New Roman"/>
          <w:color w:val="000000" w:themeColor="text1"/>
          <w:lang w:val="en-US"/>
        </w:rPr>
        <w:t xml:space="preserve"> (pp. 91-104). Oxford: Oxford University Press.</w:t>
      </w:r>
    </w:p>
    <w:p w14:paraId="12557F6F" w14:textId="687FDC88"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Podsakoff, N. P., Whiting, S. W., Podsakoff, P. M., &amp; Blume, B. D. (2009). Individual-and organizational-level consequences of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(1), 122.</w:t>
      </w:r>
    </w:p>
    <w:p w14:paraId="750689A8" w14:textId="77777777" w:rsidR="00E102E1" w:rsidRPr="00145D8B" w:rsidRDefault="00E102E1" w:rsidP="00E102E1">
      <w:pPr>
        <w:pStyle w:val="BodyText"/>
        <w:rPr>
          <w:rFonts w:ascii="Times New Roman" w:hAnsi="Times New Roman" w:cs="Times New Roman"/>
          <w:color w:val="000000" w:themeColor="text1"/>
        </w:rPr>
      </w:pPr>
      <w:bookmarkStart w:id="133" w:name="ref-podsakoff_organizational_2000"/>
      <w:bookmarkEnd w:id="133"/>
      <w:r w:rsidRPr="00145D8B">
        <w:rPr>
          <w:rFonts w:ascii="Times New Roman" w:hAnsi="Times New Roman" w:cs="Times New Roman"/>
          <w:color w:val="000000" w:themeColor="text1"/>
        </w:rPr>
        <w:t xml:space="preserve">Podsakoff, P. M., MacKenzie, S. B., Paine, J. B., &amp; Bachrach, D. G. (2000). Organizational citizenship behaviors: A critical review of the theoretical and empirical literature and suggestions for future research.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513–563.</w:t>
      </w:r>
    </w:p>
    <w:p w14:paraId="16DBE50D" w14:textId="77777777" w:rsidR="00E102E1" w:rsidRPr="00145D8B" w:rsidRDefault="00E102E1" w:rsidP="00E102E1">
      <w:pPr>
        <w:pStyle w:val="BodyText"/>
        <w:rPr>
          <w:rFonts w:ascii="Times New Roman" w:hAnsi="Times New Roman" w:cs="Times New Roman"/>
          <w:color w:val="000000" w:themeColor="text1"/>
        </w:rPr>
      </w:pPr>
      <w:bookmarkStart w:id="134" w:name="ref-podsakoff_oxford_2018"/>
      <w:bookmarkEnd w:id="134"/>
      <w:r w:rsidRPr="00145D8B">
        <w:rPr>
          <w:rFonts w:ascii="Times New Roman" w:hAnsi="Times New Roman" w:cs="Times New Roman"/>
          <w:color w:val="000000" w:themeColor="text1"/>
        </w:rPr>
        <w:t xml:space="preserve">Podsakoff, P. M., MacKenzie, S. B., &amp; Podsakoff, N. P. (2018). </w:t>
      </w:r>
      <w:r w:rsidRPr="00145D8B">
        <w:rPr>
          <w:rFonts w:ascii="Times New Roman" w:hAnsi="Times New Roman" w:cs="Times New Roman"/>
          <w:i/>
          <w:color w:val="000000" w:themeColor="text1"/>
        </w:rPr>
        <w:t>The Oxford handbook of organizational citizenship behavior</w:t>
      </w:r>
      <w:r w:rsidRPr="00145D8B">
        <w:rPr>
          <w:rFonts w:ascii="Times New Roman" w:hAnsi="Times New Roman" w:cs="Times New Roman"/>
          <w:color w:val="000000" w:themeColor="text1"/>
        </w:rPr>
        <w:t>. Oxford University Press.</w:t>
      </w:r>
    </w:p>
    <w:p w14:paraId="0CEED04F" w14:textId="77777777" w:rsidR="00E102E1" w:rsidRPr="00145D8B" w:rsidRDefault="00E102E1" w:rsidP="00E102E1">
      <w:pPr>
        <w:pStyle w:val="BodyText"/>
        <w:rPr>
          <w:rFonts w:ascii="Times New Roman" w:hAnsi="Times New Roman" w:cs="Times New Roman"/>
          <w:color w:val="000000" w:themeColor="text1"/>
        </w:rPr>
      </w:pPr>
      <w:bookmarkStart w:id="135" w:name="ref-polson_good_2012"/>
      <w:bookmarkEnd w:id="135"/>
      <w:r w:rsidRPr="00145D8B">
        <w:rPr>
          <w:rFonts w:ascii="Times New Roman" w:hAnsi="Times New Roman" w:cs="Times New Roman"/>
          <w:color w:val="000000" w:themeColor="text1"/>
        </w:rPr>
        <w:t xml:space="preserve">Polson, N. G., &amp; Scott, J. G. (2012). Good, great, or lucky? Screening for firms with sustained superior performance using heavy-tailed priors. </w:t>
      </w:r>
      <w:r w:rsidRPr="00145D8B">
        <w:rPr>
          <w:rFonts w:ascii="Times New Roman" w:hAnsi="Times New Roman" w:cs="Times New Roman"/>
          <w:i/>
          <w:color w:val="000000" w:themeColor="text1"/>
        </w:rPr>
        <w:t>The Annals of Applied Statistics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w:t>
      </w:r>
      <w:r w:rsidRPr="00145D8B">
        <w:rPr>
          <w:rFonts w:ascii="Times New Roman" w:hAnsi="Times New Roman" w:cs="Times New Roman"/>
          <w:color w:val="000000" w:themeColor="text1"/>
        </w:rPr>
        <w:t>(1), 161–185.</w:t>
      </w:r>
    </w:p>
    <w:p w14:paraId="40BA1D19" w14:textId="77777777" w:rsidR="00E102E1" w:rsidRPr="00145D8B" w:rsidRDefault="00E102E1" w:rsidP="00E102E1">
      <w:pPr>
        <w:pStyle w:val="BodyText"/>
        <w:rPr>
          <w:rFonts w:ascii="Times New Roman" w:hAnsi="Times New Roman" w:cs="Times New Roman"/>
          <w:color w:val="000000" w:themeColor="text1"/>
        </w:rPr>
      </w:pPr>
      <w:bookmarkStart w:id="136" w:name="ref-powers_feedback_1973"/>
      <w:bookmarkEnd w:id="136"/>
      <w:r w:rsidRPr="00145D8B">
        <w:rPr>
          <w:rFonts w:ascii="Times New Roman" w:hAnsi="Times New Roman" w:cs="Times New Roman"/>
          <w:color w:val="000000" w:themeColor="text1"/>
        </w:rPr>
        <w:t xml:space="preserve">Powers, W. T. (1973). Feedback: Beyond Behaviorism: Stimulus-response laws are wholly predictable within a control-system model of behavioral organization. </w:t>
      </w:r>
      <w:r w:rsidRPr="00145D8B">
        <w:rPr>
          <w:rFonts w:ascii="Times New Roman" w:hAnsi="Times New Roman" w:cs="Times New Roman"/>
          <w:i/>
          <w:color w:val="000000" w:themeColor="text1"/>
        </w:rPr>
        <w:t>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179</w:t>
      </w:r>
      <w:r w:rsidRPr="00145D8B">
        <w:rPr>
          <w:rFonts w:ascii="Times New Roman" w:hAnsi="Times New Roman" w:cs="Times New Roman"/>
          <w:color w:val="000000" w:themeColor="text1"/>
        </w:rPr>
        <w:t>(4071), 351–356.</w:t>
      </w:r>
    </w:p>
    <w:p w14:paraId="3EFB1CFA" w14:textId="77777777" w:rsidR="00E102E1" w:rsidRPr="00145D8B" w:rsidRDefault="00E102E1" w:rsidP="00E102E1">
      <w:pPr>
        <w:pStyle w:val="BodyText"/>
        <w:rPr>
          <w:rFonts w:ascii="Times New Roman" w:hAnsi="Times New Roman" w:cs="Times New Roman"/>
          <w:color w:val="000000" w:themeColor="text1"/>
        </w:rPr>
      </w:pPr>
      <w:bookmarkStart w:id="137" w:name="ref-reike_one_2016"/>
      <w:bookmarkEnd w:id="137"/>
      <w:r w:rsidRPr="00145D8B">
        <w:rPr>
          <w:rFonts w:ascii="Times New Roman" w:hAnsi="Times New Roman" w:cs="Times New Roman"/>
          <w:color w:val="000000" w:themeColor="text1"/>
        </w:rPr>
        <w:lastRenderedPageBreak/>
        <w:t xml:space="preserve">Reike, D., &amp; Schwarz, W. (2016). One model fits all: Explaining many aspects of number comparison within a single coherent model—A random walk account. </w:t>
      </w:r>
      <w:r w:rsidRPr="00145D8B">
        <w:rPr>
          <w:rFonts w:ascii="Times New Roman" w:hAnsi="Times New Roman" w:cs="Times New Roman"/>
          <w:i/>
          <w:color w:val="000000" w:themeColor="text1"/>
        </w:rPr>
        <w:t>Journal of Experimental Psychology: Learning, Memory,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(12), 1957.</w:t>
      </w:r>
    </w:p>
    <w:p w14:paraId="429374F1" w14:textId="77777777" w:rsidR="00E102E1" w:rsidRPr="00145D8B" w:rsidRDefault="00E102E1" w:rsidP="00E102E1">
      <w:pPr>
        <w:pStyle w:val="BodyText"/>
        <w:rPr>
          <w:rFonts w:ascii="Times New Roman" w:hAnsi="Times New Roman" w:cs="Times New Roman"/>
          <w:color w:val="000000" w:themeColor="text1"/>
        </w:rPr>
      </w:pPr>
      <w:bookmarkStart w:id="138" w:name="ref-reinholt_why_2011"/>
      <w:bookmarkEnd w:id="138"/>
      <w:r w:rsidRPr="00145D8B">
        <w:rPr>
          <w:rFonts w:ascii="Times New Roman" w:hAnsi="Times New Roman" w:cs="Times New Roman"/>
          <w:color w:val="000000" w:themeColor="text1"/>
        </w:rPr>
        <w:t xml:space="preserve">Reinholt, M. I. A., Pedersen, T., &amp; Foss, N. J. (2011). Why a central network position isn’t enough: The role of motivation and ability for knowledge sharing in employee networks.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54</w:t>
      </w:r>
      <w:r w:rsidRPr="00145D8B">
        <w:rPr>
          <w:rFonts w:ascii="Times New Roman" w:hAnsi="Times New Roman" w:cs="Times New Roman"/>
          <w:color w:val="000000" w:themeColor="text1"/>
        </w:rPr>
        <w:t>(6), 1277–1297.</w:t>
      </w:r>
    </w:p>
    <w:p w14:paraId="2DFA1E63" w14:textId="77777777" w:rsidR="00E102E1" w:rsidRPr="00145D8B" w:rsidRDefault="00E102E1" w:rsidP="00E102E1">
      <w:pPr>
        <w:pStyle w:val="BodyText"/>
        <w:rPr>
          <w:rFonts w:ascii="Times New Roman" w:hAnsi="Times New Roman" w:cs="Times New Roman"/>
          <w:color w:val="000000" w:themeColor="text1"/>
        </w:rPr>
      </w:pPr>
      <w:bookmarkStart w:id="139" w:name="ref-riccaboni_size_2008"/>
      <w:bookmarkEnd w:id="139"/>
      <w:r w:rsidRPr="00145D8B">
        <w:rPr>
          <w:rFonts w:ascii="Times New Roman" w:hAnsi="Times New Roman" w:cs="Times New Roman"/>
          <w:color w:val="000000" w:themeColor="text1"/>
        </w:rPr>
        <w:t xml:space="preserve">Riccaboni, M., Pammolli, F., Buldyrev, S. V., Ponta, L., &amp; Stanley, H. E. (2008). The size variance relationship of business firm growth rates. </w:t>
      </w:r>
      <w:r w:rsidRPr="00145D8B">
        <w:rPr>
          <w:rFonts w:ascii="Times New Roman" w:hAnsi="Times New Roman" w:cs="Times New Roman"/>
          <w:i/>
          <w:color w:val="000000" w:themeColor="text1"/>
        </w:rPr>
        <w:t>Proceedings of the National Academy of Sciences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(50), 19595–19600.</w:t>
      </w:r>
    </w:p>
    <w:p w14:paraId="6F6C97D3" w14:textId="77777777" w:rsidR="00E102E1" w:rsidRPr="00145D8B" w:rsidRDefault="00E102E1" w:rsidP="00E102E1">
      <w:pPr>
        <w:pStyle w:val="BodyText"/>
        <w:rPr>
          <w:rFonts w:ascii="Times New Roman" w:hAnsi="Times New Roman" w:cs="Times New Roman"/>
          <w:color w:val="000000" w:themeColor="text1"/>
        </w:rPr>
      </w:pPr>
      <w:bookmarkStart w:id="140" w:name="ref-rich_job_2010"/>
      <w:bookmarkEnd w:id="140"/>
      <w:r w:rsidRPr="00145D8B">
        <w:rPr>
          <w:rFonts w:ascii="Times New Roman" w:hAnsi="Times New Roman" w:cs="Times New Roman"/>
          <w:color w:val="000000" w:themeColor="text1"/>
        </w:rPr>
        <w:t xml:space="preserve">Rich, B. L., Lepine, J. A., &amp; Crawford, E. R. (2010). Job engagement: Antecedents and effects on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53</w:t>
      </w:r>
      <w:r w:rsidRPr="00145D8B">
        <w:rPr>
          <w:rFonts w:ascii="Times New Roman" w:hAnsi="Times New Roman" w:cs="Times New Roman"/>
          <w:color w:val="000000" w:themeColor="text1"/>
        </w:rPr>
        <w:t>(3), 617–635.</w:t>
      </w:r>
    </w:p>
    <w:p w14:paraId="34096E04" w14:textId="77777777" w:rsidR="00E102E1" w:rsidRPr="00145D8B" w:rsidRDefault="00E102E1" w:rsidP="00E102E1">
      <w:pPr>
        <w:pStyle w:val="BodyText"/>
        <w:rPr>
          <w:rFonts w:ascii="Times New Roman" w:hAnsi="Times New Roman" w:cs="Times New Roman"/>
          <w:color w:val="000000" w:themeColor="text1"/>
        </w:rPr>
      </w:pPr>
      <w:bookmarkStart w:id="141" w:name="ref-ross_getting_2001"/>
      <w:bookmarkEnd w:id="141"/>
      <w:r w:rsidRPr="00145D8B">
        <w:rPr>
          <w:rFonts w:ascii="Times New Roman" w:hAnsi="Times New Roman" w:cs="Times New Roman"/>
          <w:color w:val="000000" w:themeColor="text1"/>
        </w:rPr>
        <w:t xml:space="preserve">Ross, L. D. (2001). Getting down to fundamentals: Lay dispositionism and the attributions of psychologists. </w:t>
      </w:r>
      <w:r w:rsidRPr="00145D8B">
        <w:rPr>
          <w:rFonts w:ascii="Times New Roman" w:hAnsi="Times New Roman" w:cs="Times New Roman"/>
          <w:i/>
          <w:color w:val="000000" w:themeColor="text1"/>
        </w:rPr>
        <w:t>Psychological Inquiry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37–40.</w:t>
      </w:r>
    </w:p>
    <w:p w14:paraId="68CE6CBD" w14:textId="77777777" w:rsidR="00E102E1" w:rsidRPr="00145D8B" w:rsidRDefault="00E102E1" w:rsidP="00E102E1">
      <w:pPr>
        <w:pStyle w:val="BodyText"/>
        <w:rPr>
          <w:rFonts w:ascii="Times New Roman" w:hAnsi="Times New Roman" w:cs="Times New Roman"/>
          <w:color w:val="000000" w:themeColor="text1"/>
        </w:rPr>
      </w:pPr>
      <w:bookmarkStart w:id="142" w:name="ref-ross_egocentric_1979"/>
      <w:bookmarkEnd w:id="142"/>
      <w:r w:rsidRPr="00145D8B">
        <w:rPr>
          <w:rFonts w:ascii="Times New Roman" w:hAnsi="Times New Roman" w:cs="Times New Roman"/>
          <w:color w:val="000000" w:themeColor="text1"/>
        </w:rPr>
        <w:t xml:space="preserve">Ross, M., &amp; Sicoly, F. (1979). Egocentric biases in availability and attribution.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(3), 322.</w:t>
      </w:r>
    </w:p>
    <w:p w14:paraId="522E6DF8" w14:textId="77777777" w:rsidR="00E102E1" w:rsidRPr="00145D8B" w:rsidRDefault="00E102E1" w:rsidP="00E102E1">
      <w:pPr>
        <w:pStyle w:val="BodyText"/>
        <w:rPr>
          <w:rFonts w:ascii="Times New Roman" w:hAnsi="Times New Roman" w:cs="Times New Roman"/>
          <w:color w:val="000000" w:themeColor="text1"/>
        </w:rPr>
      </w:pPr>
      <w:bookmarkStart w:id="143" w:name="ref-ross_introduction_2014"/>
      <w:bookmarkEnd w:id="143"/>
      <w:r w:rsidRPr="00145D8B">
        <w:rPr>
          <w:rFonts w:ascii="Times New Roman" w:hAnsi="Times New Roman" w:cs="Times New Roman"/>
          <w:color w:val="000000" w:themeColor="text1"/>
        </w:rPr>
        <w:t xml:space="preserve">Ross, S. (2014). Introduction to Probability Theory. In </w:t>
      </w:r>
      <w:r w:rsidRPr="00145D8B">
        <w:rPr>
          <w:rFonts w:ascii="Times New Roman" w:hAnsi="Times New Roman" w:cs="Times New Roman"/>
          <w:i/>
          <w:color w:val="000000" w:themeColor="text1"/>
        </w:rPr>
        <w:t>Introduction to Probability Models</w:t>
      </w:r>
      <w:r w:rsidRPr="00145D8B">
        <w:rPr>
          <w:rFonts w:ascii="Times New Roman" w:hAnsi="Times New Roman" w:cs="Times New Roman"/>
          <w:color w:val="000000" w:themeColor="text1"/>
        </w:rPr>
        <w:t xml:space="preserve"> (pp. 1–19). Elsevier. </w:t>
      </w:r>
      <w:hyperlink r:id="rId53">
        <w:r w:rsidRPr="00145D8B">
          <w:rPr>
            <w:rStyle w:val="Hyperlink"/>
            <w:rFonts w:ascii="Times New Roman" w:hAnsi="Times New Roman" w:cs="Times New Roman"/>
            <w:color w:val="000000" w:themeColor="text1"/>
          </w:rPr>
          <w:t>https://doi.org/10.1016/B978-0-12-407948-9.00001-3</w:t>
        </w:r>
      </w:hyperlink>
    </w:p>
    <w:p w14:paraId="5A3D9EBB" w14:textId="77777777" w:rsidR="00E102E1" w:rsidRPr="00145D8B" w:rsidRDefault="00E102E1" w:rsidP="00E102E1">
      <w:pPr>
        <w:pStyle w:val="BodyText"/>
        <w:rPr>
          <w:rFonts w:ascii="Times New Roman" w:hAnsi="Times New Roman" w:cs="Times New Roman"/>
          <w:color w:val="000000" w:themeColor="text1"/>
        </w:rPr>
      </w:pPr>
      <w:bookmarkStart w:id="144" w:name="ref-saloner_strategic_2001"/>
      <w:bookmarkEnd w:id="144"/>
      <w:r w:rsidRPr="00145D8B">
        <w:rPr>
          <w:rFonts w:ascii="Times New Roman" w:hAnsi="Times New Roman" w:cs="Times New Roman"/>
          <w:color w:val="000000" w:themeColor="text1"/>
        </w:rPr>
        <w:t xml:space="preserve">Saloner, G., Shepard, A., &amp; Podolny, J. (2001). </w:t>
      </w:r>
      <w:r w:rsidRPr="00145D8B">
        <w:rPr>
          <w:rFonts w:ascii="Times New Roman" w:hAnsi="Times New Roman" w:cs="Times New Roman"/>
          <w:i/>
          <w:iCs/>
          <w:color w:val="000000" w:themeColor="text1"/>
        </w:rPr>
        <w:t>Strategic Management</w:t>
      </w:r>
      <w:r w:rsidRPr="00145D8B">
        <w:rPr>
          <w:rFonts w:ascii="Times New Roman" w:hAnsi="Times New Roman" w:cs="Times New Roman"/>
          <w:color w:val="000000" w:themeColor="text1"/>
        </w:rPr>
        <w:t xml:space="preserve">, John Willey &amp; Sons. </w:t>
      </w:r>
      <w:r w:rsidRPr="00145D8B">
        <w:rPr>
          <w:rFonts w:ascii="Times New Roman" w:hAnsi="Times New Roman" w:cs="Times New Roman"/>
          <w:i/>
          <w:color w:val="000000" w:themeColor="text1"/>
        </w:rPr>
        <w:t>New York</w:t>
      </w:r>
      <w:r w:rsidRPr="00145D8B">
        <w:rPr>
          <w:rFonts w:ascii="Times New Roman" w:hAnsi="Times New Roman" w:cs="Times New Roman"/>
          <w:color w:val="000000" w:themeColor="text1"/>
        </w:rPr>
        <w:t>.</w:t>
      </w:r>
    </w:p>
    <w:p w14:paraId="08FF4B65" w14:textId="77777777" w:rsidR="00E102E1" w:rsidRPr="00145D8B" w:rsidRDefault="00E102E1" w:rsidP="00E102E1">
      <w:pPr>
        <w:pStyle w:val="BodyText"/>
        <w:rPr>
          <w:rFonts w:ascii="Times New Roman" w:hAnsi="Times New Roman" w:cs="Times New Roman"/>
          <w:color w:val="000000" w:themeColor="text1"/>
        </w:rPr>
      </w:pPr>
      <w:bookmarkStart w:id="145" w:name="ref-scullen_forced_2005"/>
      <w:bookmarkEnd w:id="145"/>
      <w:r w:rsidRPr="00145D8B">
        <w:rPr>
          <w:rFonts w:ascii="Times New Roman" w:hAnsi="Times New Roman" w:cs="Times New Roman"/>
          <w:color w:val="000000" w:themeColor="text1"/>
        </w:rPr>
        <w:t xml:space="preserve">Scullen, S. E., Bergey, P. K., &amp; Aiman-Smith, L. (2005). Forced distribution rating systems and the improvement of workforce potential: A baseline simulation.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58</w:t>
      </w:r>
      <w:r w:rsidRPr="00145D8B">
        <w:rPr>
          <w:rFonts w:ascii="Times New Roman" w:hAnsi="Times New Roman" w:cs="Times New Roman"/>
          <w:color w:val="000000" w:themeColor="text1"/>
        </w:rPr>
        <w:t>(1), 1–32.</w:t>
      </w:r>
    </w:p>
    <w:p w14:paraId="44FC24E7" w14:textId="77777777" w:rsidR="00E102E1" w:rsidRPr="00145D8B" w:rsidRDefault="00E102E1" w:rsidP="00E102E1">
      <w:pPr>
        <w:pStyle w:val="BodyText"/>
        <w:rPr>
          <w:rFonts w:ascii="Times New Roman" w:hAnsi="Times New Roman" w:cs="Times New Roman"/>
          <w:color w:val="000000" w:themeColor="text1"/>
        </w:rPr>
      </w:pPr>
      <w:bookmarkStart w:id="146" w:name="ref-seibert_social_2001"/>
      <w:bookmarkEnd w:id="146"/>
      <w:r w:rsidRPr="00145D8B">
        <w:rPr>
          <w:rFonts w:ascii="Times New Roman" w:hAnsi="Times New Roman" w:cs="Times New Roman"/>
          <w:color w:val="000000" w:themeColor="text1"/>
        </w:rPr>
        <w:t xml:space="preserve">Seibert, S. E., Kraimer, M. L., &amp; Liden, R. C. (2001). A social capital theory of career success.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(2), 219–237.</w:t>
      </w:r>
    </w:p>
    <w:p w14:paraId="18208923" w14:textId="77777777" w:rsidR="00E102E1" w:rsidRPr="00145D8B" w:rsidRDefault="00E102E1" w:rsidP="00E102E1">
      <w:pPr>
        <w:pStyle w:val="BodyText"/>
        <w:rPr>
          <w:rFonts w:ascii="Times New Roman" w:hAnsi="Times New Roman" w:cs="Times New Roman"/>
          <w:color w:val="000000" w:themeColor="text1"/>
        </w:rPr>
      </w:pPr>
      <w:bookmarkStart w:id="147" w:name="ref-shiffman_ecological_2009"/>
      <w:bookmarkEnd w:id="147"/>
      <w:r w:rsidRPr="00145D8B">
        <w:rPr>
          <w:rFonts w:ascii="Times New Roman" w:hAnsi="Times New Roman" w:cs="Times New Roman"/>
          <w:color w:val="000000" w:themeColor="text1"/>
        </w:rPr>
        <w:t xml:space="preserve">Shiffman, S. (2009). Ecological momentary assessment (EMA) in studies of substance use. </w:t>
      </w:r>
      <w:r w:rsidRPr="00145D8B">
        <w:rPr>
          <w:rFonts w:ascii="Times New Roman" w:hAnsi="Times New Roman" w:cs="Times New Roman"/>
          <w:i/>
          <w:color w:val="000000" w:themeColor="text1"/>
        </w:rPr>
        <w:t>Psychological Assessment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(4), 486.</w:t>
      </w:r>
    </w:p>
    <w:p w14:paraId="3339C7AD" w14:textId="77777777" w:rsidR="00E102E1" w:rsidRPr="00145D8B" w:rsidRDefault="00E102E1" w:rsidP="00E102E1">
      <w:pPr>
        <w:pStyle w:val="BodyText"/>
        <w:rPr>
          <w:rFonts w:ascii="Times New Roman" w:hAnsi="Times New Roman" w:cs="Times New Roman"/>
          <w:color w:val="000000" w:themeColor="text1"/>
        </w:rPr>
      </w:pPr>
      <w:bookmarkStart w:id="148" w:name="ref-short_concept_2010"/>
      <w:bookmarkEnd w:id="148"/>
      <w:r w:rsidRPr="00145D8B">
        <w:rPr>
          <w:rFonts w:ascii="Times New Roman" w:hAnsi="Times New Roman" w:cs="Times New Roman"/>
          <w:color w:val="000000" w:themeColor="text1"/>
        </w:rPr>
        <w:t xml:space="preserve">Short, J. C., Ketchen, D. J., Shook, C. L., &amp; Ireland, R. D. (2010). The Concept of “Opportunity” in Entrepreneurship Research: Past Accomplishments and Future Challenges.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 xml:space="preserve">(1), 40–65. </w:t>
      </w:r>
      <w:hyperlink r:id="rId54">
        <w:r w:rsidRPr="00145D8B">
          <w:rPr>
            <w:rStyle w:val="Hyperlink"/>
            <w:rFonts w:ascii="Times New Roman" w:hAnsi="Times New Roman" w:cs="Times New Roman"/>
            <w:color w:val="000000" w:themeColor="text1"/>
          </w:rPr>
          <w:t>https://doi.org/10.1177/0149206309342746</w:t>
        </w:r>
      </w:hyperlink>
    </w:p>
    <w:p w14:paraId="4AAE0805" w14:textId="77777777" w:rsidR="00E102E1" w:rsidRPr="00145D8B" w:rsidRDefault="00E102E1" w:rsidP="00E102E1">
      <w:pPr>
        <w:pStyle w:val="BodyText"/>
        <w:rPr>
          <w:rFonts w:ascii="Times New Roman" w:hAnsi="Times New Roman" w:cs="Times New Roman"/>
          <w:color w:val="000000" w:themeColor="text1"/>
        </w:rPr>
      </w:pPr>
      <w:bookmarkStart w:id="149" w:name="ref-shreve_stochastic_2004"/>
      <w:bookmarkEnd w:id="149"/>
      <w:r w:rsidRPr="00145D8B">
        <w:rPr>
          <w:rFonts w:ascii="Times New Roman" w:hAnsi="Times New Roman" w:cs="Times New Roman"/>
          <w:color w:val="000000" w:themeColor="text1"/>
        </w:rPr>
        <w:t xml:space="preserve">Shreve, S. E. (2004). </w:t>
      </w:r>
      <w:r w:rsidRPr="00145D8B">
        <w:rPr>
          <w:rFonts w:ascii="Times New Roman" w:hAnsi="Times New Roman" w:cs="Times New Roman"/>
          <w:i/>
          <w:color w:val="000000" w:themeColor="text1"/>
        </w:rPr>
        <w:t>Stochastic calculus for finance II: Continuous-time models</w:t>
      </w:r>
      <w:r w:rsidRPr="00145D8B">
        <w:rPr>
          <w:rFonts w:ascii="Times New Roman" w:hAnsi="Times New Roman" w:cs="Times New Roman"/>
          <w:color w:val="000000" w:themeColor="text1"/>
        </w:rPr>
        <w:t xml:space="preserve"> (Vol. 11). Springer Science &amp; Business Media.</w:t>
      </w:r>
    </w:p>
    <w:p w14:paraId="11768F4C" w14:textId="77777777" w:rsidR="00E102E1" w:rsidRPr="00145D8B" w:rsidRDefault="00E102E1" w:rsidP="00E102E1">
      <w:pPr>
        <w:pStyle w:val="BodyText"/>
        <w:rPr>
          <w:rFonts w:ascii="Times New Roman" w:hAnsi="Times New Roman" w:cs="Times New Roman"/>
          <w:color w:val="000000" w:themeColor="text1"/>
        </w:rPr>
      </w:pPr>
      <w:bookmarkStart w:id="150" w:name="ref-simon_behavioral_1955"/>
      <w:bookmarkEnd w:id="150"/>
      <w:r w:rsidRPr="00145D8B">
        <w:rPr>
          <w:rFonts w:ascii="Times New Roman" w:hAnsi="Times New Roman" w:cs="Times New Roman"/>
          <w:color w:val="000000" w:themeColor="text1"/>
        </w:rPr>
        <w:t xml:space="preserve">Simon, H. A. (1955). A behavioral model of rational choice. </w:t>
      </w:r>
      <w:r w:rsidRPr="00145D8B">
        <w:rPr>
          <w:rFonts w:ascii="Times New Roman" w:hAnsi="Times New Roman" w:cs="Times New Roman"/>
          <w:i/>
          <w:color w:val="000000" w:themeColor="text1"/>
        </w:rPr>
        <w:t>The Quarterly Journal of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99–118.</w:t>
      </w:r>
    </w:p>
    <w:p w14:paraId="0C64042B" w14:textId="77777777" w:rsidR="00E102E1" w:rsidRPr="00145D8B" w:rsidRDefault="00E102E1" w:rsidP="00E102E1">
      <w:pPr>
        <w:pStyle w:val="BodyText"/>
        <w:rPr>
          <w:rFonts w:ascii="Times New Roman" w:hAnsi="Times New Roman" w:cs="Times New Roman"/>
          <w:color w:val="000000" w:themeColor="text1"/>
        </w:rPr>
      </w:pPr>
      <w:bookmarkStart w:id="151" w:name="ref-simon_rational_1956"/>
      <w:bookmarkEnd w:id="151"/>
      <w:r w:rsidRPr="00145D8B">
        <w:rPr>
          <w:rFonts w:ascii="Times New Roman" w:hAnsi="Times New Roman" w:cs="Times New Roman"/>
          <w:color w:val="000000" w:themeColor="text1"/>
        </w:rPr>
        <w:t xml:space="preserve">Simon, H. A. (1956). Rational choice and the structure of the environment.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(2), 129.</w:t>
      </w:r>
    </w:p>
    <w:p w14:paraId="7400A9E1" w14:textId="77777777" w:rsidR="00E102E1" w:rsidRPr="00145D8B" w:rsidRDefault="00E102E1" w:rsidP="00E102E1">
      <w:pPr>
        <w:pStyle w:val="BodyText"/>
        <w:rPr>
          <w:rFonts w:ascii="Times New Roman" w:hAnsi="Times New Roman" w:cs="Times New Roman"/>
          <w:color w:val="000000" w:themeColor="text1"/>
        </w:rPr>
      </w:pPr>
      <w:bookmarkStart w:id="152" w:name="ref-simon_bounded_1991"/>
      <w:bookmarkEnd w:id="152"/>
      <w:r w:rsidRPr="00145D8B">
        <w:rPr>
          <w:rFonts w:ascii="Times New Roman" w:hAnsi="Times New Roman" w:cs="Times New Roman"/>
          <w:color w:val="000000" w:themeColor="text1"/>
        </w:rPr>
        <w:t xml:space="preserve">Simon, H. A. (1991). Bounded rationality and organizational learning.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w:t>
      </w:r>
      <w:r w:rsidRPr="00145D8B">
        <w:rPr>
          <w:rFonts w:ascii="Times New Roman" w:hAnsi="Times New Roman" w:cs="Times New Roman"/>
          <w:color w:val="000000" w:themeColor="text1"/>
        </w:rPr>
        <w:t>(1), 125–134.</w:t>
      </w:r>
    </w:p>
    <w:p w14:paraId="588208C9" w14:textId="77777777" w:rsidR="00E102E1" w:rsidRPr="00145D8B" w:rsidRDefault="00E102E1" w:rsidP="00E102E1">
      <w:pPr>
        <w:pStyle w:val="BodyText"/>
        <w:rPr>
          <w:rFonts w:ascii="Times New Roman" w:hAnsi="Times New Roman" w:cs="Times New Roman"/>
          <w:color w:val="000000" w:themeColor="text1"/>
        </w:rPr>
      </w:pPr>
      <w:bookmarkStart w:id="153" w:name="ref-simon_what_1992"/>
      <w:bookmarkEnd w:id="153"/>
      <w:r w:rsidRPr="00145D8B">
        <w:rPr>
          <w:rFonts w:ascii="Times New Roman" w:hAnsi="Times New Roman" w:cs="Times New Roman"/>
          <w:color w:val="000000" w:themeColor="text1"/>
        </w:rPr>
        <w:lastRenderedPageBreak/>
        <w:t xml:space="preserve">Simon, H. A. (1992). What is an “explanation” of behavior?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w:t>
      </w:r>
      <w:r w:rsidRPr="00145D8B">
        <w:rPr>
          <w:rFonts w:ascii="Times New Roman" w:hAnsi="Times New Roman" w:cs="Times New Roman"/>
          <w:color w:val="000000" w:themeColor="text1"/>
        </w:rPr>
        <w:t>(3), 150–161.</w:t>
      </w:r>
    </w:p>
    <w:p w14:paraId="0F97DE2A" w14:textId="77777777" w:rsidR="00E102E1" w:rsidRPr="00145D8B" w:rsidRDefault="00E102E1" w:rsidP="00E102E1">
      <w:pPr>
        <w:pStyle w:val="BodyText"/>
        <w:rPr>
          <w:rFonts w:ascii="Times New Roman" w:hAnsi="Times New Roman" w:cs="Times New Roman"/>
          <w:color w:val="000000" w:themeColor="text1"/>
        </w:rPr>
      </w:pPr>
      <w:bookmarkStart w:id="154" w:name="ref-sitzmann_sometimes_2010"/>
      <w:bookmarkEnd w:id="154"/>
      <w:r w:rsidRPr="00145D8B">
        <w:rPr>
          <w:rFonts w:ascii="Times New Roman" w:hAnsi="Times New Roman" w:cs="Times New Roman"/>
          <w:color w:val="000000" w:themeColor="text1"/>
        </w:rPr>
        <w:t xml:space="preserve">Sitzmann, T., &amp; Ely, K. (2010). Sometimes you need a reminder: The effects of prompting self-regulation on regulatory processes, learning, and attrition.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95</w:t>
      </w:r>
      <w:r w:rsidRPr="00145D8B">
        <w:rPr>
          <w:rFonts w:ascii="Times New Roman" w:hAnsi="Times New Roman" w:cs="Times New Roman"/>
          <w:color w:val="000000" w:themeColor="text1"/>
        </w:rPr>
        <w:t xml:space="preserve">(1), 132–144. </w:t>
      </w:r>
      <w:hyperlink r:id="rId55">
        <w:r w:rsidRPr="00145D8B">
          <w:rPr>
            <w:rStyle w:val="Hyperlink"/>
            <w:rFonts w:ascii="Times New Roman" w:hAnsi="Times New Roman" w:cs="Times New Roman"/>
            <w:color w:val="000000" w:themeColor="text1"/>
          </w:rPr>
          <w:t>https://doi.org/http://dx.doi.org.proxy1.cl.msu.edu/10.1037/a0018080</w:t>
        </w:r>
      </w:hyperlink>
    </w:p>
    <w:p w14:paraId="5032AE40" w14:textId="77777777" w:rsidR="00E102E1" w:rsidRPr="00145D8B" w:rsidRDefault="00E102E1" w:rsidP="00E102E1">
      <w:pPr>
        <w:pStyle w:val="BodyText"/>
        <w:rPr>
          <w:rFonts w:ascii="Times New Roman" w:hAnsi="Times New Roman" w:cs="Times New Roman"/>
          <w:color w:val="000000" w:themeColor="text1"/>
        </w:rPr>
      </w:pPr>
      <w:bookmarkStart w:id="155" w:name="ref-smaldino2015theory"/>
      <w:bookmarkEnd w:id="155"/>
      <w:r w:rsidRPr="00145D8B">
        <w:rPr>
          <w:rFonts w:ascii="Times New Roman" w:hAnsi="Times New Roman" w:cs="Times New Roman"/>
          <w:color w:val="000000" w:themeColor="text1"/>
        </w:rPr>
        <w:t xml:space="preserve">Smaldino, P. E., Calanchini, J., &amp; Pickett, C. L. (2015). Theory development with agent-based models. </w:t>
      </w:r>
      <w:r w:rsidRPr="00145D8B">
        <w:rPr>
          <w:rFonts w:ascii="Times New Roman" w:hAnsi="Times New Roman" w:cs="Times New Roman"/>
          <w:i/>
          <w:color w:val="000000" w:themeColor="text1"/>
        </w:rPr>
        <w:t>Organizational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(4), 300–317.</w:t>
      </w:r>
    </w:p>
    <w:p w14:paraId="4353A18B" w14:textId="77777777" w:rsidR="00E102E1" w:rsidRPr="00145D8B" w:rsidRDefault="00E102E1" w:rsidP="00E102E1">
      <w:pPr>
        <w:pStyle w:val="BodyText"/>
        <w:rPr>
          <w:rFonts w:ascii="Times New Roman" w:hAnsi="Times New Roman" w:cs="Times New Roman"/>
          <w:color w:val="000000" w:themeColor="text1"/>
        </w:rPr>
      </w:pPr>
      <w:bookmarkStart w:id="156" w:name="ref-smith_organizational_1983"/>
      <w:bookmarkEnd w:id="156"/>
      <w:r w:rsidRPr="00145D8B">
        <w:rPr>
          <w:rFonts w:ascii="Times New Roman" w:hAnsi="Times New Roman" w:cs="Times New Roman"/>
          <w:color w:val="000000" w:themeColor="text1"/>
        </w:rPr>
        <w:t xml:space="preserve">Smith, C. A., Organ, D. W., &amp; Near, J. P. (1983). Organizational citizenship behavior: Its nature and antecedents.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68</w:t>
      </w:r>
      <w:r w:rsidRPr="00145D8B">
        <w:rPr>
          <w:rFonts w:ascii="Times New Roman" w:hAnsi="Times New Roman" w:cs="Times New Roman"/>
          <w:color w:val="000000" w:themeColor="text1"/>
        </w:rPr>
        <w:t>(4), 653.</w:t>
      </w:r>
    </w:p>
    <w:p w14:paraId="7A693898" w14:textId="77777777" w:rsidR="00E102E1" w:rsidRPr="00145D8B" w:rsidRDefault="00E102E1" w:rsidP="00E102E1">
      <w:pPr>
        <w:pStyle w:val="BodyText"/>
        <w:rPr>
          <w:rFonts w:ascii="Times New Roman" w:hAnsi="Times New Roman" w:cs="Times New Roman"/>
          <w:color w:val="000000" w:themeColor="text1"/>
        </w:rPr>
      </w:pPr>
      <w:bookmarkStart w:id="157" w:name="ref-smith2007agent"/>
      <w:bookmarkEnd w:id="157"/>
      <w:r w:rsidRPr="00145D8B">
        <w:rPr>
          <w:rFonts w:ascii="Times New Roman" w:hAnsi="Times New Roman" w:cs="Times New Roman"/>
          <w:color w:val="000000" w:themeColor="text1"/>
        </w:rPr>
        <w:t xml:space="preserve">Smith, E. R., &amp; Conrey, F. R. (2007). Agent-based modeling: A new approach for theory building in social psychology. </w:t>
      </w:r>
      <w:r w:rsidRPr="00145D8B">
        <w:rPr>
          <w:rFonts w:ascii="Times New Roman" w:hAnsi="Times New Roman" w:cs="Times New Roman"/>
          <w:i/>
          <w:color w:val="000000" w:themeColor="text1"/>
        </w:rPr>
        <w:t>Personality and Social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(1), 87–104.</w:t>
      </w:r>
    </w:p>
    <w:p w14:paraId="31AD1D06" w14:textId="77777777" w:rsidR="00E102E1" w:rsidRPr="00145D8B" w:rsidRDefault="00E102E1" w:rsidP="00E102E1">
      <w:pPr>
        <w:pStyle w:val="BodyText"/>
        <w:rPr>
          <w:rFonts w:ascii="Times New Roman" w:hAnsi="Times New Roman" w:cs="Times New Roman"/>
          <w:color w:val="000000" w:themeColor="text1"/>
        </w:rPr>
      </w:pPr>
      <w:bookmarkStart w:id="158" w:name="ref-sternberg_use_2001"/>
      <w:bookmarkEnd w:id="158"/>
      <w:r w:rsidRPr="00145D8B">
        <w:rPr>
          <w:rFonts w:ascii="Times New Roman" w:hAnsi="Times New Roman" w:cs="Times New Roman"/>
          <w:color w:val="000000" w:themeColor="text1"/>
        </w:rPr>
        <w:t xml:space="preserve">Sternberg, K. J., Lamb, M. E., Orbach, Y., Esplin, P. W., &amp; Mitchell, S. (2001). Use of a structured investigative protocol enhances young children’s responses to free-recall prompts in the course of forensic interviews.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86</w:t>
      </w:r>
      <w:r w:rsidRPr="00145D8B">
        <w:rPr>
          <w:rFonts w:ascii="Times New Roman" w:hAnsi="Times New Roman" w:cs="Times New Roman"/>
          <w:color w:val="000000" w:themeColor="text1"/>
        </w:rPr>
        <w:t>(5), 997.</w:t>
      </w:r>
    </w:p>
    <w:p w14:paraId="593F481E" w14:textId="77777777" w:rsidR="00E102E1" w:rsidRPr="00145D8B" w:rsidRDefault="00E102E1" w:rsidP="00E102E1">
      <w:pPr>
        <w:pStyle w:val="BodyText"/>
        <w:rPr>
          <w:rFonts w:ascii="Times New Roman" w:hAnsi="Times New Roman" w:cs="Times New Roman"/>
          <w:color w:val="000000" w:themeColor="text1"/>
        </w:rPr>
      </w:pPr>
      <w:bookmarkStart w:id="159" w:name="ref-stewart_adaptation_2006"/>
      <w:bookmarkEnd w:id="159"/>
      <w:r w:rsidRPr="00145D8B">
        <w:rPr>
          <w:rFonts w:ascii="Times New Roman" w:hAnsi="Times New Roman" w:cs="Times New Roman"/>
          <w:color w:val="000000" w:themeColor="text1"/>
        </w:rPr>
        <w:t xml:space="preserve">Stewart, G. L., &amp; Nandkeolyar, A. K. (2006). Adaptation and Intraindividual Variation in Sales Outcomes: Exploring the Interactive Effects of Personality and Environmental Opportunity. </w:t>
      </w:r>
      <w:r w:rsidRPr="00145D8B">
        <w:rPr>
          <w:rFonts w:ascii="Times New Roman" w:hAnsi="Times New Roman" w:cs="Times New Roman"/>
          <w:i/>
          <w:color w:val="000000" w:themeColor="text1"/>
        </w:rPr>
        <w:t>Personnel Psychology; Durham</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(2), 307–332. Retrieved from </w:t>
      </w:r>
      <w:hyperlink r:id="rId56">
        <w:r w:rsidRPr="00145D8B">
          <w:rPr>
            <w:rStyle w:val="Hyperlink"/>
            <w:rFonts w:ascii="Times New Roman" w:hAnsi="Times New Roman" w:cs="Times New Roman"/>
            <w:color w:val="000000" w:themeColor="text1"/>
          </w:rPr>
          <w:t>http://search.proquest.com/docview/220133960/abstract/418A38FC6C224C6DPQ/1</w:t>
        </w:r>
      </w:hyperlink>
    </w:p>
    <w:p w14:paraId="6BBE980A" w14:textId="77777777" w:rsidR="00E102E1" w:rsidRPr="00145D8B" w:rsidRDefault="00E102E1" w:rsidP="00E102E1">
      <w:pPr>
        <w:pStyle w:val="BodyText"/>
        <w:rPr>
          <w:rFonts w:ascii="Times New Roman" w:hAnsi="Times New Roman" w:cs="Times New Roman"/>
          <w:color w:val="000000" w:themeColor="text1"/>
        </w:rPr>
      </w:pPr>
      <w:bookmarkStart w:id="160" w:name="ref-stewart_exploring_2007"/>
      <w:bookmarkEnd w:id="160"/>
      <w:r w:rsidRPr="00145D8B">
        <w:rPr>
          <w:rFonts w:ascii="Times New Roman" w:hAnsi="Times New Roman" w:cs="Times New Roman"/>
          <w:color w:val="000000" w:themeColor="text1"/>
        </w:rPr>
        <w:t xml:space="preserve">Stewart, G. L., Nandkeolyar, A. K. (2007). Exploring how constraints created by other people influence intraindividual variation in objective performance measures.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92</w:t>
      </w:r>
      <w:r w:rsidRPr="00145D8B">
        <w:rPr>
          <w:rFonts w:ascii="Times New Roman" w:hAnsi="Times New Roman" w:cs="Times New Roman"/>
          <w:color w:val="000000" w:themeColor="text1"/>
        </w:rPr>
        <w:t xml:space="preserve">(4), 1149–1158. </w:t>
      </w:r>
      <w:hyperlink r:id="rId57">
        <w:r w:rsidRPr="00145D8B">
          <w:rPr>
            <w:rStyle w:val="Hyperlink"/>
            <w:rFonts w:ascii="Times New Roman" w:hAnsi="Times New Roman" w:cs="Times New Roman"/>
            <w:color w:val="000000" w:themeColor="text1"/>
          </w:rPr>
          <w:t>https://doi.org/http://dx.doi.org.proxy1.cl.msu.edu/10.1037/0021-9010.92.4.1149</w:t>
        </w:r>
      </w:hyperlink>
    </w:p>
    <w:p w14:paraId="09DB9C1E" w14:textId="77777777" w:rsidR="00E102E1" w:rsidRPr="00145D8B" w:rsidRDefault="00E102E1" w:rsidP="00E102E1">
      <w:pPr>
        <w:pStyle w:val="BodyText"/>
        <w:rPr>
          <w:rFonts w:ascii="Times New Roman" w:hAnsi="Times New Roman" w:cs="Times New Roman"/>
          <w:color w:val="000000" w:themeColor="text1"/>
        </w:rPr>
      </w:pPr>
      <w:bookmarkStart w:id="161" w:name="ref-taleb_fooled_2005"/>
      <w:bookmarkEnd w:id="161"/>
      <w:r w:rsidRPr="00145D8B">
        <w:rPr>
          <w:rFonts w:ascii="Times New Roman" w:hAnsi="Times New Roman" w:cs="Times New Roman"/>
          <w:color w:val="000000" w:themeColor="text1"/>
        </w:rPr>
        <w:t xml:space="preserve">Taleb, N. (2005). </w:t>
      </w:r>
      <w:r w:rsidRPr="00145D8B">
        <w:rPr>
          <w:rFonts w:ascii="Times New Roman" w:hAnsi="Times New Roman" w:cs="Times New Roman"/>
          <w:i/>
          <w:color w:val="000000" w:themeColor="text1"/>
        </w:rPr>
        <w:t>Fooled by randomness: The hidden role of chance in life and in the markets</w:t>
      </w:r>
      <w:r w:rsidRPr="00145D8B">
        <w:rPr>
          <w:rFonts w:ascii="Times New Roman" w:hAnsi="Times New Roman" w:cs="Times New Roman"/>
          <w:color w:val="000000" w:themeColor="text1"/>
        </w:rPr>
        <w:t xml:space="preserve"> (Vol. 1). Random House Incorporated.</w:t>
      </w:r>
    </w:p>
    <w:p w14:paraId="4900CE57" w14:textId="77777777" w:rsidR="00E102E1" w:rsidRPr="00145D8B" w:rsidRDefault="00E102E1" w:rsidP="00E102E1">
      <w:pPr>
        <w:pStyle w:val="BodyText"/>
        <w:rPr>
          <w:rFonts w:ascii="Times New Roman" w:hAnsi="Times New Roman" w:cs="Times New Roman"/>
          <w:color w:val="000000" w:themeColor="text1"/>
        </w:rPr>
      </w:pPr>
      <w:bookmarkStart w:id="162" w:name="ref-tett_situation_2000"/>
      <w:bookmarkEnd w:id="162"/>
      <w:r w:rsidRPr="00145D8B">
        <w:rPr>
          <w:rFonts w:ascii="Times New Roman" w:hAnsi="Times New Roman" w:cs="Times New Roman"/>
          <w:color w:val="000000" w:themeColor="text1"/>
        </w:rPr>
        <w:t xml:space="preserve">Tett, R. P., &amp; Guterman, H. A. (2000). Situation trait relevance, trait expression, and cross-situational consistency: Testing a principle of trait activation.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(4), 397–423.</w:t>
      </w:r>
    </w:p>
    <w:p w14:paraId="3EF8B639" w14:textId="77777777" w:rsidR="00E102E1" w:rsidRPr="00145D8B" w:rsidRDefault="00E102E1" w:rsidP="00E102E1">
      <w:pPr>
        <w:pStyle w:val="BodyText"/>
        <w:rPr>
          <w:rFonts w:ascii="Times New Roman" w:hAnsi="Times New Roman" w:cs="Times New Roman"/>
          <w:color w:val="000000" w:themeColor="text1"/>
        </w:rPr>
      </w:pPr>
      <w:bookmarkStart w:id="163" w:name="ref-tews_helping_2009"/>
      <w:bookmarkEnd w:id="163"/>
      <w:r w:rsidRPr="00145D8B">
        <w:rPr>
          <w:rFonts w:ascii="Times New Roman" w:hAnsi="Times New Roman" w:cs="Times New Roman"/>
          <w:color w:val="000000" w:themeColor="text1"/>
        </w:rPr>
        <w:t xml:space="preserve">Tews, M. J., &amp; Tracey, J. B. (2009). Helping Managers Help Themselves: The Use and Utility of On-the-Job Interventions to Improve the Impact of Interpersonal Skills Training. </w:t>
      </w:r>
      <w:r w:rsidRPr="00145D8B">
        <w:rPr>
          <w:rFonts w:ascii="Times New Roman" w:hAnsi="Times New Roman" w:cs="Times New Roman"/>
          <w:i/>
          <w:color w:val="000000" w:themeColor="text1"/>
        </w:rPr>
        <w:t>Cornell Hospitality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 xml:space="preserve">(2), 245–258. </w:t>
      </w:r>
      <w:hyperlink r:id="rId58">
        <w:r w:rsidRPr="00145D8B">
          <w:rPr>
            <w:rStyle w:val="Hyperlink"/>
            <w:rFonts w:ascii="Times New Roman" w:hAnsi="Times New Roman" w:cs="Times New Roman"/>
            <w:color w:val="000000" w:themeColor="text1"/>
          </w:rPr>
          <w:t>https://doi.org/10.1177/1938965509333520</w:t>
        </w:r>
      </w:hyperlink>
    </w:p>
    <w:p w14:paraId="667381A5" w14:textId="77777777" w:rsidR="00E102E1" w:rsidRPr="00145D8B" w:rsidRDefault="00E102E1" w:rsidP="00E102E1">
      <w:pPr>
        <w:pStyle w:val="BodyText"/>
        <w:rPr>
          <w:rFonts w:ascii="Times New Roman" w:hAnsi="Times New Roman" w:cs="Times New Roman"/>
          <w:color w:val="000000" w:themeColor="text1"/>
        </w:rPr>
      </w:pPr>
      <w:bookmarkStart w:id="164" w:name="ref-thorsteinson_anchoring_2008"/>
      <w:bookmarkEnd w:id="164"/>
      <w:r w:rsidRPr="00145D8B">
        <w:rPr>
          <w:rFonts w:ascii="Times New Roman" w:hAnsi="Times New Roman" w:cs="Times New Roman"/>
          <w:color w:val="000000" w:themeColor="text1"/>
        </w:rPr>
        <w:t xml:space="preserve">Thorsteinson, T. J., Breier, J., Atwell, A., Hamilton, C., &amp; Privette, M. (2008). Anchoring effects on performance judgments.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107</w:t>
      </w:r>
      <w:r w:rsidRPr="00145D8B">
        <w:rPr>
          <w:rFonts w:ascii="Times New Roman" w:hAnsi="Times New Roman" w:cs="Times New Roman"/>
          <w:color w:val="000000" w:themeColor="text1"/>
        </w:rPr>
        <w:t>(1), 29–40.</w:t>
      </w:r>
    </w:p>
    <w:p w14:paraId="78418814" w14:textId="77777777" w:rsidR="00E102E1" w:rsidRPr="00145D8B" w:rsidRDefault="00E102E1" w:rsidP="00E102E1">
      <w:pPr>
        <w:pStyle w:val="BodyText"/>
        <w:rPr>
          <w:rFonts w:ascii="Times New Roman" w:hAnsi="Times New Roman" w:cs="Times New Roman"/>
          <w:color w:val="000000" w:themeColor="text1"/>
        </w:rPr>
      </w:pPr>
      <w:bookmarkStart w:id="165" w:name="ref-tijms_understanding_2012"/>
      <w:bookmarkEnd w:id="165"/>
      <w:r w:rsidRPr="00145D8B">
        <w:rPr>
          <w:rFonts w:ascii="Times New Roman" w:hAnsi="Times New Roman" w:cs="Times New Roman"/>
          <w:color w:val="000000" w:themeColor="text1"/>
        </w:rPr>
        <w:t xml:space="preserve">Tijms, H. (2012). </w:t>
      </w:r>
      <w:r w:rsidRPr="00145D8B">
        <w:rPr>
          <w:rFonts w:ascii="Times New Roman" w:hAnsi="Times New Roman" w:cs="Times New Roman"/>
          <w:i/>
          <w:color w:val="000000" w:themeColor="text1"/>
        </w:rPr>
        <w:t>Understanding probability</w:t>
      </w:r>
      <w:r w:rsidRPr="00145D8B">
        <w:rPr>
          <w:rFonts w:ascii="Times New Roman" w:hAnsi="Times New Roman" w:cs="Times New Roman"/>
          <w:color w:val="000000" w:themeColor="text1"/>
        </w:rPr>
        <w:t>. Cambridge University Press.</w:t>
      </w:r>
    </w:p>
    <w:p w14:paraId="050E721D" w14:textId="77777777" w:rsidR="00E102E1" w:rsidRPr="00145D8B" w:rsidRDefault="00E102E1" w:rsidP="00E102E1">
      <w:pPr>
        <w:pStyle w:val="BodyText"/>
        <w:rPr>
          <w:rFonts w:ascii="Times New Roman" w:hAnsi="Times New Roman" w:cs="Times New Roman"/>
          <w:color w:val="000000" w:themeColor="text1"/>
        </w:rPr>
      </w:pPr>
      <w:bookmarkStart w:id="166" w:name="ref-vancouver_using_2016"/>
      <w:bookmarkEnd w:id="166"/>
      <w:r w:rsidRPr="00145D8B">
        <w:rPr>
          <w:rFonts w:ascii="Times New Roman" w:hAnsi="Times New Roman" w:cs="Times New Roman"/>
          <w:color w:val="000000" w:themeColor="text1"/>
        </w:rPr>
        <w:t xml:space="preserve">Vancouver, J. B., Li, X., Weinhardt, J. M., Steel, P., &amp; Purl, J. D. (2016). Using a Computational Model to Understand Possible Sources of Skews in Distributions of Job Performance: PERSONNEL PSYCHOLOGY.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 xml:space="preserve">(4), 931–974. </w:t>
      </w:r>
      <w:hyperlink r:id="rId59">
        <w:r w:rsidRPr="00145D8B">
          <w:rPr>
            <w:rStyle w:val="Hyperlink"/>
            <w:rFonts w:ascii="Times New Roman" w:hAnsi="Times New Roman" w:cs="Times New Roman"/>
            <w:color w:val="000000" w:themeColor="text1"/>
          </w:rPr>
          <w:t>https://doi.org/10.1111/peps.12141</w:t>
        </w:r>
      </w:hyperlink>
    </w:p>
    <w:p w14:paraId="2B49A1B0" w14:textId="46FAA72F" w:rsidR="0012008A" w:rsidRPr="00145D8B" w:rsidRDefault="0012008A" w:rsidP="00E102E1">
      <w:pPr>
        <w:pStyle w:val="BodyText"/>
        <w:rPr>
          <w:rFonts w:ascii="Times New Roman" w:hAnsi="Times New Roman" w:cs="Times New Roman"/>
          <w:color w:val="000000" w:themeColor="text1"/>
        </w:rPr>
      </w:pPr>
      <w:r w:rsidRPr="0012008A">
        <w:rPr>
          <w:rFonts w:ascii="Times New Roman" w:hAnsi="Times New Roman" w:cs="Times New Roman"/>
          <w:color w:val="000000" w:themeColor="text1"/>
        </w:rPr>
        <w:lastRenderedPageBreak/>
        <w:t xml:space="preserve">Van Dyne, L., Cummings, L. L., &amp; Parks, J. M. (1995), Extra-role behaviors: In pursuit of construct and definitional clarity (a bridge over muddied waters). In L. L. Cummings &amp; B. M. Staw (Eds.), </w:t>
      </w:r>
      <w:r w:rsidRPr="0012008A">
        <w:rPr>
          <w:rFonts w:ascii="Times New Roman" w:hAnsi="Times New Roman" w:cs="Times New Roman"/>
          <w:i/>
          <w:iCs/>
          <w:color w:val="000000" w:themeColor="text1"/>
        </w:rPr>
        <w:t>Research in organizational behavior</w:t>
      </w:r>
      <w:r w:rsidRPr="0012008A">
        <w:rPr>
          <w:rFonts w:ascii="Times New Roman" w:hAnsi="Times New Roman" w:cs="Times New Roman"/>
          <w:color w:val="000000" w:themeColor="text1"/>
        </w:rPr>
        <w:t xml:space="preserve"> (pp. 215-330). Greenwich, CT: JAI Press.</w:t>
      </w:r>
    </w:p>
    <w:p w14:paraId="163C65FB" w14:textId="29A7F408"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van Gerwen, N., Buskens, V., &amp; van der Lippe, T. (2018). Employee cooperative behavior in organizations: A vignette experiment on the relationship between training and helping intentions. </w:t>
      </w:r>
      <w:r w:rsidRPr="00145D8B">
        <w:rPr>
          <w:rFonts w:ascii="Times New Roman" w:hAnsi="Times New Roman" w:cs="Times New Roman"/>
          <w:i/>
          <w:color w:val="000000" w:themeColor="text1"/>
        </w:rPr>
        <w:t>International Journal of Training and Development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22</w:t>
      </w:r>
      <w:r w:rsidRPr="00145D8B">
        <w:rPr>
          <w:rFonts w:ascii="Times New Roman" w:hAnsi="Times New Roman" w:cs="Times New Roman"/>
          <w:color w:val="000000" w:themeColor="text1"/>
        </w:rPr>
        <w:t xml:space="preserve">(3), 192–209. </w:t>
      </w:r>
      <w:hyperlink r:id="rId60">
        <w:r w:rsidRPr="00145D8B">
          <w:rPr>
            <w:rStyle w:val="Hyperlink"/>
            <w:rFonts w:ascii="Times New Roman" w:hAnsi="Times New Roman" w:cs="Times New Roman"/>
            <w:color w:val="000000" w:themeColor="text1"/>
          </w:rPr>
          <w:t>https://doi.org/10.1111/ijtd.12128</w:t>
        </w:r>
      </w:hyperlink>
    </w:p>
    <w:p w14:paraId="2620FE70" w14:textId="77777777" w:rsidR="00E102E1" w:rsidRPr="00145D8B" w:rsidRDefault="00E102E1" w:rsidP="00E102E1">
      <w:pPr>
        <w:pStyle w:val="BodyText"/>
        <w:rPr>
          <w:rFonts w:ascii="Times New Roman" w:hAnsi="Times New Roman" w:cs="Times New Roman"/>
          <w:color w:val="000000" w:themeColor="text1"/>
        </w:rPr>
      </w:pPr>
      <w:bookmarkStart w:id="167" w:name="ref-vogel_integrating_2009"/>
      <w:bookmarkEnd w:id="167"/>
      <w:r w:rsidRPr="00145D8B">
        <w:rPr>
          <w:rFonts w:ascii="Times New Roman" w:hAnsi="Times New Roman" w:cs="Times New Roman"/>
          <w:color w:val="000000" w:themeColor="text1"/>
        </w:rPr>
        <w:t xml:space="preserve">Vogel, R. M., &amp; Feldman, D. C. (2009). Integrating the levels of person-environment fit: The roles of vocational fit and group fit.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75</w:t>
      </w:r>
      <w:r w:rsidRPr="00145D8B">
        <w:rPr>
          <w:rFonts w:ascii="Times New Roman" w:hAnsi="Times New Roman" w:cs="Times New Roman"/>
          <w:color w:val="000000" w:themeColor="text1"/>
        </w:rPr>
        <w:t xml:space="preserve">(1), 68–81. </w:t>
      </w:r>
      <w:hyperlink r:id="rId61">
        <w:r w:rsidRPr="00145D8B">
          <w:rPr>
            <w:rStyle w:val="Hyperlink"/>
            <w:rFonts w:ascii="Times New Roman" w:hAnsi="Times New Roman" w:cs="Times New Roman"/>
            <w:color w:val="000000" w:themeColor="text1"/>
          </w:rPr>
          <w:t>https://doi.org/10.1016/j.jvb.2009.03.007</w:t>
        </w:r>
      </w:hyperlink>
    </w:p>
    <w:p w14:paraId="5ACDE7A0" w14:textId="77777777" w:rsidR="00E102E1" w:rsidRPr="00145D8B" w:rsidRDefault="00E102E1" w:rsidP="00E102E1">
      <w:pPr>
        <w:pStyle w:val="BodyText"/>
        <w:rPr>
          <w:rFonts w:ascii="Times New Roman" w:hAnsi="Times New Roman" w:cs="Times New Roman"/>
          <w:color w:val="000000" w:themeColor="text1"/>
        </w:rPr>
      </w:pPr>
      <w:bookmarkStart w:id="168" w:name="ref-waddell_its_2015"/>
      <w:bookmarkEnd w:id="168"/>
      <w:r w:rsidRPr="00145D8B">
        <w:rPr>
          <w:rFonts w:ascii="Times New Roman" w:hAnsi="Times New Roman" w:cs="Times New Roman"/>
          <w:color w:val="000000" w:themeColor="text1"/>
        </w:rPr>
        <w:t xml:space="preserve">Waddell, T. F., &amp; Ivory, J. D. (2015). It’s Not Easy Trying to be One of the Guys: The Effect of Avatar Attractiveness, Avatar Sex, and User Sex on the Success of Help-Seeking Requests in an Online Game. </w:t>
      </w:r>
      <w:r w:rsidRPr="00145D8B">
        <w:rPr>
          <w:rFonts w:ascii="Times New Roman" w:hAnsi="Times New Roman" w:cs="Times New Roman"/>
          <w:i/>
          <w:color w:val="000000" w:themeColor="text1"/>
        </w:rPr>
        <w:t>Journal of Broadcasting &amp; Electronic Media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(1), 112–129. </w:t>
      </w:r>
      <w:hyperlink r:id="rId62">
        <w:r w:rsidRPr="00145D8B">
          <w:rPr>
            <w:rStyle w:val="Hyperlink"/>
            <w:rFonts w:ascii="Times New Roman" w:hAnsi="Times New Roman" w:cs="Times New Roman"/>
            <w:color w:val="000000" w:themeColor="text1"/>
          </w:rPr>
          <w:t>https://doi.org/10.1080/08838151.2014.998221</w:t>
        </w:r>
      </w:hyperlink>
    </w:p>
    <w:p w14:paraId="283BD645" w14:textId="77777777" w:rsidR="00E102E1" w:rsidRPr="00145D8B" w:rsidRDefault="00E102E1" w:rsidP="00E102E1">
      <w:pPr>
        <w:pStyle w:val="BodyText"/>
        <w:rPr>
          <w:rFonts w:ascii="Times New Roman" w:hAnsi="Times New Roman" w:cs="Times New Roman"/>
          <w:color w:val="000000" w:themeColor="text1"/>
        </w:rPr>
      </w:pPr>
      <w:bookmarkStart w:id="169" w:name="ref-wegwarth_smart_2009"/>
      <w:bookmarkEnd w:id="169"/>
      <w:r w:rsidRPr="00145D8B">
        <w:rPr>
          <w:rFonts w:ascii="Times New Roman" w:hAnsi="Times New Roman" w:cs="Times New Roman"/>
          <w:color w:val="000000" w:themeColor="text1"/>
        </w:rPr>
        <w:t xml:space="preserve">Wegwarth, O., Gaissmaier, W., &amp; Gigerenzer, G. (2009). Smart strategies for doctors and doctors-in-training: Heuristics in medicine. </w:t>
      </w:r>
      <w:r w:rsidRPr="00145D8B">
        <w:rPr>
          <w:rFonts w:ascii="Times New Roman" w:hAnsi="Times New Roman" w:cs="Times New Roman"/>
          <w:i/>
          <w:color w:val="000000" w:themeColor="text1"/>
        </w:rPr>
        <w:t>Medical Education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(8), 721–728.</w:t>
      </w:r>
    </w:p>
    <w:p w14:paraId="385EDB87" w14:textId="0F67DA5D" w:rsidR="0012008A" w:rsidRPr="00145D8B" w:rsidRDefault="0012008A" w:rsidP="00E102E1">
      <w:pPr>
        <w:pStyle w:val="BodyText"/>
        <w:rPr>
          <w:rFonts w:ascii="Times New Roman" w:hAnsi="Times New Roman" w:cs="Times New Roman"/>
          <w:color w:val="000000" w:themeColor="text1"/>
        </w:rPr>
      </w:pPr>
      <w:bookmarkStart w:id="170" w:name="ref-weyant_application_1996"/>
      <w:bookmarkEnd w:id="170"/>
      <w:r w:rsidRPr="00145D8B">
        <w:rPr>
          <w:rFonts w:ascii="Times New Roman" w:hAnsi="Times New Roman" w:cs="Times New Roman"/>
          <w:color w:val="000000" w:themeColor="text1"/>
        </w:rPr>
        <w:t xml:space="preserve">Weiss, H. M., &amp; Cropanzano, R. (1996). Affective events theory: A theoretical discussion of the structure, causes, and consequences of affective experiences at work. In B. M. Staw &amp; L. L. Cummings (Eds.), </w:t>
      </w:r>
      <w:r w:rsidRPr="00145D8B">
        <w:rPr>
          <w:rFonts w:ascii="Times New Roman" w:hAnsi="Times New Roman" w:cs="Times New Roman"/>
          <w:i/>
          <w:iCs/>
          <w:color w:val="000000" w:themeColor="text1"/>
        </w:rPr>
        <w:t>Research in organizational behavior</w:t>
      </w:r>
      <w:r w:rsidRPr="00145D8B">
        <w:rPr>
          <w:rFonts w:ascii="Times New Roman" w:hAnsi="Times New Roman" w:cs="Times New Roman"/>
          <w:color w:val="000000" w:themeColor="text1"/>
        </w:rPr>
        <w:t xml:space="preserve"> (pp. 1–74). Greenwich, CT: Elsevier Science.</w:t>
      </w:r>
    </w:p>
    <w:p w14:paraId="1A97D32F" w14:textId="0F367CCF"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Weyant, J. M. (1996). Application of compliance techniques to direct-mail requests for charitable donations. </w:t>
      </w:r>
      <w:r w:rsidRPr="00145D8B">
        <w:rPr>
          <w:rFonts w:ascii="Times New Roman" w:hAnsi="Times New Roman" w:cs="Times New Roman"/>
          <w:i/>
          <w:color w:val="000000" w:themeColor="text1"/>
        </w:rPr>
        <w:t>Psychology &amp; Marketing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157–170. </w:t>
      </w:r>
      <w:hyperlink r:id="rId63">
        <w:r w:rsidRPr="00145D8B">
          <w:rPr>
            <w:rStyle w:val="Hyperlink"/>
            <w:rFonts w:ascii="Times New Roman" w:hAnsi="Times New Roman" w:cs="Times New Roman"/>
            <w:color w:val="000000" w:themeColor="text1"/>
          </w:rPr>
          <w:t>https://doi.org/10.1002/(SICI)1520-6793(199602)13:2&lt;157::AID-MAR3&gt;3.0.CO;2-E</w:t>
        </w:r>
      </w:hyperlink>
    </w:p>
    <w:p w14:paraId="4D8D7BCE" w14:textId="77777777" w:rsidR="00E102E1" w:rsidRPr="00145D8B" w:rsidRDefault="00E102E1" w:rsidP="00E102E1">
      <w:pPr>
        <w:pStyle w:val="BodyText"/>
        <w:rPr>
          <w:rFonts w:ascii="Times New Roman" w:hAnsi="Times New Roman" w:cs="Times New Roman"/>
          <w:color w:val="000000" w:themeColor="text1"/>
        </w:rPr>
      </w:pPr>
      <w:bookmarkStart w:id="171" w:name="ref-wong_between-individual_2005"/>
      <w:bookmarkEnd w:id="171"/>
      <w:r w:rsidRPr="00145D8B">
        <w:rPr>
          <w:rFonts w:ascii="Times New Roman" w:hAnsi="Times New Roman" w:cs="Times New Roman"/>
          <w:color w:val="000000" w:themeColor="text1"/>
        </w:rPr>
        <w:t xml:space="preserve">Wong, K. F. E., &amp; Kwong, J. Y. (2005). Between-individual comparisons in performance evaluation: A perspective from prospect theory.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(2), 284.</w:t>
      </w:r>
    </w:p>
    <w:p w14:paraId="47D35D7C" w14:textId="77777777" w:rsidR="00E102E1" w:rsidRPr="00145D8B" w:rsidRDefault="00E102E1" w:rsidP="00E102E1">
      <w:pPr>
        <w:pStyle w:val="BodyText"/>
        <w:rPr>
          <w:rFonts w:ascii="Times New Roman" w:hAnsi="Times New Roman" w:cs="Times New Roman"/>
          <w:color w:val="000000" w:themeColor="text1"/>
        </w:rPr>
      </w:pPr>
      <w:bookmarkStart w:id="172" w:name="ref-yechiam_learning_2003"/>
      <w:bookmarkEnd w:id="172"/>
      <w:r w:rsidRPr="00145D8B">
        <w:rPr>
          <w:rFonts w:ascii="Times New Roman" w:hAnsi="Times New Roman" w:cs="Times New Roman"/>
          <w:color w:val="000000" w:themeColor="text1"/>
        </w:rPr>
        <w:t xml:space="preserve">Yechiam, E., &amp; Barron, G. (2003). Learning to Ignore Online Help Requests. </w:t>
      </w:r>
      <w:r w:rsidRPr="00145D8B">
        <w:rPr>
          <w:rFonts w:ascii="Times New Roman" w:hAnsi="Times New Roman" w:cs="Times New Roman"/>
          <w:i/>
          <w:color w:val="000000" w:themeColor="text1"/>
        </w:rPr>
        <w:t>Computational &amp; Mathematical Organization Theory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w:t>
      </w:r>
      <w:r w:rsidRPr="00145D8B">
        <w:rPr>
          <w:rFonts w:ascii="Times New Roman" w:hAnsi="Times New Roman" w:cs="Times New Roman"/>
          <w:color w:val="000000" w:themeColor="text1"/>
        </w:rPr>
        <w:t xml:space="preserve">(4), 327–339. </w:t>
      </w:r>
      <w:hyperlink r:id="rId64">
        <w:r w:rsidRPr="00145D8B">
          <w:rPr>
            <w:rStyle w:val="Hyperlink"/>
            <w:rFonts w:ascii="Times New Roman" w:hAnsi="Times New Roman" w:cs="Times New Roman"/>
            <w:color w:val="000000" w:themeColor="text1"/>
          </w:rPr>
          <w:t>https://doi.org/10.1023/B:CMOT.0000029054.93142.2b</w:t>
        </w:r>
      </w:hyperlink>
    </w:p>
    <w:p w14:paraId="12B63B1C" w14:textId="77777777" w:rsidR="00E102E1" w:rsidRPr="00145D8B" w:rsidRDefault="00E102E1" w:rsidP="00E102E1">
      <w:pPr>
        <w:pStyle w:val="BodyText"/>
        <w:rPr>
          <w:rFonts w:ascii="Times New Roman" w:hAnsi="Times New Roman" w:cs="Times New Roman"/>
          <w:color w:val="000000" w:themeColor="text1"/>
        </w:rPr>
      </w:pPr>
      <w:bookmarkStart w:id="173" w:name="ref-zaheer_time_1999"/>
      <w:bookmarkEnd w:id="173"/>
      <w:r w:rsidRPr="00145D8B">
        <w:rPr>
          <w:rFonts w:ascii="Times New Roman" w:hAnsi="Times New Roman" w:cs="Times New Roman"/>
          <w:color w:val="000000" w:themeColor="text1"/>
        </w:rPr>
        <w:t xml:space="preserve">Zaheer, S., Albert, S., &amp; Zaheer, A. (1999). Time scales and organizational theory.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(4), 725–741.</w:t>
      </w:r>
    </w:p>
    <w:p w14:paraId="2E23A20A" w14:textId="77777777" w:rsidR="00DC0862" w:rsidRPr="00145D8B" w:rsidRDefault="00DC0862">
      <w:pPr>
        <w:rPr>
          <w:rFonts w:ascii="Times New Roman" w:hAnsi="Times New Roman" w:cs="Times New Roman"/>
          <w:color w:val="000000" w:themeColor="text1"/>
        </w:rPr>
      </w:pPr>
    </w:p>
    <w:sectPr w:rsidR="00DC0862" w:rsidRPr="00145D8B" w:rsidSect="00F071F0">
      <w:footerReference w:type="even" r:id="rId65"/>
      <w:footerReference w:type="default" r:id="rId66"/>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80D2CA" w14:textId="77777777" w:rsidR="00C35645" w:rsidRDefault="00C35645" w:rsidP="00F071F0">
      <w:pPr>
        <w:spacing w:after="0"/>
      </w:pPr>
      <w:r>
        <w:separator/>
      </w:r>
    </w:p>
  </w:endnote>
  <w:endnote w:type="continuationSeparator" w:id="0">
    <w:p w14:paraId="723E72C7" w14:textId="77777777" w:rsidR="00C35645" w:rsidRDefault="00C35645" w:rsidP="00F071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17180758"/>
      <w:docPartObj>
        <w:docPartGallery w:val="Page Numbers (Bottom of Page)"/>
        <w:docPartUnique/>
      </w:docPartObj>
    </w:sdtPr>
    <w:sdtEndPr>
      <w:rPr>
        <w:rStyle w:val="PageNumber"/>
      </w:rPr>
    </w:sdtEndPr>
    <w:sdtContent>
      <w:p w14:paraId="634DB60E" w14:textId="497BDF4E" w:rsidR="0071337A" w:rsidRDefault="0071337A" w:rsidP="0066410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1E010" w14:textId="77777777" w:rsidR="0071337A" w:rsidRDefault="007133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84727792"/>
      <w:docPartObj>
        <w:docPartGallery w:val="Page Numbers (Bottom of Page)"/>
        <w:docPartUnique/>
      </w:docPartObj>
    </w:sdtPr>
    <w:sdtEndPr>
      <w:rPr>
        <w:rStyle w:val="PageNumber"/>
      </w:rPr>
    </w:sdtEndPr>
    <w:sdtContent>
      <w:p w14:paraId="3161C71D" w14:textId="17C8C418" w:rsidR="0071337A" w:rsidRDefault="0071337A" w:rsidP="00664109">
        <w:pPr>
          <w:pStyle w:val="Footer"/>
          <w:framePr w:wrap="none" w:vAnchor="text" w:hAnchor="margin" w:xAlign="center" w:y="1"/>
          <w:rPr>
            <w:rStyle w:val="PageNumber"/>
          </w:rPr>
        </w:pPr>
        <w:r w:rsidRPr="00F071F0">
          <w:rPr>
            <w:rStyle w:val="PageNumber"/>
            <w:rFonts w:ascii="Times New Roman" w:hAnsi="Times New Roman" w:cs="Times New Roman"/>
          </w:rPr>
          <w:fldChar w:fldCharType="begin"/>
        </w:r>
        <w:r w:rsidRPr="00F071F0">
          <w:rPr>
            <w:rStyle w:val="PageNumber"/>
            <w:rFonts w:ascii="Times New Roman" w:hAnsi="Times New Roman" w:cs="Times New Roman"/>
          </w:rPr>
          <w:instrText xml:space="preserve"> PAGE </w:instrText>
        </w:r>
        <w:r w:rsidRPr="00F071F0">
          <w:rPr>
            <w:rStyle w:val="PageNumber"/>
            <w:rFonts w:ascii="Times New Roman" w:hAnsi="Times New Roman" w:cs="Times New Roman"/>
          </w:rPr>
          <w:fldChar w:fldCharType="separate"/>
        </w:r>
        <w:r w:rsidRPr="00F071F0">
          <w:rPr>
            <w:rStyle w:val="PageNumber"/>
            <w:rFonts w:ascii="Times New Roman" w:hAnsi="Times New Roman" w:cs="Times New Roman"/>
            <w:noProof/>
          </w:rPr>
          <w:t>2</w:t>
        </w:r>
        <w:r w:rsidRPr="00F071F0">
          <w:rPr>
            <w:rStyle w:val="PageNumber"/>
            <w:rFonts w:ascii="Times New Roman" w:hAnsi="Times New Roman" w:cs="Times New Roman"/>
          </w:rPr>
          <w:fldChar w:fldCharType="end"/>
        </w:r>
      </w:p>
    </w:sdtContent>
  </w:sdt>
  <w:p w14:paraId="371EBDBD" w14:textId="77777777" w:rsidR="0071337A" w:rsidRDefault="007133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314700" w14:textId="77777777" w:rsidR="00C35645" w:rsidRDefault="00C35645" w:rsidP="00F071F0">
      <w:pPr>
        <w:spacing w:after="0"/>
      </w:pPr>
      <w:r>
        <w:separator/>
      </w:r>
    </w:p>
  </w:footnote>
  <w:footnote w:type="continuationSeparator" w:id="0">
    <w:p w14:paraId="2AFAC64C" w14:textId="77777777" w:rsidR="00C35645" w:rsidRDefault="00C35645" w:rsidP="00F071F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CB46BA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1A043FA3"/>
    <w:multiLevelType w:val="hybridMultilevel"/>
    <w:tmpl w:val="FB6051B8"/>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63330"/>
    <w:multiLevelType w:val="hybridMultilevel"/>
    <w:tmpl w:val="F3DE3CDA"/>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2E1"/>
    <w:rsid w:val="000D1F86"/>
    <w:rsid w:val="0012008A"/>
    <w:rsid w:val="00145D8B"/>
    <w:rsid w:val="0014685A"/>
    <w:rsid w:val="001678DA"/>
    <w:rsid w:val="001F2ADC"/>
    <w:rsid w:val="00270C04"/>
    <w:rsid w:val="003D12ED"/>
    <w:rsid w:val="003E1A8C"/>
    <w:rsid w:val="004D270E"/>
    <w:rsid w:val="004E3C1F"/>
    <w:rsid w:val="005F59B5"/>
    <w:rsid w:val="0063774C"/>
    <w:rsid w:val="00664109"/>
    <w:rsid w:val="006A2605"/>
    <w:rsid w:val="006E0096"/>
    <w:rsid w:val="0071337A"/>
    <w:rsid w:val="007559E8"/>
    <w:rsid w:val="0079319B"/>
    <w:rsid w:val="008C295D"/>
    <w:rsid w:val="009A2386"/>
    <w:rsid w:val="009E3619"/>
    <w:rsid w:val="009F6F78"/>
    <w:rsid w:val="00A2726A"/>
    <w:rsid w:val="00A425AC"/>
    <w:rsid w:val="00AB26E0"/>
    <w:rsid w:val="00BB1ED6"/>
    <w:rsid w:val="00C2617C"/>
    <w:rsid w:val="00C35645"/>
    <w:rsid w:val="00CD659E"/>
    <w:rsid w:val="00D6248B"/>
    <w:rsid w:val="00DC0862"/>
    <w:rsid w:val="00E102E1"/>
    <w:rsid w:val="00E16936"/>
    <w:rsid w:val="00E51DDE"/>
    <w:rsid w:val="00F071F0"/>
    <w:rsid w:val="00F11189"/>
    <w:rsid w:val="00F420AF"/>
    <w:rsid w:val="00FA3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3A4A04"/>
  <w15:chartTrackingRefBased/>
  <w15:docId w15:val="{D14BC26F-2DB1-5141-BBA0-BABDB6A99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2E1"/>
    <w:pPr>
      <w:spacing w:after="200"/>
    </w:pPr>
    <w:rPr>
      <w:lang w:val="en"/>
    </w:rPr>
  </w:style>
  <w:style w:type="paragraph" w:styleId="Heading1">
    <w:name w:val="heading 1"/>
    <w:basedOn w:val="Normal"/>
    <w:next w:val="BodyText"/>
    <w:link w:val="Heading1Char"/>
    <w:uiPriority w:val="9"/>
    <w:qFormat/>
    <w:rsid w:val="00E102E1"/>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unhideWhenUsed/>
    <w:qFormat/>
    <w:rsid w:val="00E102E1"/>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E102E1"/>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E102E1"/>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E102E1"/>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Heading6Char"/>
    <w:uiPriority w:val="9"/>
    <w:unhideWhenUsed/>
    <w:qFormat/>
    <w:rsid w:val="00E102E1"/>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E102E1"/>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E102E1"/>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E102E1"/>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2E1"/>
    <w:rPr>
      <w:rFonts w:asciiTheme="majorHAnsi" w:eastAsiaTheme="majorEastAsia" w:hAnsiTheme="majorHAnsi" w:cstheme="majorBidi"/>
      <w:b/>
      <w:bCs/>
      <w:color w:val="2D4F8E" w:themeColor="accent1" w:themeShade="B5"/>
      <w:sz w:val="32"/>
      <w:szCs w:val="32"/>
      <w:lang w:val="en"/>
    </w:rPr>
  </w:style>
  <w:style w:type="character" w:customStyle="1" w:styleId="Heading2Char">
    <w:name w:val="Heading 2 Char"/>
    <w:basedOn w:val="DefaultParagraphFont"/>
    <w:link w:val="Heading2"/>
    <w:uiPriority w:val="9"/>
    <w:rsid w:val="00E102E1"/>
    <w:rPr>
      <w:rFonts w:asciiTheme="majorHAnsi" w:eastAsiaTheme="majorEastAsia" w:hAnsiTheme="majorHAnsi" w:cstheme="majorBidi"/>
      <w:b/>
      <w:bCs/>
      <w:color w:val="4472C4" w:themeColor="accent1"/>
      <w:sz w:val="32"/>
      <w:szCs w:val="32"/>
      <w:lang w:val="en"/>
    </w:rPr>
  </w:style>
  <w:style w:type="character" w:customStyle="1" w:styleId="Heading3Char">
    <w:name w:val="Heading 3 Char"/>
    <w:basedOn w:val="DefaultParagraphFont"/>
    <w:link w:val="Heading3"/>
    <w:uiPriority w:val="9"/>
    <w:rsid w:val="00E102E1"/>
    <w:rPr>
      <w:rFonts w:asciiTheme="majorHAnsi" w:eastAsiaTheme="majorEastAsia" w:hAnsiTheme="majorHAnsi" w:cstheme="majorBidi"/>
      <w:b/>
      <w:bCs/>
      <w:color w:val="4472C4" w:themeColor="accent1"/>
      <w:sz w:val="28"/>
      <w:szCs w:val="28"/>
      <w:lang w:val="en"/>
    </w:rPr>
  </w:style>
  <w:style w:type="character" w:customStyle="1" w:styleId="Heading4Char">
    <w:name w:val="Heading 4 Char"/>
    <w:basedOn w:val="DefaultParagraphFont"/>
    <w:link w:val="Heading4"/>
    <w:uiPriority w:val="9"/>
    <w:rsid w:val="00E102E1"/>
    <w:rPr>
      <w:rFonts w:asciiTheme="majorHAnsi" w:eastAsiaTheme="majorEastAsia" w:hAnsiTheme="majorHAnsi" w:cstheme="majorBidi"/>
      <w:b/>
      <w:bCs/>
      <w:color w:val="4472C4" w:themeColor="accent1"/>
      <w:lang w:val="en"/>
    </w:rPr>
  </w:style>
  <w:style w:type="character" w:customStyle="1" w:styleId="Heading5Char">
    <w:name w:val="Heading 5 Char"/>
    <w:basedOn w:val="DefaultParagraphFont"/>
    <w:link w:val="Heading5"/>
    <w:uiPriority w:val="9"/>
    <w:rsid w:val="00E102E1"/>
    <w:rPr>
      <w:rFonts w:asciiTheme="majorHAnsi" w:eastAsiaTheme="majorEastAsia" w:hAnsiTheme="majorHAnsi" w:cstheme="majorBidi"/>
      <w:i/>
      <w:iCs/>
      <w:color w:val="4472C4" w:themeColor="accent1"/>
      <w:lang w:val="en"/>
    </w:rPr>
  </w:style>
  <w:style w:type="character" w:customStyle="1" w:styleId="Heading6Char">
    <w:name w:val="Heading 6 Char"/>
    <w:basedOn w:val="DefaultParagraphFont"/>
    <w:link w:val="Heading6"/>
    <w:uiPriority w:val="9"/>
    <w:rsid w:val="00E102E1"/>
    <w:rPr>
      <w:rFonts w:asciiTheme="majorHAnsi" w:eastAsiaTheme="majorEastAsia" w:hAnsiTheme="majorHAnsi" w:cstheme="majorBidi"/>
      <w:color w:val="4472C4" w:themeColor="accent1"/>
      <w:lang w:val="en"/>
    </w:rPr>
  </w:style>
  <w:style w:type="character" w:customStyle="1" w:styleId="Heading7Char">
    <w:name w:val="Heading 7 Char"/>
    <w:basedOn w:val="DefaultParagraphFont"/>
    <w:link w:val="Heading7"/>
    <w:uiPriority w:val="9"/>
    <w:rsid w:val="00E102E1"/>
    <w:rPr>
      <w:rFonts w:asciiTheme="majorHAnsi" w:eastAsiaTheme="majorEastAsia" w:hAnsiTheme="majorHAnsi" w:cstheme="majorBidi"/>
      <w:color w:val="4472C4" w:themeColor="accent1"/>
      <w:lang w:val="en"/>
    </w:rPr>
  </w:style>
  <w:style w:type="character" w:customStyle="1" w:styleId="Heading8Char">
    <w:name w:val="Heading 8 Char"/>
    <w:basedOn w:val="DefaultParagraphFont"/>
    <w:link w:val="Heading8"/>
    <w:uiPriority w:val="9"/>
    <w:rsid w:val="00E102E1"/>
    <w:rPr>
      <w:rFonts w:asciiTheme="majorHAnsi" w:eastAsiaTheme="majorEastAsia" w:hAnsiTheme="majorHAnsi" w:cstheme="majorBidi"/>
      <w:color w:val="4472C4" w:themeColor="accent1"/>
      <w:lang w:val="en"/>
    </w:rPr>
  </w:style>
  <w:style w:type="character" w:customStyle="1" w:styleId="Heading9Char">
    <w:name w:val="Heading 9 Char"/>
    <w:basedOn w:val="DefaultParagraphFont"/>
    <w:link w:val="Heading9"/>
    <w:uiPriority w:val="9"/>
    <w:rsid w:val="00E102E1"/>
    <w:rPr>
      <w:rFonts w:asciiTheme="majorHAnsi" w:eastAsiaTheme="majorEastAsia" w:hAnsiTheme="majorHAnsi" w:cstheme="majorBidi"/>
      <w:color w:val="4472C4" w:themeColor="accent1"/>
      <w:lang w:val="en"/>
    </w:rPr>
  </w:style>
  <w:style w:type="paragraph" w:styleId="BodyText">
    <w:name w:val="Body Text"/>
    <w:basedOn w:val="Normal"/>
    <w:link w:val="BodyTextChar"/>
    <w:qFormat/>
    <w:rsid w:val="00E102E1"/>
    <w:pPr>
      <w:spacing w:before="180" w:after="180"/>
    </w:pPr>
  </w:style>
  <w:style w:type="character" w:customStyle="1" w:styleId="BodyTextChar">
    <w:name w:val="Body Text Char"/>
    <w:basedOn w:val="DefaultParagraphFont"/>
    <w:link w:val="BodyText"/>
    <w:rsid w:val="00E102E1"/>
    <w:rPr>
      <w:lang w:val="en"/>
    </w:rPr>
  </w:style>
  <w:style w:type="paragraph" w:customStyle="1" w:styleId="FirstParagraph">
    <w:name w:val="First Paragraph"/>
    <w:basedOn w:val="BodyText"/>
    <w:next w:val="BodyText"/>
    <w:qFormat/>
    <w:rsid w:val="00E102E1"/>
  </w:style>
  <w:style w:type="paragraph" w:customStyle="1" w:styleId="Compact">
    <w:name w:val="Compact"/>
    <w:basedOn w:val="BodyText"/>
    <w:qFormat/>
    <w:rsid w:val="00E102E1"/>
    <w:pPr>
      <w:spacing w:before="36" w:after="36"/>
    </w:pPr>
  </w:style>
  <w:style w:type="paragraph" w:styleId="Title">
    <w:name w:val="Title"/>
    <w:basedOn w:val="Normal"/>
    <w:next w:val="BodyText"/>
    <w:link w:val="TitleChar"/>
    <w:qFormat/>
    <w:rsid w:val="00E102E1"/>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E102E1"/>
    <w:rPr>
      <w:rFonts w:asciiTheme="majorHAnsi" w:eastAsiaTheme="majorEastAsia" w:hAnsiTheme="majorHAnsi" w:cstheme="majorBidi"/>
      <w:b/>
      <w:bCs/>
      <w:color w:val="2D4F8E" w:themeColor="accent1" w:themeShade="B5"/>
      <w:sz w:val="36"/>
      <w:szCs w:val="36"/>
      <w:lang w:val="en"/>
    </w:rPr>
  </w:style>
  <w:style w:type="paragraph" w:styleId="Subtitle">
    <w:name w:val="Subtitle"/>
    <w:basedOn w:val="Title"/>
    <w:next w:val="BodyText"/>
    <w:link w:val="SubtitleChar"/>
    <w:qFormat/>
    <w:rsid w:val="00E102E1"/>
    <w:pPr>
      <w:spacing w:before="240"/>
    </w:pPr>
    <w:rPr>
      <w:sz w:val="30"/>
      <w:szCs w:val="30"/>
    </w:rPr>
  </w:style>
  <w:style w:type="character" w:customStyle="1" w:styleId="SubtitleChar">
    <w:name w:val="Subtitle Char"/>
    <w:basedOn w:val="DefaultParagraphFont"/>
    <w:link w:val="Subtitle"/>
    <w:rsid w:val="00E102E1"/>
    <w:rPr>
      <w:rFonts w:asciiTheme="majorHAnsi" w:eastAsiaTheme="majorEastAsia" w:hAnsiTheme="majorHAnsi" w:cstheme="majorBidi"/>
      <w:b/>
      <w:bCs/>
      <w:color w:val="2D4F8E" w:themeColor="accent1" w:themeShade="B5"/>
      <w:sz w:val="30"/>
      <w:szCs w:val="30"/>
      <w:lang w:val="en"/>
    </w:rPr>
  </w:style>
  <w:style w:type="paragraph" w:customStyle="1" w:styleId="Author">
    <w:name w:val="Author"/>
    <w:next w:val="BodyText"/>
    <w:qFormat/>
    <w:rsid w:val="00E102E1"/>
    <w:pPr>
      <w:keepNext/>
      <w:keepLines/>
      <w:spacing w:after="200"/>
      <w:jc w:val="center"/>
    </w:pPr>
    <w:rPr>
      <w:lang w:val="en"/>
    </w:rPr>
  </w:style>
  <w:style w:type="paragraph" w:styleId="Date">
    <w:name w:val="Date"/>
    <w:next w:val="BodyText"/>
    <w:link w:val="DateChar"/>
    <w:qFormat/>
    <w:rsid w:val="00E102E1"/>
    <w:pPr>
      <w:keepNext/>
      <w:keepLines/>
      <w:spacing w:after="200"/>
      <w:jc w:val="center"/>
    </w:pPr>
    <w:rPr>
      <w:lang w:val="en"/>
    </w:rPr>
  </w:style>
  <w:style w:type="character" w:customStyle="1" w:styleId="DateChar">
    <w:name w:val="Date Char"/>
    <w:basedOn w:val="DefaultParagraphFont"/>
    <w:link w:val="Date"/>
    <w:rsid w:val="00E102E1"/>
    <w:rPr>
      <w:lang w:val="en"/>
    </w:rPr>
  </w:style>
  <w:style w:type="paragraph" w:customStyle="1" w:styleId="Abstract">
    <w:name w:val="Abstract"/>
    <w:basedOn w:val="Normal"/>
    <w:next w:val="BodyText"/>
    <w:qFormat/>
    <w:rsid w:val="00E102E1"/>
    <w:pPr>
      <w:keepNext/>
      <w:keepLines/>
      <w:spacing w:before="300" w:after="300"/>
    </w:pPr>
    <w:rPr>
      <w:sz w:val="20"/>
      <w:szCs w:val="20"/>
    </w:rPr>
  </w:style>
  <w:style w:type="paragraph" w:styleId="Bibliography">
    <w:name w:val="Bibliography"/>
    <w:basedOn w:val="Normal"/>
    <w:qFormat/>
    <w:rsid w:val="00E102E1"/>
  </w:style>
  <w:style w:type="paragraph" w:styleId="BlockText">
    <w:name w:val="Block Text"/>
    <w:basedOn w:val="BodyText"/>
    <w:next w:val="BodyText"/>
    <w:uiPriority w:val="9"/>
    <w:unhideWhenUsed/>
    <w:qFormat/>
    <w:rsid w:val="00E102E1"/>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E102E1"/>
  </w:style>
  <w:style w:type="character" w:customStyle="1" w:styleId="FootnoteTextChar">
    <w:name w:val="Footnote Text Char"/>
    <w:basedOn w:val="DefaultParagraphFont"/>
    <w:link w:val="FootnoteText"/>
    <w:uiPriority w:val="9"/>
    <w:rsid w:val="00E102E1"/>
    <w:rPr>
      <w:lang w:val="en"/>
    </w:rPr>
  </w:style>
  <w:style w:type="table" w:customStyle="1" w:styleId="Table">
    <w:name w:val="Table"/>
    <w:semiHidden/>
    <w:unhideWhenUsed/>
    <w:qFormat/>
    <w:rsid w:val="00E102E1"/>
    <w:pPr>
      <w:spacing w:after="200"/>
    </w:pPr>
    <w:rPr>
      <w:lang w:val="en"/>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E102E1"/>
    <w:pPr>
      <w:keepNext/>
      <w:keepLines/>
      <w:spacing w:after="0"/>
    </w:pPr>
    <w:rPr>
      <w:b/>
    </w:rPr>
  </w:style>
  <w:style w:type="paragraph" w:customStyle="1" w:styleId="Definition">
    <w:name w:val="Definition"/>
    <w:basedOn w:val="Normal"/>
    <w:rsid w:val="00E102E1"/>
  </w:style>
  <w:style w:type="paragraph" w:styleId="Caption">
    <w:name w:val="caption"/>
    <w:basedOn w:val="Normal"/>
    <w:link w:val="CaptionChar"/>
    <w:rsid w:val="00E102E1"/>
    <w:pPr>
      <w:spacing w:after="120"/>
    </w:pPr>
    <w:rPr>
      <w:i/>
    </w:rPr>
  </w:style>
  <w:style w:type="paragraph" w:customStyle="1" w:styleId="TableCaption">
    <w:name w:val="Table Caption"/>
    <w:basedOn w:val="Caption"/>
    <w:rsid w:val="00E102E1"/>
    <w:pPr>
      <w:keepNext/>
    </w:pPr>
  </w:style>
  <w:style w:type="paragraph" w:customStyle="1" w:styleId="ImageCaption">
    <w:name w:val="Image Caption"/>
    <w:basedOn w:val="Caption"/>
    <w:rsid w:val="00E102E1"/>
  </w:style>
  <w:style w:type="paragraph" w:customStyle="1" w:styleId="Figure">
    <w:name w:val="Figure"/>
    <w:basedOn w:val="Normal"/>
    <w:rsid w:val="00E102E1"/>
  </w:style>
  <w:style w:type="paragraph" w:customStyle="1" w:styleId="CaptionedFigure">
    <w:name w:val="Captioned Figure"/>
    <w:basedOn w:val="Figure"/>
    <w:rsid w:val="00E102E1"/>
    <w:pPr>
      <w:keepNext/>
    </w:pPr>
  </w:style>
  <w:style w:type="character" w:customStyle="1" w:styleId="CaptionChar">
    <w:name w:val="Caption Char"/>
    <w:basedOn w:val="DefaultParagraphFont"/>
    <w:link w:val="Caption"/>
    <w:rsid w:val="00E102E1"/>
    <w:rPr>
      <w:i/>
      <w:lang w:val="en"/>
    </w:rPr>
  </w:style>
  <w:style w:type="character" w:customStyle="1" w:styleId="VerbatimChar">
    <w:name w:val="Verbatim Char"/>
    <w:basedOn w:val="CaptionChar"/>
    <w:link w:val="SourceCode"/>
    <w:rsid w:val="00E102E1"/>
    <w:rPr>
      <w:rFonts w:ascii="Consolas" w:hAnsi="Consolas"/>
      <w:i/>
      <w:sz w:val="22"/>
      <w:lang w:val="en"/>
    </w:rPr>
  </w:style>
  <w:style w:type="character" w:styleId="FootnoteReference">
    <w:name w:val="footnote reference"/>
    <w:basedOn w:val="CaptionChar"/>
    <w:rsid w:val="00E102E1"/>
    <w:rPr>
      <w:i/>
      <w:vertAlign w:val="superscript"/>
      <w:lang w:val="en"/>
    </w:rPr>
  </w:style>
  <w:style w:type="character" w:styleId="Hyperlink">
    <w:name w:val="Hyperlink"/>
    <w:basedOn w:val="CaptionChar"/>
    <w:rsid w:val="00E102E1"/>
    <w:rPr>
      <w:i/>
      <w:color w:val="4472C4" w:themeColor="accent1"/>
      <w:lang w:val="en"/>
    </w:rPr>
  </w:style>
  <w:style w:type="paragraph" w:styleId="TOCHeading">
    <w:name w:val="TOC Heading"/>
    <w:basedOn w:val="Heading1"/>
    <w:next w:val="BodyText"/>
    <w:uiPriority w:val="39"/>
    <w:unhideWhenUsed/>
    <w:qFormat/>
    <w:rsid w:val="00E102E1"/>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E102E1"/>
    <w:pPr>
      <w:wordWrap w:val="0"/>
    </w:pPr>
    <w:rPr>
      <w:rFonts w:ascii="Consolas" w:hAnsi="Consolas"/>
      <w:i/>
      <w:sz w:val="22"/>
    </w:rPr>
  </w:style>
  <w:style w:type="character" w:customStyle="1" w:styleId="KeywordTok">
    <w:name w:val="KeywordTok"/>
    <w:basedOn w:val="VerbatimChar"/>
    <w:rsid w:val="00E102E1"/>
    <w:rPr>
      <w:rFonts w:ascii="Consolas" w:hAnsi="Consolas"/>
      <w:b/>
      <w:i/>
      <w:color w:val="007020"/>
      <w:sz w:val="22"/>
      <w:lang w:val="en"/>
    </w:rPr>
  </w:style>
  <w:style w:type="character" w:customStyle="1" w:styleId="DataTypeTok">
    <w:name w:val="DataTypeTok"/>
    <w:basedOn w:val="VerbatimChar"/>
    <w:rsid w:val="00E102E1"/>
    <w:rPr>
      <w:rFonts w:ascii="Consolas" w:hAnsi="Consolas"/>
      <w:i/>
      <w:color w:val="902000"/>
      <w:sz w:val="22"/>
      <w:lang w:val="en"/>
    </w:rPr>
  </w:style>
  <w:style w:type="character" w:customStyle="1" w:styleId="DecValTok">
    <w:name w:val="DecValTok"/>
    <w:basedOn w:val="VerbatimChar"/>
    <w:rsid w:val="00E102E1"/>
    <w:rPr>
      <w:rFonts w:ascii="Consolas" w:hAnsi="Consolas"/>
      <w:i/>
      <w:color w:val="40A070"/>
      <w:sz w:val="22"/>
      <w:lang w:val="en"/>
    </w:rPr>
  </w:style>
  <w:style w:type="character" w:customStyle="1" w:styleId="BaseNTok">
    <w:name w:val="BaseNTok"/>
    <w:basedOn w:val="VerbatimChar"/>
    <w:rsid w:val="00E102E1"/>
    <w:rPr>
      <w:rFonts w:ascii="Consolas" w:hAnsi="Consolas"/>
      <w:i/>
      <w:color w:val="40A070"/>
      <w:sz w:val="22"/>
      <w:lang w:val="en"/>
    </w:rPr>
  </w:style>
  <w:style w:type="character" w:customStyle="1" w:styleId="FloatTok">
    <w:name w:val="FloatTok"/>
    <w:basedOn w:val="VerbatimChar"/>
    <w:rsid w:val="00E102E1"/>
    <w:rPr>
      <w:rFonts w:ascii="Consolas" w:hAnsi="Consolas"/>
      <w:i/>
      <w:color w:val="40A070"/>
      <w:sz w:val="22"/>
      <w:lang w:val="en"/>
    </w:rPr>
  </w:style>
  <w:style w:type="character" w:customStyle="1" w:styleId="ConstantTok">
    <w:name w:val="ConstantTok"/>
    <w:basedOn w:val="VerbatimChar"/>
    <w:rsid w:val="00E102E1"/>
    <w:rPr>
      <w:rFonts w:ascii="Consolas" w:hAnsi="Consolas"/>
      <w:i/>
      <w:color w:val="880000"/>
      <w:sz w:val="22"/>
      <w:lang w:val="en"/>
    </w:rPr>
  </w:style>
  <w:style w:type="character" w:customStyle="1" w:styleId="CharTok">
    <w:name w:val="CharTok"/>
    <w:basedOn w:val="VerbatimChar"/>
    <w:rsid w:val="00E102E1"/>
    <w:rPr>
      <w:rFonts w:ascii="Consolas" w:hAnsi="Consolas"/>
      <w:i/>
      <w:color w:val="4070A0"/>
      <w:sz w:val="22"/>
      <w:lang w:val="en"/>
    </w:rPr>
  </w:style>
  <w:style w:type="character" w:customStyle="1" w:styleId="SpecialCharTok">
    <w:name w:val="SpecialCharTok"/>
    <w:basedOn w:val="VerbatimChar"/>
    <w:rsid w:val="00E102E1"/>
    <w:rPr>
      <w:rFonts w:ascii="Consolas" w:hAnsi="Consolas"/>
      <w:i/>
      <w:color w:val="4070A0"/>
      <w:sz w:val="22"/>
      <w:lang w:val="en"/>
    </w:rPr>
  </w:style>
  <w:style w:type="character" w:customStyle="1" w:styleId="StringTok">
    <w:name w:val="StringTok"/>
    <w:basedOn w:val="VerbatimChar"/>
    <w:rsid w:val="00E102E1"/>
    <w:rPr>
      <w:rFonts w:ascii="Consolas" w:hAnsi="Consolas"/>
      <w:i/>
      <w:color w:val="4070A0"/>
      <w:sz w:val="22"/>
      <w:lang w:val="en"/>
    </w:rPr>
  </w:style>
  <w:style w:type="character" w:customStyle="1" w:styleId="VerbatimStringTok">
    <w:name w:val="VerbatimStringTok"/>
    <w:basedOn w:val="VerbatimChar"/>
    <w:rsid w:val="00E102E1"/>
    <w:rPr>
      <w:rFonts w:ascii="Consolas" w:hAnsi="Consolas"/>
      <w:i/>
      <w:color w:val="4070A0"/>
      <w:sz w:val="22"/>
      <w:lang w:val="en"/>
    </w:rPr>
  </w:style>
  <w:style w:type="character" w:customStyle="1" w:styleId="SpecialStringTok">
    <w:name w:val="SpecialStringTok"/>
    <w:basedOn w:val="VerbatimChar"/>
    <w:rsid w:val="00E102E1"/>
    <w:rPr>
      <w:rFonts w:ascii="Consolas" w:hAnsi="Consolas"/>
      <w:i/>
      <w:color w:val="BB6688"/>
      <w:sz w:val="22"/>
      <w:lang w:val="en"/>
    </w:rPr>
  </w:style>
  <w:style w:type="character" w:customStyle="1" w:styleId="ImportTok">
    <w:name w:val="ImportTok"/>
    <w:basedOn w:val="VerbatimChar"/>
    <w:rsid w:val="00E102E1"/>
    <w:rPr>
      <w:rFonts w:ascii="Consolas" w:hAnsi="Consolas"/>
      <w:i/>
      <w:sz w:val="22"/>
      <w:lang w:val="en"/>
    </w:rPr>
  </w:style>
  <w:style w:type="character" w:customStyle="1" w:styleId="CommentTok">
    <w:name w:val="CommentTok"/>
    <w:basedOn w:val="VerbatimChar"/>
    <w:rsid w:val="00E102E1"/>
    <w:rPr>
      <w:rFonts w:ascii="Consolas" w:hAnsi="Consolas"/>
      <w:i w:val="0"/>
      <w:color w:val="60A0B0"/>
      <w:sz w:val="22"/>
      <w:lang w:val="en"/>
    </w:rPr>
  </w:style>
  <w:style w:type="character" w:customStyle="1" w:styleId="DocumentationTok">
    <w:name w:val="DocumentationTok"/>
    <w:basedOn w:val="VerbatimChar"/>
    <w:rsid w:val="00E102E1"/>
    <w:rPr>
      <w:rFonts w:ascii="Consolas" w:hAnsi="Consolas"/>
      <w:i w:val="0"/>
      <w:color w:val="BA2121"/>
      <w:sz w:val="22"/>
      <w:lang w:val="en"/>
    </w:rPr>
  </w:style>
  <w:style w:type="character" w:customStyle="1" w:styleId="AnnotationTok">
    <w:name w:val="AnnotationTok"/>
    <w:basedOn w:val="VerbatimChar"/>
    <w:rsid w:val="00E102E1"/>
    <w:rPr>
      <w:rFonts w:ascii="Consolas" w:hAnsi="Consolas"/>
      <w:b/>
      <w:i w:val="0"/>
      <w:color w:val="60A0B0"/>
      <w:sz w:val="22"/>
      <w:lang w:val="en"/>
    </w:rPr>
  </w:style>
  <w:style w:type="character" w:customStyle="1" w:styleId="CommentVarTok">
    <w:name w:val="CommentVarTok"/>
    <w:basedOn w:val="VerbatimChar"/>
    <w:rsid w:val="00E102E1"/>
    <w:rPr>
      <w:rFonts w:ascii="Consolas" w:hAnsi="Consolas"/>
      <w:b/>
      <w:i w:val="0"/>
      <w:color w:val="60A0B0"/>
      <w:sz w:val="22"/>
      <w:lang w:val="en"/>
    </w:rPr>
  </w:style>
  <w:style w:type="character" w:customStyle="1" w:styleId="OtherTok">
    <w:name w:val="OtherTok"/>
    <w:basedOn w:val="VerbatimChar"/>
    <w:rsid w:val="00E102E1"/>
    <w:rPr>
      <w:rFonts w:ascii="Consolas" w:hAnsi="Consolas"/>
      <w:i/>
      <w:color w:val="007020"/>
      <w:sz w:val="22"/>
      <w:lang w:val="en"/>
    </w:rPr>
  </w:style>
  <w:style w:type="character" w:customStyle="1" w:styleId="FunctionTok">
    <w:name w:val="FunctionTok"/>
    <w:basedOn w:val="VerbatimChar"/>
    <w:rsid w:val="00E102E1"/>
    <w:rPr>
      <w:rFonts w:ascii="Consolas" w:hAnsi="Consolas"/>
      <w:i/>
      <w:color w:val="06287E"/>
      <w:sz w:val="22"/>
      <w:lang w:val="en"/>
    </w:rPr>
  </w:style>
  <w:style w:type="character" w:customStyle="1" w:styleId="VariableTok">
    <w:name w:val="VariableTok"/>
    <w:basedOn w:val="VerbatimChar"/>
    <w:rsid w:val="00E102E1"/>
    <w:rPr>
      <w:rFonts w:ascii="Consolas" w:hAnsi="Consolas"/>
      <w:i/>
      <w:color w:val="19177C"/>
      <w:sz w:val="22"/>
      <w:lang w:val="en"/>
    </w:rPr>
  </w:style>
  <w:style w:type="character" w:customStyle="1" w:styleId="ControlFlowTok">
    <w:name w:val="ControlFlowTok"/>
    <w:basedOn w:val="VerbatimChar"/>
    <w:rsid w:val="00E102E1"/>
    <w:rPr>
      <w:rFonts w:ascii="Consolas" w:hAnsi="Consolas"/>
      <w:b/>
      <w:i/>
      <w:color w:val="007020"/>
      <w:sz w:val="22"/>
      <w:lang w:val="en"/>
    </w:rPr>
  </w:style>
  <w:style w:type="character" w:customStyle="1" w:styleId="OperatorTok">
    <w:name w:val="OperatorTok"/>
    <w:basedOn w:val="VerbatimChar"/>
    <w:rsid w:val="00E102E1"/>
    <w:rPr>
      <w:rFonts w:ascii="Consolas" w:hAnsi="Consolas"/>
      <w:i/>
      <w:color w:val="666666"/>
      <w:sz w:val="22"/>
      <w:lang w:val="en"/>
    </w:rPr>
  </w:style>
  <w:style w:type="character" w:customStyle="1" w:styleId="BuiltInTok">
    <w:name w:val="BuiltInTok"/>
    <w:basedOn w:val="VerbatimChar"/>
    <w:rsid w:val="00E102E1"/>
    <w:rPr>
      <w:rFonts w:ascii="Consolas" w:hAnsi="Consolas"/>
      <w:i/>
      <w:sz w:val="22"/>
      <w:lang w:val="en"/>
    </w:rPr>
  </w:style>
  <w:style w:type="character" w:customStyle="1" w:styleId="ExtensionTok">
    <w:name w:val="ExtensionTok"/>
    <w:basedOn w:val="VerbatimChar"/>
    <w:rsid w:val="00E102E1"/>
    <w:rPr>
      <w:rFonts w:ascii="Consolas" w:hAnsi="Consolas"/>
      <w:i/>
      <w:sz w:val="22"/>
      <w:lang w:val="en"/>
    </w:rPr>
  </w:style>
  <w:style w:type="character" w:customStyle="1" w:styleId="PreprocessorTok">
    <w:name w:val="PreprocessorTok"/>
    <w:basedOn w:val="VerbatimChar"/>
    <w:rsid w:val="00E102E1"/>
    <w:rPr>
      <w:rFonts w:ascii="Consolas" w:hAnsi="Consolas"/>
      <w:i/>
      <w:color w:val="BC7A00"/>
      <w:sz w:val="22"/>
      <w:lang w:val="en"/>
    </w:rPr>
  </w:style>
  <w:style w:type="character" w:customStyle="1" w:styleId="AttributeTok">
    <w:name w:val="AttributeTok"/>
    <w:basedOn w:val="VerbatimChar"/>
    <w:rsid w:val="00E102E1"/>
    <w:rPr>
      <w:rFonts w:ascii="Consolas" w:hAnsi="Consolas"/>
      <w:i/>
      <w:color w:val="7D9029"/>
      <w:sz w:val="22"/>
      <w:lang w:val="en"/>
    </w:rPr>
  </w:style>
  <w:style w:type="character" w:customStyle="1" w:styleId="RegionMarkerTok">
    <w:name w:val="RegionMarkerTok"/>
    <w:basedOn w:val="VerbatimChar"/>
    <w:rsid w:val="00E102E1"/>
    <w:rPr>
      <w:rFonts w:ascii="Consolas" w:hAnsi="Consolas"/>
      <w:i/>
      <w:sz w:val="22"/>
      <w:lang w:val="en"/>
    </w:rPr>
  </w:style>
  <w:style w:type="character" w:customStyle="1" w:styleId="InformationTok">
    <w:name w:val="InformationTok"/>
    <w:basedOn w:val="VerbatimChar"/>
    <w:rsid w:val="00E102E1"/>
    <w:rPr>
      <w:rFonts w:ascii="Consolas" w:hAnsi="Consolas"/>
      <w:b/>
      <w:i w:val="0"/>
      <w:color w:val="60A0B0"/>
      <w:sz w:val="22"/>
      <w:lang w:val="en"/>
    </w:rPr>
  </w:style>
  <w:style w:type="character" w:customStyle="1" w:styleId="WarningTok">
    <w:name w:val="WarningTok"/>
    <w:basedOn w:val="VerbatimChar"/>
    <w:rsid w:val="00E102E1"/>
    <w:rPr>
      <w:rFonts w:ascii="Consolas" w:hAnsi="Consolas"/>
      <w:b/>
      <w:i w:val="0"/>
      <w:color w:val="60A0B0"/>
      <w:sz w:val="22"/>
      <w:lang w:val="en"/>
    </w:rPr>
  </w:style>
  <w:style w:type="character" w:customStyle="1" w:styleId="AlertTok">
    <w:name w:val="AlertTok"/>
    <w:basedOn w:val="VerbatimChar"/>
    <w:rsid w:val="00E102E1"/>
    <w:rPr>
      <w:rFonts w:ascii="Consolas" w:hAnsi="Consolas"/>
      <w:b/>
      <w:i/>
      <w:color w:val="FF0000"/>
      <w:sz w:val="22"/>
      <w:lang w:val="en"/>
    </w:rPr>
  </w:style>
  <w:style w:type="character" w:customStyle="1" w:styleId="ErrorTok">
    <w:name w:val="ErrorTok"/>
    <w:basedOn w:val="VerbatimChar"/>
    <w:rsid w:val="00E102E1"/>
    <w:rPr>
      <w:rFonts w:ascii="Consolas" w:hAnsi="Consolas"/>
      <w:b/>
      <w:i/>
      <w:color w:val="FF0000"/>
      <w:sz w:val="22"/>
      <w:lang w:val="en"/>
    </w:rPr>
  </w:style>
  <w:style w:type="character" w:customStyle="1" w:styleId="NormalTok">
    <w:name w:val="NormalTok"/>
    <w:basedOn w:val="VerbatimChar"/>
    <w:rsid w:val="00E102E1"/>
    <w:rPr>
      <w:rFonts w:ascii="Consolas" w:hAnsi="Consolas"/>
      <w:i/>
      <w:sz w:val="22"/>
      <w:lang w:val="en"/>
    </w:rPr>
  </w:style>
  <w:style w:type="table" w:styleId="TableGrid">
    <w:name w:val="Table Grid"/>
    <w:basedOn w:val="TableNormal"/>
    <w:uiPriority w:val="39"/>
    <w:rsid w:val="00637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774C"/>
    <w:pPr>
      <w:spacing w:after="0"/>
      <w:ind w:left="720"/>
      <w:contextualSpacing/>
    </w:pPr>
    <w:rPr>
      <w:lang w:val="en-US"/>
    </w:rPr>
  </w:style>
  <w:style w:type="paragraph" w:styleId="Footer">
    <w:name w:val="footer"/>
    <w:basedOn w:val="Normal"/>
    <w:link w:val="FooterChar"/>
    <w:uiPriority w:val="99"/>
    <w:unhideWhenUsed/>
    <w:rsid w:val="00F071F0"/>
    <w:pPr>
      <w:tabs>
        <w:tab w:val="center" w:pos="4680"/>
        <w:tab w:val="right" w:pos="9360"/>
      </w:tabs>
      <w:spacing w:after="0"/>
    </w:pPr>
  </w:style>
  <w:style w:type="character" w:customStyle="1" w:styleId="FooterChar">
    <w:name w:val="Footer Char"/>
    <w:basedOn w:val="DefaultParagraphFont"/>
    <w:link w:val="Footer"/>
    <w:uiPriority w:val="99"/>
    <w:rsid w:val="00F071F0"/>
    <w:rPr>
      <w:lang w:val="en"/>
    </w:rPr>
  </w:style>
  <w:style w:type="character" w:styleId="PageNumber">
    <w:name w:val="page number"/>
    <w:basedOn w:val="DefaultParagraphFont"/>
    <w:uiPriority w:val="99"/>
    <w:semiHidden/>
    <w:unhideWhenUsed/>
    <w:rsid w:val="00F071F0"/>
  </w:style>
  <w:style w:type="paragraph" w:styleId="Header">
    <w:name w:val="header"/>
    <w:basedOn w:val="Normal"/>
    <w:link w:val="HeaderChar"/>
    <w:uiPriority w:val="99"/>
    <w:unhideWhenUsed/>
    <w:rsid w:val="00F071F0"/>
    <w:pPr>
      <w:tabs>
        <w:tab w:val="center" w:pos="4680"/>
        <w:tab w:val="right" w:pos="9360"/>
      </w:tabs>
      <w:spacing w:after="0"/>
    </w:pPr>
  </w:style>
  <w:style w:type="character" w:customStyle="1" w:styleId="HeaderChar">
    <w:name w:val="Header Char"/>
    <w:basedOn w:val="DefaultParagraphFont"/>
    <w:link w:val="Header"/>
    <w:uiPriority w:val="99"/>
    <w:rsid w:val="00F071F0"/>
    <w:rPr>
      <w:lang w:val="en"/>
    </w:rPr>
  </w:style>
  <w:style w:type="character" w:styleId="UnresolvedMention">
    <w:name w:val="Unresolved Mention"/>
    <w:basedOn w:val="DefaultParagraphFont"/>
    <w:uiPriority w:val="99"/>
    <w:semiHidden/>
    <w:unhideWhenUsed/>
    <w:rsid w:val="008C29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http://dx.doi.org.proxy2.cl.msu.edu/10.1037/h0090920" TargetMode="External"/><Relationship Id="rId21" Type="http://schemas.openxmlformats.org/officeDocument/2006/relationships/hyperlink" Target="https://doi.org/10.1146/annurev.psych.55.090902.142015" TargetMode="External"/><Relationship Id="rId34" Type="http://schemas.openxmlformats.org/officeDocument/2006/relationships/hyperlink" Target="https://doi.org/10.2307/2786237" TargetMode="External"/><Relationship Id="rId42" Type="http://schemas.openxmlformats.org/officeDocument/2006/relationships/hyperlink" Target="https://doi.org/10.1037/met0000081" TargetMode="External"/><Relationship Id="rId47" Type="http://schemas.openxmlformats.org/officeDocument/2006/relationships/hyperlink" Target="https://doi.org/http://dx.doi.org.proxy2.cl.msu.edu/10.1037/apl0000440" TargetMode="External"/><Relationship Id="rId50" Type="http://schemas.openxmlformats.org/officeDocument/2006/relationships/hyperlink" Target="https://doi.org/10.1177/1094428114548590" TargetMode="External"/><Relationship Id="rId55" Type="http://schemas.openxmlformats.org/officeDocument/2006/relationships/hyperlink" Target="https://doi.org/http://dx.doi.org.proxy1.cl.msu.edu/10.1037/a0018080" TargetMode="External"/><Relationship Id="rId63" Type="http://schemas.openxmlformats.org/officeDocument/2006/relationships/hyperlink" Target="https://doi.org/10.1002/(SICI)1520-6793(199602)13:2%3C157::AID-MAR3%3E3.0.CO;2-E" TargetMode="External"/><Relationship Id="rId68" Type="http://schemas.openxmlformats.org/officeDocument/2006/relationships/theme" Target="theme/theme1.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hyperlink" Target="https://doi.org/10.1080/08959285.2014.882925" TargetMode="External"/><Relationship Id="rId29" Type="http://schemas.openxmlformats.org/officeDocument/2006/relationships/hyperlink" Target="https://doi.org/10.1111/j.1744-6570.2010.01206.x" TargetMode="External"/><Relationship Id="rId11" Type="http://schemas.openxmlformats.org/officeDocument/2006/relationships/image" Target="media/image4.emf"/><Relationship Id="rId24" Type="http://schemas.openxmlformats.org/officeDocument/2006/relationships/hyperlink" Target="https://doi.org/10.2307/3033650" TargetMode="External"/><Relationship Id="rId32" Type="http://schemas.openxmlformats.org/officeDocument/2006/relationships/hyperlink" Target="https://doi.org/http://dx.doi.org.proxy2.cl.msu.edu/10.1037/apl0000171" TargetMode="External"/><Relationship Id="rId37" Type="http://schemas.openxmlformats.org/officeDocument/2006/relationships/hyperlink" Target="http://www5.unitn.it/Biblioteca/it/Web/LibriElettroniciDettaglio/50847" TargetMode="External"/><Relationship Id="rId40" Type="http://schemas.openxmlformats.org/officeDocument/2006/relationships/hyperlink" Target="https://doi.org/http://dx.doi.org.proxy2.cl.msu.edu/10.1037/a0023348" TargetMode="External"/><Relationship Id="rId45" Type="http://schemas.openxmlformats.org/officeDocument/2006/relationships/hyperlink" Target="https://doi.org/10.5465/19416520.2016.1120971" TargetMode="External"/><Relationship Id="rId53" Type="http://schemas.openxmlformats.org/officeDocument/2006/relationships/hyperlink" Target="https://doi.org/10.1016/B978-0-12-407948-9.00001-3" TargetMode="External"/><Relationship Id="rId58" Type="http://schemas.openxmlformats.org/officeDocument/2006/relationships/hyperlink" Target="https://doi.org/10.1177/1938965509333520" TargetMode="External"/><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s://doi.org/10.1016/j.jvb.2009.03.007" TargetMode="External"/><Relationship Id="rId19" Type="http://schemas.openxmlformats.org/officeDocument/2006/relationships/hyperlink" Target="https://doi.org/10.1016/j.obhdp.2006.07.001" TargetMode="External"/><Relationship Id="rId14" Type="http://schemas.openxmlformats.org/officeDocument/2006/relationships/hyperlink" Target="https://doi.org/10.1108/00197851211202939" TargetMode="External"/><Relationship Id="rId22" Type="http://schemas.openxmlformats.org/officeDocument/2006/relationships/hyperlink" Target="https://doi.org/10.1111/j.1468-2958.1984.tb00028.x" TargetMode="External"/><Relationship Id="rId27" Type="http://schemas.openxmlformats.org/officeDocument/2006/relationships/hyperlink" Target="https://doi.org/10.1177/0146167298242006" TargetMode="External"/><Relationship Id="rId30" Type="http://schemas.openxmlformats.org/officeDocument/2006/relationships/hyperlink" Target="http://search.proquest.com/docview/1290697349/citation/6D851E1565C64816PQ/1" TargetMode="External"/><Relationship Id="rId35" Type="http://schemas.openxmlformats.org/officeDocument/2006/relationships/hyperlink" Target="https://doi.org/10.1037/0033-3204.43.2.154" TargetMode="External"/><Relationship Id="rId43" Type="http://schemas.openxmlformats.org/officeDocument/2006/relationships/hyperlink" Target="https://doi.org/http://dx.doi.org.proxy1.cl.msu.edu/10.1037/apl0000010" TargetMode="External"/><Relationship Id="rId48" Type="http://schemas.openxmlformats.org/officeDocument/2006/relationships/hyperlink" Target="https://doi.org/10.5465/amr.2014.0415" TargetMode="External"/><Relationship Id="rId56" Type="http://schemas.openxmlformats.org/officeDocument/2006/relationships/hyperlink" Target="http://search.proquest.com/docview/220133960/abstract/418A38FC6C224C6DPQ/1" TargetMode="External"/><Relationship Id="rId64" Type="http://schemas.openxmlformats.org/officeDocument/2006/relationships/hyperlink" Target="https://doi.org/10.1023/B:CMOT.0000029054.93142.2b" TargetMode="External"/><Relationship Id="rId8" Type="http://schemas.openxmlformats.org/officeDocument/2006/relationships/hyperlink" Target="https://github.com/Cdishop" TargetMode="External"/><Relationship Id="rId51" Type="http://schemas.openxmlformats.org/officeDocument/2006/relationships/hyperlink" Target="https://doi.org/http://dx.doi.org.proxy1.cl.msu.edu/10.1037/a0013472" TargetMode="External"/><Relationship Id="rId3" Type="http://schemas.openxmlformats.org/officeDocument/2006/relationships/settings" Target="settings.xml"/><Relationship Id="rId12" Type="http://schemas.openxmlformats.org/officeDocument/2006/relationships/hyperlink" Target="https://doi.org/10.1016/j.concog.2011.08.007" TargetMode="External"/><Relationship Id="rId17" Type="http://schemas.openxmlformats.org/officeDocument/2006/relationships/hyperlink" Target="https://erikbern.com/2019/10/16/buffet-lines-are-terrible.html" TargetMode="External"/><Relationship Id="rId25" Type="http://schemas.openxmlformats.org/officeDocument/2006/relationships/hyperlink" Target="https://doi.org/http://dx.doi.org.proxy2.cl.msu.edu/10.1037/0003-066X.34.8.649" TargetMode="External"/><Relationship Id="rId33" Type="http://schemas.openxmlformats.org/officeDocument/2006/relationships/hyperlink" Target="https://doi.org/10.1037/a0013770" TargetMode="External"/><Relationship Id="rId38" Type="http://schemas.openxmlformats.org/officeDocument/2006/relationships/hyperlink" Target="https://doi.org/10.1146/annurev-orgpsych-032117-104406" TargetMode="External"/><Relationship Id="rId46" Type="http://schemas.openxmlformats.org/officeDocument/2006/relationships/hyperlink" Target="https://doi.org/10.1080/10400419.2014.901073" TargetMode="External"/><Relationship Id="rId59" Type="http://schemas.openxmlformats.org/officeDocument/2006/relationships/hyperlink" Target="https://doi.org/10.1111/peps.12141" TargetMode="External"/><Relationship Id="rId67" Type="http://schemas.openxmlformats.org/officeDocument/2006/relationships/fontTable" Target="fontTable.xml"/><Relationship Id="rId20" Type="http://schemas.openxmlformats.org/officeDocument/2006/relationships/hyperlink" Target="https://doi.org/10.5465/19416520.2014.911576" TargetMode="External"/><Relationship Id="rId41" Type="http://schemas.openxmlformats.org/officeDocument/2006/relationships/hyperlink" Target="https://doi.org/10.1016/j.obhdp.2019.05.001" TargetMode="External"/><Relationship Id="rId54" Type="http://schemas.openxmlformats.org/officeDocument/2006/relationships/hyperlink" Target="https://doi.org/10.1177/0149206309342746" TargetMode="External"/><Relationship Id="rId62" Type="http://schemas.openxmlformats.org/officeDocument/2006/relationships/hyperlink" Target="https://doi.org/10.1080/08838151.2014.99822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S0747-5632(02)00007-9" TargetMode="External"/><Relationship Id="rId23" Type="http://schemas.openxmlformats.org/officeDocument/2006/relationships/hyperlink" Target="https://doi.org/10.1177/1461444814543998" TargetMode="External"/><Relationship Id="rId28" Type="http://schemas.openxmlformats.org/officeDocument/2006/relationships/hyperlink" Target="https://doi.org/10.1016/j.jesp.2013.12.007" TargetMode="External"/><Relationship Id="rId36" Type="http://schemas.openxmlformats.org/officeDocument/2006/relationships/hyperlink" Target="https://doi.org/10.1037/0022-0167.55.3.359" TargetMode="External"/><Relationship Id="rId49" Type="http://schemas.openxmlformats.org/officeDocument/2006/relationships/hyperlink" Target="https://doi.org/10.1037/a0027697" TargetMode="External"/><Relationship Id="rId57" Type="http://schemas.openxmlformats.org/officeDocument/2006/relationships/hyperlink" Target="https://doi.org/http://dx.doi.org.proxy1.cl.msu.edu/10.1037/0021-9010.92.4.1149" TargetMode="External"/><Relationship Id="rId10" Type="http://schemas.openxmlformats.org/officeDocument/2006/relationships/image" Target="media/image3.emf"/><Relationship Id="rId31" Type="http://schemas.openxmlformats.org/officeDocument/2006/relationships/hyperlink" Target="https://doi.org/http://dx.doi.org.proxy2.cl.msu.edu/10.1037/h0088979" TargetMode="External"/><Relationship Id="rId44" Type="http://schemas.openxmlformats.org/officeDocument/2006/relationships/hyperlink" Target="https://doi.org/10.1037/apl0000392" TargetMode="External"/><Relationship Id="rId52" Type="http://schemas.openxmlformats.org/officeDocument/2006/relationships/hyperlink" Target="https://doi.org/10.5465/amd.2017.0033" TargetMode="External"/><Relationship Id="rId60" Type="http://schemas.openxmlformats.org/officeDocument/2006/relationships/hyperlink" Target="https://doi.org/10.1111/ijtd.12128"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emf"/><Relationship Id="rId13" Type="http://schemas.openxmlformats.org/officeDocument/2006/relationships/hyperlink" Target="https://doi.org/10.1108/S0742-7301(2009)0000028005" TargetMode="External"/><Relationship Id="rId18" Type="http://schemas.openxmlformats.org/officeDocument/2006/relationships/hyperlink" Target="https://doi.org/10.1002/job.635" TargetMode="External"/><Relationship Id="rId39" Type="http://schemas.openxmlformats.org/officeDocument/2006/relationships/hyperlink" Target="http://search.proquest.com/docview/213939054?pq-origsite=summ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61</Pages>
  <Words>17251</Words>
  <Characters>98334</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Dishop</dc:creator>
  <cp:keywords/>
  <dc:description/>
  <cp:lastModifiedBy>Christopher Dishop</cp:lastModifiedBy>
  <cp:revision>22</cp:revision>
  <dcterms:created xsi:type="dcterms:W3CDTF">2020-07-04T22:19:00Z</dcterms:created>
  <dcterms:modified xsi:type="dcterms:W3CDTF">2020-08-16T17:26:00Z</dcterms:modified>
</cp:coreProperties>
</file>