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043E917"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3D2B3A">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3D2B3A">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3D2B3A">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3D2B3A">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3D2B3A">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3D2B3A">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3D2B3A">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3D2B3A">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3D2B3A">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3D2B3A">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0D9A6EA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2A37B4F7"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7F6F5240" w14:textId="77777777" w:rsidR="00F420AF" w:rsidRDefault="00F420AF" w:rsidP="009A77BB">
      <w:pPr>
        <w:spacing w:after="0"/>
        <w:rPr>
          <w:rFonts w:ascii="Times New Roman" w:hAnsi="Times New Roman" w:cs="Times New Roman"/>
        </w:rPr>
      </w:pP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2B11D1E3"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most focus on what has come to be known as 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5D4F80B2" w:rsidR="0040224F" w:rsidRPr="0040224F" w:rsidRDefault="0040224F" w:rsidP="003D18B0">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six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3D18B0">
        <w:rPr>
          <w:rFonts w:ascii="Times New Roman" w:hAnsi="Times New Roman" w:cs="Times New Roman"/>
        </w:rPr>
        <w:t xml:space="preserve">extensively described what he called “informal modes of cooperation,” which were necessary for organizational success but were not embedded in any formal bureaucracy.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2FD9397F"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at the time.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lastRenderedPageBreak/>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lastRenderedPageBreak/>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DC5CEBC" w14:textId="6649287F" w:rsidR="008D43C9" w:rsidRDefault="001C7877"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linger on this point, I acknowledge that there are many circumstances in which OCBs occur outside the context of a plea for help. </w:t>
      </w:r>
      <w:r w:rsidR="00BD6828">
        <w:rPr>
          <w:rFonts w:ascii="Times New Roman" w:hAnsi="Times New Roman" w:cs="Times New Roman"/>
          <w:color w:val="000000" w:themeColor="text1"/>
        </w:rPr>
        <w:t xml:space="preserve">No scripture within the </w:t>
      </w:r>
      <w:r w:rsidR="008D43C9">
        <w:rPr>
          <w:rFonts w:ascii="Times New Roman" w:hAnsi="Times New Roman" w:cs="Times New Roman"/>
          <w:color w:val="000000" w:themeColor="text1"/>
        </w:rPr>
        <w:t>annals of Organizational Psychology demands that w</w:t>
      </w:r>
      <w:r w:rsidR="00BD6828">
        <w:rPr>
          <w:rFonts w:ascii="Times New Roman" w:hAnsi="Times New Roman" w:cs="Times New Roman"/>
          <w:color w:val="000000" w:themeColor="text1"/>
        </w:rPr>
        <w:t>hen an employee challenges the dominant perspective in a meeting, offers suggestions to new hires, or actively creates new ways of completing tasks he or she</w:t>
      </w:r>
      <w:r w:rsidR="008D43C9">
        <w:rPr>
          <w:rFonts w:ascii="Times New Roman" w:hAnsi="Times New Roman" w:cs="Times New Roman"/>
          <w:color w:val="000000" w:themeColor="text1"/>
        </w:rPr>
        <w:t xml:space="preserve"> does so after being solicited from coworkers. Entire articles, book chapters, and careers have been dedicated to documenting the importance of challenging OCBs in organizations. It is a limitation of this study that I choose to focus only on solicited acts of help. But the dominant perspective among citizenship scholars is that affiliative actions in which employees react to please for assistance are the core manifestation of OCB. For this reason, I limit the current study to only that area. </w:t>
      </w:r>
    </w:p>
    <w:p w14:paraId="1C188876" w14:textId="47F9CE45"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lastRenderedPageBreak/>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3ABE71A8" w:rsidR="006C7094" w:rsidRDefault="00BD1706" w:rsidP="004E05C2">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large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In an early meta-analysis, for example, OCBs correlated with satisfaction, perceived fairness, perceptions of leadership support, and conscientiousness (Organ &amp; Ryan, 1995). Later meta-analyses documented relationships between OCBs and other personality facets (</w:t>
      </w:r>
      <w:proofErr w:type="spellStart"/>
      <w:r w:rsidR="00D753D2">
        <w:rPr>
          <w:rFonts w:ascii="Times New Roman" w:hAnsi="Times New Roman" w:cs="Times New Roman"/>
          <w:color w:val="000000" w:themeColor="text1"/>
        </w:rPr>
        <w:t>Chiaburu</w:t>
      </w:r>
      <w:proofErr w:type="spellEnd"/>
      <w:r w:rsidR="00D753D2">
        <w:rPr>
          <w:rFonts w:ascii="Times New Roman" w:hAnsi="Times New Roman" w:cs="Times New Roman"/>
          <w:color w:val="000000" w:themeColor="text1"/>
        </w:rPr>
        <w:t>, Oh, Berry, Li, &amp; Gardner, 2011) and other perceptions of leadership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3091FE7D" w14:textId="7EF39C02"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xml:space="preserve">: some employees may exhibit frequent citizenship not because they are driven by unique motives, were raised on different values, or have a disposition that pushes them toward altruism, but because they receive requests in ways that differ from their colleagues. </w:t>
      </w:r>
    </w:p>
    <w:p w14:paraId="6BDCD0E8"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114749C6"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[different amounts of requests for help.]</w:t>
      </w:r>
    </w:p>
    <w:p w14:paraId="76E5DD36"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[greater or fewer]</w:t>
      </w:r>
    </w:p>
    <w:p w14:paraId="6B6447DE"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lastRenderedPageBreak/>
        <w:t>[different rates]</w:t>
      </w:r>
    </w:p>
    <w:p w14:paraId="0125F52E"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283B9DFC"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Over the course of a week, employees acquire pleas for assistance from collaborators and coworkers.</w:t>
      </w:r>
    </w:p>
    <w:p w14:paraId="12288FD6"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3922C811"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Although individuals certainly differ in character, the simple fact that each </w:t>
      </w:r>
      <w:proofErr w:type="spellStart"/>
      <w:r w:rsidRPr="00D423F2">
        <w:rPr>
          <w:rFonts w:ascii="Times New Roman" w:hAnsi="Times New Roman" w:cs="Times New Roman"/>
          <w:color w:val="000000" w:themeColor="text1"/>
        </w:rPr>
        <w:t>each</w:t>
      </w:r>
      <w:proofErr w:type="spellEnd"/>
      <w:r w:rsidRPr="00D423F2">
        <w:rPr>
          <w:rFonts w:ascii="Times New Roman" w:hAnsi="Times New Roman" w:cs="Times New Roman"/>
          <w:color w:val="000000" w:themeColor="text1"/>
        </w:rPr>
        <w:t xml:space="preserve"> may not receive the same number of requests by itself establishes unequal opportunity across the collective. </w:t>
      </w:r>
    </w:p>
    <w:p w14:paraId="066202AB"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341C23CC" w14:textId="037967A6" w:rsidR="003D2B3A" w:rsidRDefault="00D423F2" w:rsidP="00D423F2">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the combination between how requests are arriving and how the individual responds to them. 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1D1EF1B3" w14:textId="659E312C" w:rsidR="00BD1706" w:rsidRPr="0040224F" w:rsidRDefault="00BD1706" w:rsidP="00D423F2">
      <w:pPr>
        <w:pStyle w:val="BodyText"/>
        <w:spacing w:before="0" w:after="0"/>
        <w:rPr>
          <w:rFonts w:ascii="Times New Roman" w:hAnsi="Times New Roman" w:cs="Times New Roman"/>
          <w:color w:val="000000" w:themeColor="text1"/>
        </w:rPr>
      </w:pP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w:t>
      </w:r>
      <w:r w:rsidRPr="00145D8B">
        <w:rPr>
          <w:rFonts w:ascii="Times New Roman" w:hAnsi="Times New Roman" w:cs="Times New Roman"/>
          <w:color w:val="000000" w:themeColor="text1"/>
        </w:rPr>
        <w:lastRenderedPageBreak/>
        <w:t>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Other theories offer non-random sources of sustained lead. The principle of cumulative advantage (Aguinis, O’Boyle, Gonzalez-Mulé, &amp; Joo, 2016) suggests that small benefits received during early periods fuel large gaps between “haves” and “have nots” at later stages. </w:t>
      </w:r>
      <w:r w:rsidRPr="00145D8B">
        <w:rPr>
          <w:rFonts w:ascii="Times New Roman" w:hAnsi="Times New Roman" w:cs="Times New Roman"/>
          <w:color w:val="000000" w:themeColor="text1"/>
        </w:rPr>
        <w:lastRenderedPageBreak/>
        <w:t>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4AC03834"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p>
    <w:p w14:paraId="4B38F623" w14:textId="71029A62" w:rsidR="00031643" w:rsidRPr="00145D8B" w:rsidRDefault="00031643"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FIFTH. I AM ACTUALLY CONSISTENT WITH THE SYSTEMATIC SCHOOL OF THOUGHT. WE MAKE THE SAME PREDICTIONS.</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w:t>
      </w:r>
      <w:r w:rsidRPr="00145D8B">
        <w:rPr>
          <w:rFonts w:ascii="Times New Roman" w:hAnsi="Times New Roman" w:cs="Times New Roman"/>
          <w:color w:val="000000" w:themeColor="text1"/>
        </w:rPr>
        <w:lastRenderedPageBreak/>
        <w:t xml:space="preserve">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w:t>
      </w:r>
      <w:r w:rsidRPr="00145D8B">
        <w:rPr>
          <w:rFonts w:ascii="Times New Roman" w:hAnsi="Times New Roman" w:cs="Times New Roman"/>
          <w:color w:val="000000" w:themeColor="text1"/>
        </w:rPr>
        <w:lastRenderedPageBreak/>
        <w:t xml:space="preserve">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w:t>
      </w:r>
      <w:r w:rsidRPr="00145D8B">
        <w:rPr>
          <w:rFonts w:ascii="Times New Roman" w:hAnsi="Times New Roman" w:cs="Times New Roman"/>
          <w:color w:val="000000" w:themeColor="text1"/>
        </w:rPr>
        <w:lastRenderedPageBreak/>
        <w:t>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40224F">
      <w:pPr>
        <w:pStyle w:val="Heading1"/>
        <w:spacing w:before="0"/>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w:t>
      </w:r>
      <w:r w:rsidRPr="00145D8B">
        <w:rPr>
          <w:rFonts w:ascii="Times New Roman" w:hAnsi="Times New Roman" w:cs="Times New Roman"/>
          <w:color w:val="000000" w:themeColor="text1"/>
        </w:rPr>
        <w:lastRenderedPageBreak/>
        <w:t>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lastRenderedPageBreak/>
        <w:t>Pilot Discussion</w:t>
      </w:r>
      <w:bookmarkEnd w:id="49"/>
      <w:bookmarkEnd w:id="50"/>
      <w:bookmarkEnd w:id="51"/>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40224F">
      <w:pPr>
        <w:pStyle w:val="Heading1"/>
        <w:spacing w:before="0"/>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w:t>
      </w:r>
      <w:r w:rsidR="001F2ADC">
        <w:rPr>
          <w:rFonts w:ascii="Times New Roman" w:hAnsi="Times New Roman" w:cs="Times New Roman"/>
          <w:color w:val="000000" w:themeColor="text1"/>
        </w:rPr>
        <w:lastRenderedPageBreak/>
        <w:t xml:space="preserve">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w:t>
      </w:r>
      <w:r w:rsidRPr="00145D8B">
        <w:rPr>
          <w:rFonts w:ascii="Times New Roman" w:hAnsi="Times New Roman" w:cs="Times New Roman"/>
          <w:color w:val="000000" w:themeColor="text1"/>
        </w:rPr>
        <w:lastRenderedPageBreak/>
        <w:t>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3D2B3A"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0658E" w14:textId="77777777" w:rsidR="00D2400D" w:rsidRDefault="00D2400D" w:rsidP="00F071F0">
      <w:pPr>
        <w:spacing w:after="0"/>
      </w:pPr>
      <w:r>
        <w:separator/>
      </w:r>
    </w:p>
  </w:endnote>
  <w:endnote w:type="continuationSeparator" w:id="0">
    <w:p w14:paraId="37C5AD72" w14:textId="77777777" w:rsidR="00D2400D" w:rsidRDefault="00D2400D"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3D2B3A" w:rsidRDefault="003D2B3A"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3D2B3A" w:rsidRDefault="003D2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3D2B3A" w:rsidRDefault="003D2B3A"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3D2B3A" w:rsidRDefault="003D2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8884B" w14:textId="77777777" w:rsidR="00D2400D" w:rsidRDefault="00D2400D" w:rsidP="00F071F0">
      <w:pPr>
        <w:spacing w:after="0"/>
      </w:pPr>
      <w:r>
        <w:separator/>
      </w:r>
    </w:p>
  </w:footnote>
  <w:footnote w:type="continuationSeparator" w:id="0">
    <w:p w14:paraId="6C5A98D4" w14:textId="77777777" w:rsidR="00D2400D" w:rsidRDefault="00D2400D"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75F8"/>
    <w:rsid w:val="000B1844"/>
    <w:rsid w:val="000D1F86"/>
    <w:rsid w:val="001020A3"/>
    <w:rsid w:val="0012008A"/>
    <w:rsid w:val="00140B5F"/>
    <w:rsid w:val="00142C22"/>
    <w:rsid w:val="00145D8B"/>
    <w:rsid w:val="0014685A"/>
    <w:rsid w:val="001633C0"/>
    <w:rsid w:val="0016396F"/>
    <w:rsid w:val="001678DA"/>
    <w:rsid w:val="001831E3"/>
    <w:rsid w:val="001C7877"/>
    <w:rsid w:val="001F2ADC"/>
    <w:rsid w:val="003B718C"/>
    <w:rsid w:val="003D12ED"/>
    <w:rsid w:val="003D18B0"/>
    <w:rsid w:val="003D2B3A"/>
    <w:rsid w:val="003E1A8C"/>
    <w:rsid w:val="0040224F"/>
    <w:rsid w:val="00482BF4"/>
    <w:rsid w:val="00494B71"/>
    <w:rsid w:val="004D270E"/>
    <w:rsid w:val="004E05C2"/>
    <w:rsid w:val="004E339A"/>
    <w:rsid w:val="004E3C1F"/>
    <w:rsid w:val="00547354"/>
    <w:rsid w:val="005533E9"/>
    <w:rsid w:val="005E6A40"/>
    <w:rsid w:val="005F12F3"/>
    <w:rsid w:val="00626F47"/>
    <w:rsid w:val="00635AD7"/>
    <w:rsid w:val="0063774C"/>
    <w:rsid w:val="00653DF2"/>
    <w:rsid w:val="00664109"/>
    <w:rsid w:val="00684861"/>
    <w:rsid w:val="006A2605"/>
    <w:rsid w:val="006C7094"/>
    <w:rsid w:val="006E0096"/>
    <w:rsid w:val="00711388"/>
    <w:rsid w:val="0071337A"/>
    <w:rsid w:val="007559E8"/>
    <w:rsid w:val="00772DA6"/>
    <w:rsid w:val="0079319B"/>
    <w:rsid w:val="007E6FC2"/>
    <w:rsid w:val="007E797A"/>
    <w:rsid w:val="008274AA"/>
    <w:rsid w:val="008C295D"/>
    <w:rsid w:val="008D43C9"/>
    <w:rsid w:val="0094403F"/>
    <w:rsid w:val="00975FD3"/>
    <w:rsid w:val="0097711F"/>
    <w:rsid w:val="00990472"/>
    <w:rsid w:val="009A2386"/>
    <w:rsid w:val="009A77BB"/>
    <w:rsid w:val="009E3619"/>
    <w:rsid w:val="009F6F78"/>
    <w:rsid w:val="00A2726A"/>
    <w:rsid w:val="00A37B1C"/>
    <w:rsid w:val="00A423DE"/>
    <w:rsid w:val="00A425AC"/>
    <w:rsid w:val="00A55653"/>
    <w:rsid w:val="00A711B0"/>
    <w:rsid w:val="00AB26E0"/>
    <w:rsid w:val="00AB4E38"/>
    <w:rsid w:val="00AD7D5D"/>
    <w:rsid w:val="00B26698"/>
    <w:rsid w:val="00B71159"/>
    <w:rsid w:val="00B766E6"/>
    <w:rsid w:val="00BB1ED6"/>
    <w:rsid w:val="00BD1706"/>
    <w:rsid w:val="00BD6828"/>
    <w:rsid w:val="00C2617C"/>
    <w:rsid w:val="00CC34FD"/>
    <w:rsid w:val="00CD659E"/>
    <w:rsid w:val="00D2400D"/>
    <w:rsid w:val="00D423F2"/>
    <w:rsid w:val="00D6248B"/>
    <w:rsid w:val="00D753D2"/>
    <w:rsid w:val="00DB308E"/>
    <w:rsid w:val="00DB65C7"/>
    <w:rsid w:val="00DC0862"/>
    <w:rsid w:val="00E102E1"/>
    <w:rsid w:val="00E16936"/>
    <w:rsid w:val="00E51DDE"/>
    <w:rsid w:val="00E63CCB"/>
    <w:rsid w:val="00E81AF4"/>
    <w:rsid w:val="00EC2BB2"/>
    <w:rsid w:val="00EF2323"/>
    <w:rsid w:val="00F071F0"/>
    <w:rsid w:val="00F11189"/>
    <w:rsid w:val="00F420AF"/>
    <w:rsid w:val="00F75F28"/>
    <w:rsid w:val="00F84BAD"/>
    <w:rsid w:val="00FA31FD"/>
    <w:rsid w:val="00FB111F"/>
    <w:rsid w:val="00FB2CC8"/>
    <w:rsid w:val="00FB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50</Pages>
  <Words>20546</Words>
  <Characters>117116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33</cp:revision>
  <dcterms:created xsi:type="dcterms:W3CDTF">2020-07-04T22:19:00Z</dcterms:created>
  <dcterms:modified xsi:type="dcterms:W3CDTF">2020-08-26T17:41:00Z</dcterms:modified>
</cp:coreProperties>
</file>