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Employees often face multiple, conflicting goals as they complete their work day. Core tasks, such as skill acquisition and networking opportunities, projects, and reports flood employee experiences while superficial demands, such as emails, meetings, and phone calls threaten to emerge at any moment. In these environments, how do individuals decide which goal to pursue? What process guides their goal sampling behavior over time? Goal choice theories often evoke utility functions (Keeney &amp; Raiffa, 1976; Steel &amp; König, 2006; Von Winterfeldt &amp; Edwards, 1982) to explain this operation, such that employees choose goal “A” over goal “B” to the extent that “A” produces greater utility. These explanations are among the most actionable organizational theories due to their concrete predictions (Miner, 1980; Van Eerde &amp; Thierry, 1996a), but they have largely focused on single, static equations that neglect how the decision process updates and evolves alongide the constraints of the environment (Busemeyer, Townsend, &amp; Stout, 2002; Luce, 1995). Goal choice theories across psychology, economics, and sociology largely agree on the necessary function parameters (Steel &amp; König, 2006), therefore it is time to move beyond specifying a single equation and build a theory that describes the </w:t>
      </w:r>
      <w:r w:rsidRPr="00FA77EC">
        <w:rPr>
          <w:rFonts w:ascii="Times New Roman" w:hAnsi="Times New Roman" w:cs="Times New Roman"/>
          <w:i/>
        </w:rPr>
        <w:t>dynamics</w:t>
      </w:r>
      <w:r w:rsidRPr="00FA77EC">
        <w:rPr>
          <w:rFonts w:ascii="Times New Roman" w:hAnsi="Times New Roman" w:cs="Times New Roman"/>
        </w:rPr>
        <w:t xml:space="preserve"> of goal choice updating.</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I present a theory of goal choice that subsumes prior work and embeds the individual utility function in a framework that makes both competing and complimentary predictions. The framework is grounded in experience sampling (Denrell, 2005, 2007) where the likelihood of choosing a goal is based not only on a utility function, but also on experiences, the constraints of where utility was in the past, and the environment. Specifically, individuals choose only among goals made available by the environment and this choice depends on whether prior experiences with each were positive or negative. Although utility functions (referred to hereafter as </w:t>
      </w:r>
      <m:oMath>
        <m:r>
          <w:rPr>
            <w:rFonts w:ascii="Cambria Math" w:hAnsi="Cambria Math" w:cs="Times New Roman"/>
          </w:rPr>
          <m:t>U</m:t>
        </m:r>
      </m:oMath>
      <w:r w:rsidRPr="00FA77EC">
        <w:rPr>
          <w:rFonts w:ascii="Times New Roman" w:hAnsi="Times New Roman" w:cs="Times New Roman"/>
        </w:rPr>
        <w:t xml:space="preserve"> functions) influence this process, the theory presented here shows how they are only one piece to </w:t>
      </w:r>
      <w:r w:rsidRPr="00FA77EC">
        <w:rPr>
          <w:rFonts w:ascii="Times New Roman" w:hAnsi="Times New Roman" w:cs="Times New Roman"/>
        </w:rPr>
        <w:lastRenderedPageBreak/>
        <w:t>a larger goal decision framework. Newell (1973) and Meehl (1967, 1978) argued that, if theories are to be useful, they require integrating individual components and specifying a “control structure,” which is a computer programming phrase used to describe the flow across an entire block of code rather than specific functions or variable assignments.</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In this paper I unpack goal sampling theory (GST), a theory that extends prior work and uses a simple sampling model to unify different perspectives and explain goal choice updating. Its purpose is twofold. First, this paper directly extends work by Steel and König (2006) and others by incorporating dynamics. Prior work includes time as a parameter in the various utility equations, but simply including time in the parameter space does not make the equation dynamic. Dynamics, stated simply, refers to a branch of mathematics/mechanics where the crucial notion is memory – the past constrains what happens next (Kondrashov, 2016). Once dynamics is represented in the equations, additional concepts emerge that address assumptions and limitations present in our prior thinking related to goal choices – those will be discussed within each individual section below. Second, GST is an introduction to mathematical modeling. It does not claim to represent every known element of goal research, but tries to simply incorporate some fundamental ideas about goal sampling dynamics. This paper, therefore, can also be viewed as a basic tutorial of mathematical modeling with respect to an applied topic: employee goal sampling behavior through time.</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Below, each individual component will be disussed sequentially, rather than presenting the entire theoretical framework upfront, to simplify the equations and clearly specify what each aspect represents. Please note that the paper was written to (hopefully) facilitate clarity: GST is discussed in full only after presenting a variety of much simpler equations surrounding prior goal choice theories, their limitations, and components that I hope to improve upon.</w:t>
      </w:r>
    </w:p>
    <w:p w:rsidR="006E6A34" w:rsidRPr="00FA77EC" w:rsidRDefault="00E77EB1" w:rsidP="00FA77EC">
      <w:pPr>
        <w:pStyle w:val="Heading1"/>
        <w:spacing w:line="480" w:lineRule="auto"/>
        <w:rPr>
          <w:rFonts w:ascii="Times New Roman" w:hAnsi="Times New Roman" w:cs="Times New Roman"/>
          <w:color w:val="000000" w:themeColor="text1"/>
          <w:sz w:val="24"/>
          <w:szCs w:val="24"/>
        </w:rPr>
      </w:pPr>
      <w:bookmarkStart w:id="0" w:name="choosing-a-goal"/>
      <w:r w:rsidRPr="00FA77EC">
        <w:rPr>
          <w:rFonts w:ascii="Times New Roman" w:hAnsi="Times New Roman" w:cs="Times New Roman"/>
          <w:color w:val="000000" w:themeColor="text1"/>
          <w:sz w:val="24"/>
          <w:szCs w:val="24"/>
        </w:rPr>
        <w:lastRenderedPageBreak/>
        <w:t>Choosing a Goal</w:t>
      </w:r>
      <w:bookmarkEnd w:id="0"/>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Goals refer to internal representations of desired states (Austin &amp; Vancouver, 1996), and the organizational goal-decision literature is concerned with how employees choose which goal to pursue. This notion is distinct from goal-striving, which describes effort and performance strategies usually in the pursuit of a single goal (for exceptions, see Schmidt &amp; DeShon, 2007; Vancouver, Weinhardt, &amp; Schmidt, 2010). Theories of goal choice and decision making are present in economics, psychology, and sociology, and are nicely integrated by Steel and König (2006). Their temporal motivation theory (TMT) incorporates hyperbolic discounting, expectancy theory, cumulative prospect theory, and need theory into an integrated </w:t>
      </w:r>
      <m:oMath>
        <m:r>
          <w:rPr>
            <w:rFonts w:ascii="Cambria Math" w:hAnsi="Cambria Math" w:cs="Times New Roman"/>
          </w:rPr>
          <m:t>U</m:t>
        </m:r>
      </m:oMath>
      <w:r w:rsidRPr="00FA77EC">
        <w:rPr>
          <w:rFonts w:ascii="Times New Roman" w:hAnsi="Times New Roman" w:cs="Times New Roman"/>
        </w:rPr>
        <w:t xml:space="preserve"> function that predicts goal choice. The details of those theories are not crucial here, as each delivers a variant of a utility equation, such that:</w:t>
      </w:r>
    </w:p>
    <w:p w:rsidR="00FA77EC" w:rsidRPr="00FA77EC" w:rsidRDefault="00FA77EC" w:rsidP="00FA77EC">
      <w:pPr>
        <w:pStyle w:val="BodyText"/>
        <w:spacing w:line="480" w:lineRule="auto"/>
        <w:jc w:val="right"/>
        <w:rPr>
          <w:rFonts w:ascii="Times New Roman" w:hAnsi="Times New Roman" w:cs="Times New Roman"/>
        </w:rPr>
      </w:pPr>
      <m:oMath>
        <m:r>
          <w:rPr>
            <w:rFonts w:ascii="Cambria Math" w:hAnsi="Cambria Math" w:cs="Times New Roman"/>
          </w:rPr>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(1)</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t xml:space="preserve">where </w:t>
      </w:r>
      <m:oMath>
        <m:r>
          <w:rPr>
            <w:rFonts w:ascii="Cambria Math" w:hAnsi="Cambria Math" w:cs="Times New Roman"/>
          </w:rPr>
          <m:t>U</m:t>
        </m:r>
      </m:oMath>
      <w:r w:rsidRPr="00FA77EC">
        <w:rPr>
          <w:rFonts w:ascii="Times New Roman" w:hAnsi="Times New Roman" w:cs="Times New Roman"/>
        </w:rPr>
        <w:t xml:space="preserve"> represents utility, or a preference for a certain goal, and </w:t>
      </w:r>
      <m:oMath>
        <m:r>
          <w:rPr>
            <w:rFonts w:ascii="Cambria Math" w:hAnsi="Cambria Math" w:cs="Times New Roman"/>
          </w:rPr>
          <m:t>X</m:t>
        </m:r>
      </m:oMath>
      <w:r w:rsidRPr="00FA77EC">
        <w:rPr>
          <w:rFonts w:ascii="Times New Roman" w:hAnsi="Times New Roman" w:cs="Times New Roman"/>
        </w:rPr>
        <w:t xml:space="preserve"> is a set of variables whose formal representation depends on the theory. The set of variables across each theory, </w:t>
      </w:r>
      <m:oMath>
        <m:r>
          <w:rPr>
            <w:rFonts w:ascii="Cambria Math" w:hAnsi="Cambria Math" w:cs="Times New Roman"/>
          </w:rPr>
          <m:t>X</m:t>
        </m:r>
      </m:oMath>
      <w:r w:rsidRPr="00FA77EC">
        <w:rPr>
          <w:rFonts w:ascii="Times New Roman" w:hAnsi="Times New Roman" w:cs="Times New Roman"/>
        </w:rPr>
        <w:t xml:space="preserve">, are not the focus of this paper so they will only be briefly described here. Core variables in the set typically include expectancy, valence, and deadline/outcome time. Expectancy refers to a subjective belief about the likelihood of achieving a goal. Valence is how much an individual values the outcome that follows goal attainment, and time in TMT refers to when the outcome is received (how distant the reward is). As stated in Steel and König (2006), the consistency of </w:t>
      </w:r>
      <m:oMath>
        <m:r>
          <w:rPr>
            <w:rFonts w:ascii="Cambria Math" w:hAnsi="Cambria Math" w:cs="Times New Roman"/>
          </w:rPr>
          <m:t>U</m:t>
        </m:r>
      </m:oMath>
      <w:r w:rsidRPr="00FA77EC">
        <w:rPr>
          <w:rFonts w:ascii="Times New Roman" w:hAnsi="Times New Roman" w:cs="Times New Roman"/>
        </w:rPr>
        <w:t xml:space="preserve"> functions across fields for predicting goal choices is greater than one would assume, and I therefore use </w:t>
      </w:r>
      <m:oMath>
        <m:r>
          <w:rPr>
            <w:rFonts w:ascii="Cambria Math" w:hAnsi="Cambria Math" w:cs="Times New Roman"/>
          </w:rPr>
          <m:t>U</m:t>
        </m:r>
      </m:oMath>
      <w:r w:rsidRPr="00FA77EC">
        <w:rPr>
          <w:rFonts w:ascii="Times New Roman" w:hAnsi="Times New Roman" w:cs="Times New Roman"/>
        </w:rPr>
        <w:t xml:space="preserve"> as a starting point to expand on. A common critique of these functions, however, </w:t>
      </w:r>
      <w:r w:rsidRPr="00FA77EC">
        <w:rPr>
          <w:rFonts w:ascii="Times New Roman" w:hAnsi="Times New Roman" w:cs="Times New Roman"/>
        </w:rPr>
        <w:lastRenderedPageBreak/>
        <w:t xml:space="preserve">is their neglect of the environment (Johns, 2018; Kanfer &amp; Chen, 2016; Kerr, 1975; Simon, 1956). The next section presents the first extension of </w:t>
      </w:r>
      <m:oMath>
        <m:r>
          <w:rPr>
            <w:rFonts w:ascii="Cambria Math" w:hAnsi="Cambria Math" w:cs="Times New Roman"/>
          </w:rPr>
          <m:t>U</m:t>
        </m:r>
      </m:oMath>
      <w:r w:rsidRPr="00FA77EC">
        <w:rPr>
          <w:rFonts w:ascii="Times New Roman" w:hAnsi="Times New Roman" w:cs="Times New Roman"/>
        </w:rPr>
        <w:t xml:space="preserve"> by incorporating the environment.</w:t>
      </w:r>
    </w:p>
    <w:p w:rsidR="006E6A34" w:rsidRPr="00FA77EC" w:rsidRDefault="00E77EB1" w:rsidP="00FA77EC">
      <w:pPr>
        <w:pStyle w:val="Heading1"/>
        <w:spacing w:line="480" w:lineRule="auto"/>
        <w:rPr>
          <w:rFonts w:ascii="Times New Roman" w:hAnsi="Times New Roman" w:cs="Times New Roman"/>
          <w:color w:val="000000" w:themeColor="text1"/>
          <w:sz w:val="24"/>
          <w:szCs w:val="24"/>
        </w:rPr>
      </w:pPr>
      <w:bookmarkStart w:id="1" w:name="the-environment"/>
      <w:r w:rsidRPr="00FA77EC">
        <w:rPr>
          <w:rFonts w:ascii="Times New Roman" w:hAnsi="Times New Roman" w:cs="Times New Roman"/>
          <w:color w:val="000000" w:themeColor="text1"/>
          <w:sz w:val="24"/>
          <w:szCs w:val="24"/>
        </w:rPr>
        <w:t>The Environment</w:t>
      </w:r>
      <w:bookmarkEnd w:id="1"/>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Any description of behavior must account for the environment in which it occurs (Simon, 1992) because the environment constrains what actions are possible (Cappelli, 1991; Greeno, 1994; Simon, 1956). Although prominent authors have repeatedly critiqued the limited attention to context in organizational research (Johns, 2006; Kanfer &amp; Chen, 2016), there are many examples that highlight its relevance in other disciplines.</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Studies of animal behavior have repeatedly shown that the environment influences basic physiology. Signs of healthy brain development, such as improved plasticity and neurotrophic functioning, are greater in mice raised in enriched environments (e.g., cages with toys and other mice) compared to those raised in isolation (Duman, 2009). Beyond basic physiological functioning, context also plays a role in decision-making. Douglas, Bateson, Walsh, Bédué, and Edwards (2012) trained pigs to approach a hatch following a certain sound but avoid the hatch after a different, second sound. The authors were then interested in what would happen when they introduced a novel tone. Pigs raised in barren environments showed no differences in their approach/avoidance behavior, whereas pigs that were raised in comfortable, social, and playful environments were more likely to demonstrate approach behavior following the novel tone. This effect has also been replicated across a variety of other animals (Brydges, Leach, Nicol, Wright, &amp; Bateson, 2011; Matheson, Asher, &amp; Bateson, 2008; Salmeto et al., 2011).</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A key insight that will be discussed throughout this paper is that the environment acts like a leash, making certain behaviors more or less likely (but not guaranteed). For example, </w:t>
      </w:r>
      <w:r w:rsidRPr="00FA77EC">
        <w:rPr>
          <w:rFonts w:ascii="Times New Roman" w:hAnsi="Times New Roman" w:cs="Times New Roman"/>
        </w:rPr>
        <w:lastRenderedPageBreak/>
        <w:t>Worthy, Maddox, and Markman (2007) asked college students to sequentially choose a single card from one of two decks. The authors manipulated whether the focus of the task was to gain points or avoid loosing points based on the values of the drawn cards. Moreover, they also manipulated the framing of the payout structure by telling participants that they would either be entered into a lottery if they achieved a certain amount of points (promotion) or removed from the lottery if they failed to sustain those points (prevention). One of the decks returned greater values initially but was ultimately worse to choose from, whereas the other was more valuable to choose from in the long run but provided bad cards initially. The authors were thus interested in the card deck sampling behavior of the participants. Participants explored more (sampled more from the “initially bad” deck) under regulatory match manipulations, or when gain was paired with promotion and loss was paired with prevention. Exploitive behavior (sampling from the “initially good” deck), conversely, emerged among participants under regulatory mismatch conditions, or when gain was paired with prevention and loss was paired with promotion.</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These results demonstrate that the environment enhances or diminishes the probability of certain behavior patterns. The probability of choosing from the deck “initially bad” is constrained by both the reward it provides and the nature of the situation. Exploratory/exploitive behaviors thus become more or less likely depending on context. Note that I am referring to the promotion/prevention and gain/loss framing as the “environment” because, despite there being literature on a regulatory focus individual difference (Crowe &amp; Higgins, 1997), they were used as part of the task and therefore align more with the literature on job characteristics than individuals differences (Hackman &amp; Oldham, 1976).</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The aforementioned animal behavior studies could be construed as evidence that “positive” environments produce “positive” outcomes, but Worthy et al. (2007) also show that </w:t>
      </w:r>
      <w:r w:rsidRPr="00FA77EC">
        <w:rPr>
          <w:rFonts w:ascii="Times New Roman" w:hAnsi="Times New Roman" w:cs="Times New Roman"/>
        </w:rPr>
        <w:lastRenderedPageBreak/>
        <w:t>what we need to consider with respect to the environment is what it constrains/facilitates, not whether it is positive or negative. There are numerous examples where seemingly positive environments actually produce worse outcomes. Job autonomy, for instance, sometimes leads to lower creativity, and job richness can lead to stress in some cases (Johns, 2010). What matters is that the environment increases or reduces the probability of certain behavior patterns regardless of whether or not they are positive. For example, overconfidence, while negative in some domains, is adaptable in environments that are novel, unpredictable, or poorly understood (Johnson &amp; Fowler, 2011).</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Contrary to the environment’s limited appearance in organizational field work, we find it highlighted in many psychological theories. Events systems theory predicts that many organizational changes arise from critical events that are novel or disruptive (Morgeson, Mitchell, &amp; Liu, 2015), which then explain relationships between seemingly unconnected levels of an organization. Tett and Burnett’s (2003) trait activation theory specifies features of the environment that constrain or facilitate job performance. For example, a “job demand to interact with others might elevate the performance of an extrovert, whereas the presence of random others or physical isolation might respectively distract or constrain this person in terms of performance” (Johns 2018 p. 25). Gigerenzer and the ABC group study ecological rationality, or fast decision-making with respect to constraints imposed by the environment (Gigerenzer, Todd, &amp; ABC Research Group, 1999). Finally, Grandey’s model of emotional labor acknowledges that job environments, including interactions with customers and the behavioral expectations of the organization, change the probability of emotional responses in employees (Grandey, 2000; Grandey &amp; Gabriel, 2015). A common feature of theories that include the environment, therefore, is acknowledging the constraints it places on behavior.</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lastRenderedPageBreak/>
        <w:t>I argue that the environment is important for goal choices as well. Consider a few examples: An employee has a high utility for goal “A” but is forced to work on goal “B” by their manager; A co-worker is sick and asks another individual to cover their tasks for the day; Low performance at a neighboring branch requires an individual to put off their current work and help train their fellow employees; A Wi-Fi outage constrains an individual’s set of goal options; An email with a provocative subject line draws an individual’s attention away from their current goal. These examples are simple but are by no means uncommon, yet they are difficult to represent with only utility. Moreover, they reveal that some environmental constraints are consistent but others are random or difficult to predict. Instantiating this notion into a representation of goal choice, therefore, can be done with likelihoods, where an individual has a probability of choosing a goal at a given moment with respect to the environmental constraints. Stated formally:</w:t>
      </w:r>
    </w:p>
    <w:p w:rsidR="00FA77EC" w:rsidRPr="00FA77EC" w:rsidRDefault="00FA77EC" w:rsidP="00FA77EC">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(2)</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FA77EC">
        <w:rPr>
          <w:rFonts w:ascii="Times New Roman" w:hAnsi="Times New Roman" w:cs="Times New Roman"/>
        </w:rPr>
        <w:t xml:space="preserve"> represents the likelihood of choosing goal “A,” which is a function of both the environment, </w:t>
      </w:r>
      <m:oMath>
        <m:r>
          <w:rPr>
            <w:rFonts w:ascii="Cambria Math" w:hAnsi="Cambria Math" w:cs="Times New Roman"/>
          </w:rPr>
          <m:t>E</m:t>
        </m:r>
      </m:oMath>
      <w:r w:rsidRPr="00FA77EC">
        <w:rPr>
          <w:rFonts w:ascii="Times New Roman" w:hAnsi="Times New Roman" w:cs="Times New Roman"/>
        </w:rPr>
        <w:t xml:space="preserve">, and the utility of “A”,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Pr="00FA77EC">
        <w:rPr>
          <w:rFonts w:ascii="Times New Roman" w:hAnsi="Times New Roman" w:cs="Times New Roman"/>
        </w:rPr>
        <w:t xml:space="preserve">. If the environment places restraints on goal “A” such that it cannot be sampled, then </w:t>
      </w:r>
      <m:oMath>
        <m:r>
          <w:rPr>
            <w:rFonts w:ascii="Cambria Math" w:hAnsi="Cambria Math" w:cs="Times New Roman"/>
          </w:rPr>
          <m:t>E</m:t>
        </m:r>
      </m:oMath>
      <w:r w:rsidRPr="00FA77EC">
        <w:rPr>
          <w:rFonts w:ascii="Times New Roman" w:hAnsi="Times New Roman" w:cs="Times New Roman"/>
        </w:rPr>
        <w:t xml:space="preserve"> would be zero and the likelihood of choosing “A” would also become zero. Although this is a simple representation of the environment, Meehl (1967) suggested creating simple formulas such as the one presented despite an incomplete understanding of the “true” function (see also Morgan &amp; Winship, 2015). We may never be able to adequately capture the environment, but it is important to represent nonetheless.</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Strengths of Incorporating the Environment</w:t>
      </w:r>
      <w:r w:rsidRPr="00FA77EC">
        <w:rPr>
          <w:rFonts w:ascii="Times New Roman" w:hAnsi="Times New Roman" w:cs="Times New Roman"/>
        </w:rPr>
        <w:t xml:space="preserve"> By specifying equation two I reveal several strengths of GST that are missing in prior work. First, prior utility models cannot account for </w:t>
      </w:r>
      <w:r w:rsidRPr="00FA77EC">
        <w:rPr>
          <w:rFonts w:ascii="Times New Roman" w:hAnsi="Times New Roman" w:cs="Times New Roman"/>
        </w:rPr>
        <w:lastRenderedPageBreak/>
        <w:t>situations like those presented above where context forces an individual to change goals. These models either assume that the environment does not matter or is somehow incorporated into the variables that make up utility (valence, expectancy, deadline time). This second assumption does work occasionally – if, for example, a government shutdown creates new deadline times – but it is not amenable to the spectrum of situations described above.</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Second, creating a likelihood function by combining the environment with utility demonstrates GST’s focus on probabilistic goal sampling rather than a deterministic choice. Researchers use probabilistic terms to describe valence and expectancy (Van Eerde &amp; Thierry, 1996b), but prior formulae for choosing goals imply that two choices at different points in time should be identical if the values in the set of </w:t>
      </w:r>
      <m:oMath>
        <m:r>
          <w:rPr>
            <w:rFonts w:ascii="Cambria Math" w:hAnsi="Cambria Math" w:cs="Times New Roman"/>
          </w:rPr>
          <m:t>X</m:t>
        </m:r>
      </m:oMath>
      <w:r w:rsidRPr="00FA77EC">
        <w:rPr>
          <w:rFonts w:ascii="Times New Roman" w:hAnsi="Times New Roman" w:cs="Times New Roman"/>
        </w:rPr>
        <w:t xml:space="preserve"> at each are the same. GST, conversely, acknowledges that goal choices may differ from one moment compared to another despite equal utility at both. The environment term, therefore, acts like a mathematical error term and captures the notion of different goal choices despite identical utility across time. Probabilitic models are also increasingly popular because even deterministic systems can create unpredictable behavior (Mitchell, 2009), GST therefore presents a model consistent with the broader scientific literature.</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Proposition 1</w:t>
      </w:r>
      <w:r w:rsidRPr="00FA77EC">
        <w:rPr>
          <w:rFonts w:ascii="Times New Roman" w:hAnsi="Times New Roman" w:cs="Times New Roman"/>
        </w:rPr>
        <w:t xml:space="preserve"> </w:t>
      </w:r>
      <w:r w:rsidRPr="00FA77EC">
        <w:rPr>
          <w:rFonts w:ascii="Times New Roman" w:hAnsi="Times New Roman" w:cs="Times New Roman"/>
          <w:i/>
        </w:rPr>
        <w:t>Goal sampling at two time points may be different – even when utility is exactly the same – because the environment forces sampling.</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Finally, emphasizing probability sampling hints that the process must be studied over time. Although researchers three decades ago were excited about the increasing prevalence of process explanations in our theories and longitudinal designs in our investigations (Monge, 1990), authors today still express disappointment by the static descriptions lingering in our theories and empirical articles – even among longitudinal designs (Cortina, 2016; Cortina, </w:t>
      </w:r>
      <w:r w:rsidRPr="00FA77EC">
        <w:rPr>
          <w:rFonts w:ascii="Times New Roman" w:hAnsi="Times New Roman" w:cs="Times New Roman"/>
        </w:rPr>
        <w:lastRenderedPageBreak/>
        <w:t>Aguinis, &amp; DeShon, 2017; DeShon, 2012; Pitariu &amp; Ployhart, 2010; Ployhart &amp; Vandenberg, 2010; Vancouver, Wang, &amp; Li, 2018). GST reorients our thinking from a single event to multiple episodes simply because likelihoods bring to mind a phrase that implies repetition: “sampling from a distribution.” That said, we are still left with a static theory because equation two has no way of updating over time. In the next section, therefore, I unpack my next extension: dynamic updating.</w:t>
      </w:r>
    </w:p>
    <w:p w:rsidR="006E6A34" w:rsidRPr="00FA77EC" w:rsidRDefault="00E77EB1" w:rsidP="00FA77EC">
      <w:pPr>
        <w:pStyle w:val="Heading1"/>
        <w:spacing w:line="480" w:lineRule="auto"/>
        <w:rPr>
          <w:rFonts w:ascii="Times New Roman" w:hAnsi="Times New Roman" w:cs="Times New Roman"/>
          <w:color w:val="000000" w:themeColor="text1"/>
          <w:sz w:val="24"/>
          <w:szCs w:val="24"/>
        </w:rPr>
      </w:pPr>
      <w:bookmarkStart w:id="2" w:name="dynamic-updating"/>
      <w:r w:rsidRPr="00FA77EC">
        <w:rPr>
          <w:rFonts w:ascii="Times New Roman" w:hAnsi="Times New Roman" w:cs="Times New Roman"/>
          <w:color w:val="000000" w:themeColor="text1"/>
          <w:sz w:val="24"/>
          <w:szCs w:val="24"/>
        </w:rPr>
        <w:t>Dynamic Updating</w:t>
      </w:r>
      <w:bookmarkEnd w:id="2"/>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Utility functions have been labeled as time insensitive, static, and unable to capture dynamic effects (Baumeister, Vohs, &amp; Oettingen, 2016; Luce, 1999). Steel and König (2006) respond to calls for a dynamic representation in TMT by formally including time as a variable in their </w:t>
      </w:r>
      <m:oMath>
        <m:r>
          <w:rPr>
            <w:rFonts w:ascii="Cambria Math" w:hAnsi="Cambria Math" w:cs="Times New Roman"/>
          </w:rPr>
          <m:t>U</m:t>
        </m:r>
      </m:oMath>
      <w:r w:rsidRPr="00FA77EC">
        <w:rPr>
          <w:rFonts w:ascii="Times New Roman" w:hAnsi="Times New Roman" w:cs="Times New Roman"/>
        </w:rPr>
        <w:t xml:space="preserve"> function, such that positive outcomes far removed produce lower utility. Incorporating deadlines is appropriate, but simply including time as a variable does not make the equation dynamic. That is, when the </w:t>
      </w:r>
      <m:oMath>
        <m:r>
          <w:rPr>
            <w:rFonts w:ascii="Cambria Math" w:hAnsi="Cambria Math" w:cs="Times New Roman"/>
          </w:rPr>
          <m:t>U</m:t>
        </m:r>
      </m:oMath>
      <w:r w:rsidRPr="00FA77EC">
        <w:rPr>
          <w:rFonts w:ascii="Times New Roman" w:hAnsi="Times New Roman" w:cs="Times New Roman"/>
        </w:rPr>
        <w:t xml:space="preserve"> function incorporates deadline time it is still expressed as:</w:t>
      </w:r>
    </w:p>
    <w:p w:rsidR="00FA77EC" w:rsidRPr="00FA77EC" w:rsidRDefault="00FA77EC" w:rsidP="00FA77EC">
      <w:pPr>
        <w:pStyle w:val="BodyText"/>
        <w:spacing w:line="480" w:lineRule="auto"/>
        <w:jc w:val="right"/>
        <w:rPr>
          <w:rFonts w:ascii="Times New Roman" w:hAnsi="Times New Roman" w:cs="Times New Roman"/>
        </w:rPr>
      </w:pPr>
      <m:oMath>
        <m:r>
          <w:rPr>
            <w:rFonts w:ascii="Cambria Math" w:hAnsi="Cambria Math" w:cs="Times New Roman"/>
          </w:rPr>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 xml:space="preserve"> </w:t>
      </w:r>
      <w:r w:rsidRPr="00FA77EC">
        <w:rPr>
          <w:rFonts w:ascii="Times New Roman" w:eastAsiaTheme="minorEastAsia" w:hAnsi="Times New Roman" w:cs="Times New Roman"/>
        </w:rPr>
        <w:tab/>
        <w:t>(3)</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t xml:space="preserve">but a variable, </w:t>
      </w:r>
      <m:oMath>
        <m:r>
          <w:rPr>
            <w:rFonts w:ascii="Cambria Math" w:hAnsi="Cambria Math" w:cs="Times New Roman"/>
          </w:rPr>
          <m:t>T</m:t>
        </m:r>
      </m:oMath>
      <w:r w:rsidRPr="00FA77EC">
        <w:rPr>
          <w:rFonts w:ascii="Times New Roman" w:hAnsi="Times New Roman" w:cs="Times New Roman"/>
        </w:rPr>
        <w:t xml:space="preserve">, which is the amount of time until a goal’s deadline, is incorporated into the set of </w:t>
      </w:r>
      <m:oMath>
        <m:r>
          <w:rPr>
            <w:rFonts w:ascii="Cambria Math" w:hAnsi="Cambria Math" w:cs="Times New Roman"/>
          </w:rPr>
          <m:t>X</m:t>
        </m:r>
      </m:oMath>
      <w:r w:rsidRPr="00FA77EC">
        <w:rPr>
          <w:rFonts w:ascii="Times New Roman" w:hAnsi="Times New Roman" w:cs="Times New Roman"/>
        </w:rPr>
        <w:t xml:space="preserve">. Doing so captures subjective time, but it does not represent the process over time. To do so, we can change the equation to acknowledge two assumptions: 1) that </w:t>
      </w:r>
      <m:oMath>
        <m:r>
          <w:rPr>
            <w:rFonts w:ascii="Cambria Math" w:hAnsi="Cambria Math" w:cs="Times New Roman"/>
          </w:rPr>
          <m:t>U</m:t>
        </m:r>
      </m:oMath>
      <w:r w:rsidRPr="00FA77EC">
        <w:rPr>
          <w:rFonts w:ascii="Times New Roman" w:hAnsi="Times New Roman" w:cs="Times New Roman"/>
        </w:rPr>
        <w:t xml:space="preserve"> can change over time</w:t>
      </w:r>
    </w:p>
    <w:p w:rsidR="00FA77EC" w:rsidRPr="00FA77EC" w:rsidRDefault="00FA77EC" w:rsidP="00FA77EC">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 xml:space="preserve">           </w:t>
      </w:r>
      <w:r w:rsidRPr="00FA77EC">
        <w:rPr>
          <w:rFonts w:ascii="Times New Roman" w:eastAsiaTheme="minorEastAsia" w:hAnsi="Times New Roman" w:cs="Times New Roman"/>
        </w:rPr>
        <w:tab/>
        <w:t>(4)</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t xml:space="preserve">and 2) that </w:t>
      </w:r>
      <m:oMath>
        <m:r>
          <w:rPr>
            <w:rFonts w:ascii="Cambria Math" w:hAnsi="Cambria Math" w:cs="Times New Roman"/>
          </w:rPr>
          <m:t>U</m:t>
        </m:r>
      </m:oMath>
      <w:r w:rsidRPr="00FA77EC">
        <w:rPr>
          <w:rFonts w:ascii="Times New Roman" w:hAnsi="Times New Roman" w:cs="Times New Roman"/>
        </w:rPr>
        <w:t xml:space="preserve"> is a function of current variables in the set of </w:t>
      </w:r>
      <m:oMath>
        <m:r>
          <w:rPr>
            <w:rFonts w:ascii="Cambria Math" w:hAnsi="Cambria Math" w:cs="Times New Roman"/>
          </w:rPr>
          <m:t>X</m:t>
        </m:r>
      </m:oMath>
      <w:r w:rsidRPr="00FA77EC">
        <w:rPr>
          <w:rFonts w:ascii="Times New Roman" w:hAnsi="Times New Roman" w:cs="Times New Roman"/>
        </w:rPr>
        <w:t>:</w:t>
      </w:r>
    </w:p>
    <w:p w:rsidR="00FA77EC" w:rsidRPr="00FA77EC" w:rsidRDefault="00FA77EC" w:rsidP="00FA77EC">
      <w:pPr>
        <w:pStyle w:val="BodyText"/>
        <w:spacing w:line="480" w:lineRule="auto"/>
        <w:jc w:val="right"/>
        <w:rPr>
          <w:rFonts w:ascii="Times New Roman" w:hAnsi="Times New Roman" w:cs="Times New Roman"/>
        </w:rPr>
      </w:pP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(5)</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lastRenderedPageBreak/>
        <w:t>which gives us the following when we combine those ideas:</w:t>
      </w:r>
    </w:p>
    <w:p w:rsidR="00FA77EC" w:rsidRPr="00FA77EC" w:rsidRDefault="00FA77EC" w:rsidP="00FA77EC">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(6)</w:t>
      </w:r>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That is, utility at time four depends on the set of variables in </w:t>
      </w:r>
      <m:oMath>
        <m:r>
          <w:rPr>
            <w:rFonts w:ascii="Cambria Math" w:hAnsi="Cambria Math" w:cs="Times New Roman"/>
          </w:rPr>
          <m:t>X</m:t>
        </m:r>
      </m:oMath>
      <w:r w:rsidRPr="00FA77EC">
        <w:rPr>
          <w:rFonts w:ascii="Times New Roman" w:hAnsi="Times New Roman" w:cs="Times New Roman"/>
        </w:rPr>
        <w:t xml:space="preserve"> at time four, but utility at time five can be different from utility at time four.</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We now have a description of utility over time, but this representation is still not consistent with what researchers would consider dynamic modeling (Busemeyer, 2018; Voelkle &amp; Oud, 2015). Utility, as presented above, is memoryless, where any effects at time </w:t>
      </w:r>
      <m:oMath>
        <m:r>
          <w:rPr>
            <w:rFonts w:ascii="Cambria Math" w:hAnsi="Cambria Math" w:cs="Times New Roman"/>
          </w:rPr>
          <m:t>t</m:t>
        </m:r>
      </m:oMath>
      <w:r w:rsidRPr="00FA77EC">
        <w:rPr>
          <w:rFonts w:ascii="Times New Roman" w:hAnsi="Times New Roman" w:cs="Times New Roman"/>
        </w:rPr>
        <w:t xml:space="preserve"> disappear and are replaced by new effects at time </w:t>
      </w:r>
      <m:oMath>
        <m:r>
          <w:rPr>
            <w:rFonts w:ascii="Cambria Math" w:hAnsi="Cambria Math" w:cs="Times New Roman"/>
          </w:rPr>
          <m:t>t+1</m:t>
        </m:r>
      </m:oMath>
      <w:r w:rsidRPr="00FA77EC">
        <w:rPr>
          <w:rFonts w:ascii="Times New Roman" w:hAnsi="Times New Roman" w:cs="Times New Roman"/>
        </w:rPr>
        <w:t>. Dynamic representations account for the past, and there are many empirical examples where prior states carry over into the future. For example, personality shows stability over time, with test-retest correlations as high as 0.8 (Denissen, Aken, &amp; Roberts, 2011). Children retain their delay of gratification abilities across their lifetime (Tobin &amp; Graziano, 2010). Goal discrepancy states show consistency over time (DeShon &amp; Rench, 2009) reflecting satiated behavior (Simon, 1956). Team cohesion and performance have stability coefficients of 0.50 (Mathieu, Kukenberger, D’innocenzo, &amp; Reilly, 2015). Finally, Shan (2005) argued that suspected predictors of economic growth contribute little to the understanding of an economic trajectory over its own prior behavior. Indeed, it is difficult to find examples where prior states are not important to the development of a variable over time. We represent states with memory mathematically by using autoregressive terms. The following:</w:t>
      </w:r>
    </w:p>
    <w:p w:rsidR="00FA77EC" w:rsidRPr="00FA77EC" w:rsidRDefault="00FA77EC" w:rsidP="00FA77EC">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(7)</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t xml:space="preserve">expresses utility dynamically, where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oMath>
      <w:r w:rsidRPr="00FA77EC">
        <w:rPr>
          <w:rFonts w:ascii="Times New Roman" w:hAnsi="Times New Roman" w:cs="Times New Roman"/>
        </w:rPr>
        <w:t xml:space="preserve"> is utility at the next time point and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FA77EC">
        <w:rPr>
          <w:rFonts w:ascii="Times New Roman" w:hAnsi="Times New Roman" w:cs="Times New Roman"/>
        </w:rPr>
        <w:t xml:space="preserve"> represents the coefficient relating current to future utility, which formally models self-similarity (DeShon, 2012; Vancouver &amp; Weinhardt, 2012).</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lastRenderedPageBreak/>
        <w:t>Strengths of Incorporating Dynamics</w:t>
      </w:r>
      <w:r w:rsidRPr="00FA77EC">
        <w:rPr>
          <w:rFonts w:ascii="Times New Roman" w:hAnsi="Times New Roman" w:cs="Times New Roman"/>
        </w:rPr>
        <w:t xml:space="preserve"> Adding this dynamic element reveals additional strengths of GST. First, utility now has similarity across time. Prior explanations and models that do not present utility in this way assume that goal choices are independent at each moment and any effects at time </w:t>
      </w:r>
      <m:oMath>
        <m:r>
          <w:rPr>
            <w:rFonts w:ascii="Cambria Math" w:hAnsi="Cambria Math" w:cs="Times New Roman"/>
          </w:rPr>
          <m:t>t</m:t>
        </m:r>
      </m:oMath>
      <w:r w:rsidRPr="00FA77EC">
        <w:rPr>
          <w:rFonts w:ascii="Times New Roman" w:hAnsi="Times New Roman" w:cs="Times New Roman"/>
        </w:rPr>
        <w:t xml:space="preserve"> disappear and are replaced by new ones at time </w:t>
      </w:r>
      <m:oMath>
        <m:r>
          <w:rPr>
            <w:rFonts w:ascii="Cambria Math" w:hAnsi="Cambria Math" w:cs="Times New Roman"/>
          </w:rPr>
          <m:t>t+1</m:t>
        </m:r>
      </m:oMath>
      <w:r w:rsidRPr="00FA77EC">
        <w:rPr>
          <w:rFonts w:ascii="Times New Roman" w:hAnsi="Times New Roman" w:cs="Times New Roman"/>
        </w:rPr>
        <w:t>. Although you can describe processes over time in this way, these explanations amount to no more than compiled snapshots of behavior that miss the continual flow governing the system (Ilgen &amp; Hulin, 2000). As stated above, it is difficult to find an occasion where the prior behavior of a variable is not important to its own development, and incorporating autoregression presents a more realistic model of utility.</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Models that do not account for the past also imply that utility is unconstrained across time. That is, utility at time </w:t>
      </w:r>
      <m:oMath>
        <m:r>
          <w:rPr>
            <w:rFonts w:ascii="Cambria Math" w:hAnsi="Cambria Math" w:cs="Times New Roman"/>
          </w:rPr>
          <m:t>t</m:t>
        </m:r>
      </m:oMath>
      <w:r w:rsidRPr="00FA77EC">
        <w:rPr>
          <w:rFonts w:ascii="Times New Roman" w:hAnsi="Times New Roman" w:cs="Times New Roman"/>
        </w:rPr>
        <w:t xml:space="preserve"> can jump to high or low values at time </w:t>
      </w:r>
      <m:oMath>
        <m:r>
          <w:rPr>
            <w:rFonts w:ascii="Cambria Math" w:hAnsi="Cambria Math" w:cs="Times New Roman"/>
          </w:rPr>
          <m:t>t+1</m:t>
        </m:r>
      </m:oMath>
      <w:r w:rsidRPr="00FA77EC">
        <w:rPr>
          <w:rFonts w:ascii="Times New Roman" w:hAnsi="Times New Roman" w:cs="Times New Roman"/>
        </w:rPr>
        <w:t xml:space="preserve"> irrespective of its position at </w:t>
      </w:r>
      <m:oMath>
        <m:r>
          <w:rPr>
            <w:rFonts w:ascii="Cambria Math" w:hAnsi="Cambria Math" w:cs="Times New Roman"/>
          </w:rPr>
          <m:t>t</m:t>
        </m:r>
      </m:oMath>
      <w:r w:rsidRPr="00FA77EC">
        <w:rPr>
          <w:rFonts w:ascii="Times New Roman" w:hAnsi="Times New Roman" w:cs="Times New Roman"/>
        </w:rPr>
        <w:t xml:space="preserve">. Although I have not seen a discussion about whether such behavior is possible for utility, it would be inconsistent with how researchers in empirical articles describe the variables in the set of </w:t>
      </w:r>
      <m:oMath>
        <m:r>
          <w:rPr>
            <w:rFonts w:ascii="Cambria Math" w:hAnsi="Cambria Math" w:cs="Times New Roman"/>
          </w:rPr>
          <m:t>X</m:t>
        </m:r>
      </m:oMath>
      <w:r w:rsidRPr="00FA77EC">
        <w:rPr>
          <w:rFonts w:ascii="Times New Roman" w:hAnsi="Times New Roman" w:cs="Times New Roman"/>
        </w:rPr>
        <w:t xml:space="preserve"> (Dreher &amp; Bretz, 1991; Erez &amp; Isen, 2002).</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Proposition 2</w:t>
      </w:r>
      <w:r w:rsidRPr="00FA77EC">
        <w:rPr>
          <w:rFonts w:ascii="Times New Roman" w:hAnsi="Times New Roman" w:cs="Times New Roman"/>
        </w:rPr>
        <w:t xml:space="preserve"> </w:t>
      </w:r>
      <w:r w:rsidRPr="00FA77EC">
        <w:rPr>
          <w:rFonts w:ascii="Times New Roman" w:hAnsi="Times New Roman" w:cs="Times New Roman"/>
          <w:i/>
        </w:rPr>
        <w:t xml:space="preserve">Utility has self similarity across time, such that a goal’s utility at time </w:t>
      </w:r>
      <m:oMath>
        <m:r>
          <w:rPr>
            <w:rFonts w:ascii="Cambria Math" w:hAnsi="Cambria Math" w:cs="Times New Roman"/>
          </w:rPr>
          <m:t>t</m:t>
        </m:r>
      </m:oMath>
      <w:r w:rsidRPr="00FA77EC">
        <w:rPr>
          <w:rFonts w:ascii="Times New Roman" w:hAnsi="Times New Roman" w:cs="Times New Roman"/>
          <w:i/>
        </w:rPr>
        <w:t xml:space="preserve"> is positively related to its value at </w:t>
      </w:r>
      <m:oMath>
        <m:r>
          <w:rPr>
            <w:rFonts w:ascii="Cambria Math" w:hAnsi="Cambria Math" w:cs="Times New Roman"/>
          </w:rPr>
          <m:t>t+1</m:t>
        </m:r>
      </m:oMath>
      <w:r w:rsidRPr="00FA77EC">
        <w:rPr>
          <w:rFonts w:ascii="Times New Roman" w:hAnsi="Times New Roman" w:cs="Times New Roman"/>
          <w:i/>
        </w:rPr>
        <w:t>.</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Of course, understanding a process also requires that we account for </w:t>
      </w:r>
      <w:r w:rsidRPr="00FA77EC">
        <w:rPr>
          <w:rFonts w:ascii="Times New Roman" w:hAnsi="Times New Roman" w:cs="Times New Roman"/>
          <w:i/>
        </w:rPr>
        <w:t>other</w:t>
      </w:r>
      <w:r w:rsidRPr="00FA77EC">
        <w:rPr>
          <w:rFonts w:ascii="Times New Roman" w:hAnsi="Times New Roman" w:cs="Times New Roman"/>
        </w:rPr>
        <w:t xml:space="preserve"> prior states (variables). Prior fluctuations in burnout predict turnover cognitions (Taylor, Bedeian, Cole, &amp; Zhang, 2014), perceived changes in HR systems influence future customer satisfaction (Piening, Baluch, &amp; Salge, 2013), and training developments influence later performance (Kraiger, Ford, &amp; Salas, 1993). What prior variable states are important to consider for goal choices? Some indirect evidence suggests that experiences with goals and their outcomes inform future </w:t>
      </w:r>
      <w:r w:rsidRPr="00FA77EC">
        <w:rPr>
          <w:rFonts w:ascii="Times New Roman" w:hAnsi="Times New Roman" w:cs="Times New Roman"/>
        </w:rPr>
        <w:lastRenderedPageBreak/>
        <w:t>decisions. Gambling payoffs influence future bets (Thaler &amp; Johnson, 1990). Customers make different choices about consumer items if their immediately prior experiences are positive rather than negative (Novemsky &amp; Dhar, 2005). Task choices are informed by levels of prior task achievement (Bandura, 2001; Lewin, Dembo, Festinger, &amp; Sears, 1944). Ackerman’s theory of intellectual development connects prior task success or failure to interests, which then drive future task sampling (Ackerman, 1996; Reeve, Scherbaum, &amp; Goldstein, 2015). Finally, social impressions influence future interactions, such that pleasurable experiences increase the likelihood of the social group meeting again (Thibaut &amp; Kelley, 1959).</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To cover these situations we need a way to incorporate experiences (defined below). In the next section I discuss a sampling model that helps us do so.</w:t>
      </w:r>
    </w:p>
    <w:p w:rsidR="006E6A34" w:rsidRPr="00FA77EC" w:rsidRDefault="00E77EB1" w:rsidP="00FA77EC">
      <w:pPr>
        <w:pStyle w:val="Heading1"/>
        <w:spacing w:line="480" w:lineRule="auto"/>
        <w:rPr>
          <w:rFonts w:ascii="Times New Roman" w:hAnsi="Times New Roman" w:cs="Times New Roman"/>
          <w:color w:val="000000" w:themeColor="text1"/>
          <w:sz w:val="24"/>
          <w:szCs w:val="24"/>
        </w:rPr>
      </w:pPr>
      <w:bookmarkStart w:id="3" w:name="experience-sampling"/>
      <w:r w:rsidRPr="00FA77EC">
        <w:rPr>
          <w:rFonts w:ascii="Times New Roman" w:hAnsi="Times New Roman" w:cs="Times New Roman"/>
          <w:color w:val="000000" w:themeColor="text1"/>
          <w:sz w:val="24"/>
          <w:szCs w:val="24"/>
        </w:rPr>
        <w:t>Experience Sampling</w:t>
      </w:r>
      <w:bookmarkEnd w:id="3"/>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GST claims that goal experiences, or subjective evaluations of the feedback and rewards received from sampling a goal, combine with utility and the environment to drive future goal sampling. The mechanism by which this happens is drawn from Denrell’s (2005; 2007) sampling model of impression formation, where people are more likely to sample (i.e., engage with) others for whom they have positive impressions, but stop sampling anyone for whom they have negative impressions. GST extends this notion to goals and experiences with their outcomes. If an individual receives a subjectively favorable experience from a goal then its utility increases and the individual becomes more likely to sample it again in the future. When goals produce unfavorable outcomes, conversely, individuals stop sampling (with a certain probability). Relating goal sampling to prior experiences not only facilitates a dynamic understanding of the process, but it also captures the classic effects of feedback and reward (Dickinson, 1989; Kerr, </w:t>
      </w:r>
      <w:r w:rsidRPr="00FA77EC">
        <w:rPr>
          <w:rFonts w:ascii="Times New Roman" w:hAnsi="Times New Roman" w:cs="Times New Roman"/>
        </w:rPr>
        <w:lastRenderedPageBreak/>
        <w:t>1975; Ludvig, Bellemare, &amp; Pearson, 2011; Pinsker, Kupfermann, Castellucci, &amp; Kandel, 1970; Rescorla &amp; Wagner, 1972).</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A formal representation of utility updating based on its own prior state and the sampling experience is as follows:</w:t>
      </w:r>
    </w:p>
    <w:p w:rsidR="00FA77EC" w:rsidRPr="00FA77EC" w:rsidRDefault="00FA77EC" w:rsidP="00FA77EC">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(8)</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t xml:space="preserve">where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FA77EC">
        <w:rPr>
          <w:rFonts w:ascii="Times New Roman" w:hAnsi="Times New Roman" w:cs="Times New Roman"/>
        </w:rPr>
        <w:t xml:space="preserve"> represents the experience of a goal at time </w:t>
      </w:r>
      <m:oMath>
        <m:r>
          <w:rPr>
            <w:rFonts w:ascii="Cambria Math" w:hAnsi="Cambria Math" w:cs="Times New Roman"/>
          </w:rPr>
          <m:t>t</m:t>
        </m:r>
      </m:oMath>
      <w:r w:rsidRPr="00FA77EC">
        <w:rPr>
          <w:rFonts w:ascii="Times New Roman" w:hAnsi="Times New Roman" w:cs="Times New Roman"/>
        </w:rPr>
        <w:t xml:space="preserve">, </w:t>
      </w:r>
      <m:oMath>
        <m:r>
          <w:rPr>
            <w:rFonts w:ascii="Cambria Math" w:hAnsi="Cambria Math" w:cs="Times New Roman"/>
          </w:rPr>
          <m:t>b1</m:t>
        </m:r>
      </m:oMath>
      <w:r w:rsidRPr="00FA77EC">
        <w:rPr>
          <w:rFonts w:ascii="Times New Roman" w:hAnsi="Times New Roman" w:cs="Times New Roman"/>
        </w:rPr>
        <w:t xml:space="preserve"> is the weight relating experience to utility, and all other terms are defined above.</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Utility then influences the probability of sampling alongside the constraints of the environment at the next time point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FA77EC">
        <w:rPr>
          <w:rFonts w:ascii="Times New Roman" w:hAnsi="Times New Roman" w:cs="Times New Roman"/>
        </w:rPr>
        <w:t>):</w:t>
      </w:r>
    </w:p>
    <w:p w:rsidR="00FA77EC" w:rsidRPr="00FA77EC" w:rsidRDefault="00FA77EC" w:rsidP="00FA77EC">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sup>
            </m:sSup>
          </m:den>
        </m:f>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(9)</w:t>
      </w:r>
    </w:p>
    <w:p w:rsidR="006E6A34" w:rsidRPr="00FA77EC" w:rsidRDefault="00E77EB1" w:rsidP="00FA77EC">
      <w:pPr>
        <w:pStyle w:val="FirstParagraph"/>
        <w:spacing w:line="480" w:lineRule="auto"/>
        <w:rPr>
          <w:rFonts w:ascii="Times New Roman" w:hAnsi="Times New Roman" w:cs="Times New Roman"/>
        </w:rPr>
      </w:pPr>
      <w:r w:rsidRPr="00FA77EC">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oMath>
      <w:r w:rsidRPr="00FA77EC">
        <w:rPr>
          <w:rFonts w:ascii="Times New Roman" w:hAnsi="Times New Roman" w:cs="Times New Roman"/>
        </w:rPr>
        <w:t xml:space="preserve"> represents the likelihood of sampling at </w:t>
      </w:r>
      <m:oMath>
        <m:r>
          <w:rPr>
            <w:rFonts w:ascii="Cambria Math" w:hAnsi="Cambria Math" w:cs="Times New Roman"/>
          </w:rPr>
          <m:t>t+1</m:t>
        </m:r>
      </m:oMath>
      <w:r w:rsidRPr="00FA77EC">
        <w:rPr>
          <w:rFonts w:ascii="Times New Roman" w:hAnsi="Times New Roman" w:cs="Times New Roman"/>
        </w:rPr>
        <w:t xml:space="preserve"> and all other terms are defined above. I will thoroughly discuss the components of these equations in later sections. What is important here is to recognize that we mathematically represented the following: utility and the goal sampling experience influence utility at the next time point (equation 8), and at this time utility combines with the environment to inform the likelihood of goal sampling (equation 9).</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Strengths of Incorporating Experience Sampling</w:t>
      </w:r>
      <w:r w:rsidRPr="00FA77EC">
        <w:rPr>
          <w:rFonts w:ascii="Times New Roman" w:hAnsi="Times New Roman" w:cs="Times New Roman"/>
        </w:rPr>
        <w:t xml:space="preserve"> Incorporating experience sampling provides two strengths beyond prior work. First, I account for the known influence of feedback and reward. Second, GST captures goal sampling irrespective of goal completion. There are many examples where individuals can still sample goals even after completing them, but past utility theories overlook these situations by focusing only on behavior leading up to goal completion. </w:t>
      </w:r>
      <w:r w:rsidRPr="00FA77EC">
        <w:rPr>
          <w:rFonts w:ascii="Times New Roman" w:hAnsi="Times New Roman" w:cs="Times New Roman"/>
        </w:rPr>
        <w:lastRenderedPageBreak/>
        <w:t>These implications, however, can be difficult to see from the equations; I therefore discuss them with examples below.</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GST predicts that goal experiences influence future goal sampling. Again, an experience in GST is an individual’s subjective evaluation of the feedback or reward a specific goal sample produces. For example, imagine a professor setting the goal to read 50 pages of a book. After one sample of this goal she receives feedback in (potentially) many forms, such as pay, social acknowledgment from others, or feelings regarding reading itself (e.g., pleasure or exhaustion). GST summarizes her subjective evaluation of this feedback with a single value: the experience. If taking action toward the “read 50 pages” goal results in a positive experience then the professor is more likely to sample it again in the future. But if doing so produces a negative experience then she has a much lower sampling probability. In GST, therefore, the decision to sample is directly tied to utility and the accumulated prior experiences on which it is based.</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Proposition 3</w:t>
      </w:r>
      <w:r w:rsidRPr="00FA77EC">
        <w:rPr>
          <w:rFonts w:ascii="Times New Roman" w:hAnsi="Times New Roman" w:cs="Times New Roman"/>
        </w:rPr>
        <w:t xml:space="preserve"> </w:t>
      </w:r>
      <w:r w:rsidRPr="00FA77EC">
        <w:rPr>
          <w:rFonts w:ascii="Times New Roman" w:hAnsi="Times New Roman" w:cs="Times New Roman"/>
          <w:i/>
        </w:rPr>
        <w:t xml:space="preserve">Goal choices at time </w:t>
      </w:r>
      <m:oMath>
        <m:r>
          <w:rPr>
            <w:rFonts w:ascii="Cambria Math" w:hAnsi="Cambria Math" w:cs="Times New Roman"/>
          </w:rPr>
          <m:t>t</m:t>
        </m:r>
      </m:oMath>
      <w:r w:rsidRPr="00FA77EC">
        <w:rPr>
          <w:rFonts w:ascii="Times New Roman" w:hAnsi="Times New Roman" w:cs="Times New Roman"/>
          <w:i/>
        </w:rPr>
        <w:t xml:space="preserve"> are positively related to subjective evaluations of a goal experience at the immediately prior time point </w:t>
      </w:r>
      <m:oMath>
        <m:r>
          <w:rPr>
            <w:rFonts w:ascii="Cambria Math" w:hAnsi="Cambria Math" w:cs="Times New Roman"/>
          </w:rPr>
          <m:t>t-1</m:t>
        </m:r>
      </m:oMath>
      <w:r w:rsidRPr="00FA77EC">
        <w:rPr>
          <w:rFonts w:ascii="Times New Roman" w:hAnsi="Times New Roman" w:cs="Times New Roman"/>
          <w:i/>
        </w:rPr>
        <w:t xml:space="preserve">, such that individuals are more likely to sample goals that provide a subjectively favorable experience at </w:t>
      </w:r>
      <m:oMath>
        <m:r>
          <w:rPr>
            <w:rFonts w:ascii="Cambria Math" w:hAnsi="Cambria Math" w:cs="Times New Roman"/>
          </w:rPr>
          <m:t>t-1</m:t>
        </m:r>
      </m:oMath>
      <w:r w:rsidRPr="00FA77EC">
        <w:rPr>
          <w:rFonts w:ascii="Times New Roman" w:hAnsi="Times New Roman" w:cs="Times New Roman"/>
          <w:i/>
        </w:rPr>
        <w:t xml:space="preserve"> but less likely to sample goals that provide a subjectively unfavorable experience at </w:t>
      </w:r>
      <m:oMath>
        <m:r>
          <w:rPr>
            <w:rFonts w:ascii="Cambria Math" w:hAnsi="Cambria Math" w:cs="Times New Roman"/>
          </w:rPr>
          <m:t>t-1</m:t>
        </m:r>
      </m:oMath>
      <w:r w:rsidRPr="00FA77EC">
        <w:rPr>
          <w:rFonts w:ascii="Times New Roman" w:hAnsi="Times New Roman" w:cs="Times New Roman"/>
          <w:i/>
        </w:rPr>
        <w:t>.</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Second, GST focuses on global sampling behavior and the mechanism just described applies irrespective of whether or not individuals complete the goal. Rather, goal completion in GST is viewed as another experience of sampling. To continue the example, imagine two situations: one where the professor does </w:t>
      </w:r>
      <w:r w:rsidRPr="00FA77EC">
        <w:rPr>
          <w:rFonts w:ascii="Times New Roman" w:hAnsi="Times New Roman" w:cs="Times New Roman"/>
          <w:i/>
        </w:rPr>
        <w:t>not</w:t>
      </w:r>
      <w:r w:rsidRPr="00FA77EC">
        <w:rPr>
          <w:rFonts w:ascii="Times New Roman" w:hAnsi="Times New Roman" w:cs="Times New Roman"/>
        </w:rPr>
        <w:t xml:space="preserve"> complete her goal of reading 50 pages, and a second where she does complete it. Both of these situations are samples of the “50 pages” goal where future sampling depends on her perceptions of the experience feedback at each sample.</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lastRenderedPageBreak/>
        <w:t xml:space="preserve">Consider first the situation where she does </w:t>
      </w:r>
      <w:r w:rsidRPr="00FA77EC">
        <w:rPr>
          <w:rFonts w:ascii="Times New Roman" w:hAnsi="Times New Roman" w:cs="Times New Roman"/>
          <w:i/>
        </w:rPr>
        <w:t>not</w:t>
      </w:r>
      <w:r w:rsidRPr="00FA77EC">
        <w:rPr>
          <w:rFonts w:ascii="Times New Roman" w:hAnsi="Times New Roman" w:cs="Times New Roman"/>
        </w:rPr>
        <w:t xml:space="preserve"> complete the goal. If she views this sample as negative because she underperforms, then sampling the “50 pages” goal is unlikely moving forward. But if other positive aspects of reading overwhelm the negative underperformance, such as the riveting nature of the material or the tranquility surrounding quiet reading time, then the probability of future sampling is higher.</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Turn now to the situation where she does complete the “50 pages” goal. If she views this experience as negative (due to say, exhaustion), then future sampling is lower than if she finds the experience positive (due to completing the goal). GST, therefore, focuses on utility updating and sampling behavior across time due to various experiences regardless of where the individual lies on their “goal completion” continuum. If an individual terminates a goal by completing it, then it can no longer be sampled in the future. But there are many cases, the “read 50 pages” being one, where goal completion does not remove the goal; GST captures both of these situations.</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Proposition 4</w:t>
      </w:r>
      <w:r w:rsidRPr="00FA77EC">
        <w:rPr>
          <w:rFonts w:ascii="Times New Roman" w:hAnsi="Times New Roman" w:cs="Times New Roman"/>
        </w:rPr>
        <w:t xml:space="preserve"> </w:t>
      </w:r>
      <w:r w:rsidRPr="00FA77EC">
        <w:rPr>
          <w:rFonts w:ascii="Times New Roman" w:hAnsi="Times New Roman" w:cs="Times New Roman"/>
          <w:i/>
        </w:rPr>
        <w:t>The mechanism of goal sampling as presented in GST is the same irrespective of whether or not the individual has completed the goal.</w:t>
      </w:r>
    </w:p>
    <w:p w:rsidR="006E6A34" w:rsidRPr="00FA77EC" w:rsidRDefault="00E77EB1" w:rsidP="00FA77EC">
      <w:pPr>
        <w:pStyle w:val="Heading1"/>
        <w:spacing w:line="480" w:lineRule="auto"/>
        <w:jc w:val="center"/>
        <w:rPr>
          <w:rFonts w:ascii="Times New Roman" w:hAnsi="Times New Roman" w:cs="Times New Roman"/>
          <w:color w:val="000000" w:themeColor="text1"/>
          <w:sz w:val="24"/>
          <w:szCs w:val="24"/>
        </w:rPr>
      </w:pPr>
      <w:bookmarkStart w:id="4" w:name="goal-sampling-theory"/>
      <w:r w:rsidRPr="00FA77EC">
        <w:rPr>
          <w:rFonts w:ascii="Times New Roman" w:hAnsi="Times New Roman" w:cs="Times New Roman"/>
          <w:color w:val="000000" w:themeColor="text1"/>
          <w:sz w:val="24"/>
          <w:szCs w:val="24"/>
        </w:rPr>
        <w:t>Goal Sampling Theory</w:t>
      </w:r>
      <w:bookmarkEnd w:id="4"/>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I have introduced important components for theories of goal choice. Utility perceptions inform goal preferences in the moment, the environment constrains which goals are available, and prior experiences update goal sampling likelihoods. I discussed each individually to avoid overwhelming the reader with equations, but I now move to the full goal sampling theory and place these aspects into a “control structure” framework to demonstrate how this process develops over time (Meehl, 1967; Newell, 1973).</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lastRenderedPageBreak/>
        <w:t>In GST, goal choices are viewed as opportunities to sample goals. Sampling results in an experience, which can be thought of as an individual’s subjective evaluation concerning the feedback or reward it produces for that specific sample. This experience updates utility, which then informs the likelihood of sampling that goal again in the future – alongside the constraints of the environment. Repeated sampling is likely when prior experiences are positive and unlikely when prior experiences are negative (Denrell, 2005), such that individuals have a low probability of sampling goals that produced poor outcomes in the past.</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The core elements of the theory, therefore, include experiences, utility, and goal sampling likelihoods. A goal is chosen to the extent that it has a high likelihood and is made available by the environment, its outcomes then produce an experience for the individual, that experience informs utility, and utility, finally, combines with the environment to create the likelihood of sampling that goal again moving forward. This mechanism integrates organizational (Kanfer &amp; Chen, 2016), environmental (Simon, 1956), sampling (Denrell, 2005), and decision theory (Steel &amp; König, 2006) concepts that provide a fruitful description of goal choices. Theories suffer, however, to the extent that they cannot be expressed mathematically (Pearl, 2009), so I now present a precise model that incorporates each component.</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For simplicity, consider one individual and her sampling behavior of a single goal, “A.” Sampling “A” produces experiences that, in this case, are assumed to follow a normal distribution. Instantiating GST into a formal model of goal “A” would be:</w:t>
      </w:r>
    </w:p>
    <w:p w:rsidR="00FA77EC" w:rsidRPr="00FA77EC" w:rsidRDefault="00FA77EC" w:rsidP="00FA77EC">
      <w:pPr>
        <w:pStyle w:val="BodyText"/>
        <w:spacing w:line="480" w:lineRule="auto"/>
        <w:jc w:val="right"/>
        <w:rPr>
          <w:rFonts w:ascii="Times New Roman" w:hAnsi="Times New Roman" w:cs="Times New Roman"/>
        </w:rPr>
      </w:pP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∼N(0,1)</m:t>
        </m:r>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(10)</w:t>
      </w:r>
    </w:p>
    <w:p w:rsidR="00FA77EC" w:rsidRPr="00FA77EC" w:rsidRDefault="00FA77EC" w:rsidP="00FA77EC">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if goal ’A’ is chosen</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otherwise</m:t>
                  </m:r>
                </m:e>
              </m:mr>
            </m:m>
          </m:e>
        </m:d>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(11)</w:t>
      </w:r>
    </w:p>
    <w:p w:rsidR="00FA77EC" w:rsidRPr="00FA77EC" w:rsidRDefault="00FA77EC" w:rsidP="00FA77EC">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sup>
            </m:sSup>
          </m:den>
        </m:f>
      </m:oMath>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r>
      <w:r w:rsidRPr="00FA77EC">
        <w:rPr>
          <w:rFonts w:ascii="Times New Roman" w:eastAsiaTheme="minorEastAsia" w:hAnsi="Times New Roman" w:cs="Times New Roman"/>
        </w:rPr>
        <w:tab/>
        <w:t>(12)</w:t>
      </w:r>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Beginning with equation 10,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oMath>
      <w:r w:rsidRPr="00FA77EC">
        <w:rPr>
          <w:rFonts w:ascii="Times New Roman" w:hAnsi="Times New Roman" w:cs="Times New Roman"/>
        </w:rPr>
        <w:t xml:space="preserve"> represents her experience of goal “A” at time </w:t>
      </w:r>
      <m:oMath>
        <m:r>
          <w:rPr>
            <w:rFonts w:ascii="Cambria Math" w:hAnsi="Cambria Math" w:cs="Times New Roman"/>
          </w:rPr>
          <m:t>t</m:t>
        </m:r>
      </m:oMath>
      <w:r w:rsidRPr="00FA77EC">
        <w:rPr>
          <w:rFonts w:ascii="Times New Roman" w:hAnsi="Times New Roman" w:cs="Times New Roman"/>
        </w:rPr>
        <w:t xml:space="preserve"> and is assumed to follow a normal distribution with a mean of zero and standard deviation of one. This representation acknowledges that her experience of goal “A” can be positive, negative, or neutral. Moving to equation 11, her utility of goal “A” at time </w:t>
      </w:r>
      <m:oMath>
        <m:r>
          <w:rPr>
            <w:rFonts w:ascii="Cambria Math" w:hAnsi="Cambria Math" w:cs="Times New Roman"/>
          </w:rPr>
          <m:t>t+1</m:t>
        </m:r>
      </m:oMath>
      <w:r w:rsidRPr="00FA77E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oMath>
      <w:r w:rsidRPr="00FA77EC">
        <w:rPr>
          <w:rFonts w:ascii="Times New Roman" w:hAnsi="Times New Roman" w:cs="Times New Roman"/>
        </w:rPr>
        <w:t xml:space="preserve">) is influenced by the experience of goal “A”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FA77EC">
        <w:rPr>
          <w:rFonts w:ascii="Times New Roman" w:hAnsi="Times New Roman" w:cs="Times New Roman"/>
        </w:rPr>
        <w:t xml:space="preserve">) but only when she samples “A.” If she does not, then the experience cannot happen and thus does not influence utility. In both cases, her prior utility influences current utility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FA77EC">
        <w:rPr>
          <w:rFonts w:ascii="Times New Roman" w:hAnsi="Times New Roman" w:cs="Times New Roman"/>
        </w:rPr>
        <w:t>. Equation 12 represents her likelihood of sampling goal “A” at the next time point. The likelihood of sampling goal “A”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FA77EC">
        <w:rPr>
          <w:rFonts w:ascii="Times New Roman" w:hAnsi="Times New Roman" w:cs="Times New Roman"/>
        </w:rPr>
        <w:t xml:space="preserve">) at </w:t>
      </w:r>
      <m:oMath>
        <m:r>
          <w:rPr>
            <w:rFonts w:ascii="Cambria Math" w:hAnsi="Cambria Math" w:cs="Times New Roman"/>
          </w:rPr>
          <m:t>t+1</m:t>
        </m:r>
      </m:oMath>
      <w:r w:rsidRPr="00FA77EC">
        <w:rPr>
          <w:rFonts w:ascii="Times New Roman" w:hAnsi="Times New Roman" w:cs="Times New Roman"/>
        </w:rPr>
        <w:t xml:space="preserve"> is a function of the environment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FA77EC">
        <w:rPr>
          <w:rFonts w:ascii="Times New Roman" w:hAnsi="Times New Roman" w:cs="Times New Roman"/>
        </w:rPr>
        <w:t>) and a power function of utility. If utility for goal “A” is high, then sampling “A” is likely to the extent that the environment is amenable to that choice. In GST, this process is assumed to operate across all possible goals in the environment, which means that our example individual would have a utility for each possible goal, and at each moment she would act toward the goal with the highest likelihood.</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Simple mathematical representations are preferred over their complex counterparts (Miller &amp; Page, 2009a; Stewart, 2012), and the power function, at first, seems unnecessary. I use it here because it has empirical support (Guadagni &amp; Little, 1983; Yechiam &amp; Busemeyer, 2005), is present in Denrell’s original social impression sampling model (2005), and can handle negative values that emerge from equation 10.</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One of the benefits of formal theories is that we can implement them as computational models to ensure their behavior is appropriate. I programmed equations 10 - 12 into a simple computational model where our example employee chooses between two goals, “A” and “B”, </w:t>
      </w:r>
      <w:r w:rsidRPr="00FA77EC">
        <w:rPr>
          <w:rFonts w:ascii="Times New Roman" w:hAnsi="Times New Roman" w:cs="Times New Roman"/>
        </w:rPr>
        <w:lastRenderedPageBreak/>
        <w:t xml:space="preserve">over 20 time points. Figure one shows her utility for both goals across time. The top of the graph shows which goal she chooses at each time by presenting the letter “B” or “A” in boldface. For example, her sequence was “B,” “A,” “B” for the first three time points, respectively. We can see that utility demonstrates self similarity across time due to the autoregressive parameter,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FA77EC">
        <w:rPr>
          <w:rFonts w:ascii="Times New Roman" w:hAnsi="Times New Roman" w:cs="Times New Roman"/>
        </w:rPr>
        <w:t xml:space="preserve"> (set to 0.3 for both goals) and the data are stationary. Moreover, she chooses the goal that has the greatest utility at each respective time, therefore the framework – and its instantiation in a computational model – produces consistent behavior.</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Although utility demonstrates self similarity over time, why do we do see fluctuations in Figure one? These changes are due to her experiences, which are shown with respect to her utility in Figure two. The top panel reveals her experiences and utility across time for goal “A,” whereas the bottom panel is the same but for goal “B.” Experiences are bar plots because they are independent; her experience outcome at time seven does not depend on her experience at time two. This figure demonstrates the lag effect of experiences on utility. For example, her experience of goal “B” at time one is negative (bottom panel), and this drives her utility of goal “B” down at the next time point. Similarly, she has a positive experience of goal “A” at time eight (top panel) and this increases her utility of goal “A” at the next time point. Also notice that she does not receive an experience value (i.e., she does not experience) goal “A” at time points when she chooses goal “B” (and vice versa).</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In summary, GST unites the pieces I have discussed throughout this paper and produces reasonable behavior when instantiated as a computational model. Having introduced the theory as a whole, I can now turn to its last few implications, implications that concern utility estimates, their stability, and their reliance on experiences. Specifically, if we think about experiences as being drawn from a distribution (equation 10) then we need to consider how different draws </w:t>
      </w:r>
      <w:r w:rsidRPr="00FA77EC">
        <w:rPr>
          <w:rFonts w:ascii="Times New Roman" w:hAnsi="Times New Roman" w:cs="Times New Roman"/>
        </w:rPr>
        <w:lastRenderedPageBreak/>
        <w:t>inform utility. I will explain these implications below with examples because, although we gain advantages by specifying the functional form of relationships (McPhee &amp; Scott Poole, 1981; Vancouver et al., 2018), digesting the equations can be difficult without connecting them to the real world. After presenting these last implications and propositions I state the theory’s assumptions and then close the paper.</w:t>
      </w:r>
    </w:p>
    <w:p w:rsidR="006E6A34" w:rsidRPr="00FA77EC" w:rsidRDefault="00E77EB1" w:rsidP="00FA77EC">
      <w:pPr>
        <w:pStyle w:val="Heading2"/>
        <w:spacing w:line="480" w:lineRule="auto"/>
        <w:rPr>
          <w:rFonts w:ascii="Times New Roman" w:hAnsi="Times New Roman" w:cs="Times New Roman"/>
          <w:color w:val="000000" w:themeColor="text1"/>
          <w:sz w:val="24"/>
          <w:szCs w:val="24"/>
        </w:rPr>
      </w:pPr>
      <w:bookmarkStart w:id="5" w:name="additional-implications"/>
      <w:r w:rsidRPr="00FA77EC">
        <w:rPr>
          <w:rFonts w:ascii="Times New Roman" w:hAnsi="Times New Roman" w:cs="Times New Roman"/>
          <w:color w:val="000000" w:themeColor="text1"/>
          <w:sz w:val="24"/>
          <w:szCs w:val="24"/>
        </w:rPr>
        <w:t>Additional Implications</w:t>
      </w:r>
    </w:p>
    <w:bookmarkEnd w:id="5"/>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In GST individuals are assumed to have their own, true utility for each goal. Their beliefs about the utility of a goal at any moment is an estimate of this true utility value, and because utility estimates are updated by experiences in GST, individuals may arrive at biased estimates of utility if goal samples produce unrepresentative experiences. There are a host of (potentially unknowable) factors that determine whether goals produce positive or negative experiences, and GST raises the idea that these may create sampling tendencies that, in turn, produce biased estimates of utility. For example, imagine a call center employee with the goal of raising $1200 over the course of a day (Shantz &amp; Latham, 2009). This goal has a utility for our employee that is informed by the set of </w:t>
      </w:r>
      <m:oMath>
        <m:r>
          <w:rPr>
            <w:rFonts w:ascii="Cambria Math" w:hAnsi="Cambria Math" w:cs="Times New Roman"/>
          </w:rPr>
          <m:t>X</m:t>
        </m:r>
      </m:oMath>
      <w:r w:rsidRPr="00FA77EC">
        <w:rPr>
          <w:rFonts w:ascii="Times New Roman" w:hAnsi="Times New Roman" w:cs="Times New Roman"/>
        </w:rPr>
        <w:t xml:space="preserve"> (e.g., expectancy) and also her sampling experiences. For simplicity, assume that her true utility of the goal “raise $1200” is 0.7 and that individual experiences of sampling it are </w:t>
      </w:r>
      <m:oMath>
        <m:r>
          <w:rPr>
            <w:rFonts w:ascii="Cambria Math" w:hAnsi="Cambria Math" w:cs="Times New Roman"/>
          </w:rPr>
          <m:t>∼N(0,1)</m:t>
        </m:r>
      </m:oMath>
      <w:r w:rsidRPr="00FA77EC">
        <w:rPr>
          <w:rFonts w:ascii="Times New Roman" w:hAnsi="Times New Roman" w:cs="Times New Roman"/>
        </w:rPr>
        <w:t xml:space="preserve">. Now assume that her first experience is poor (e.g., -0.2). According to GST, she is unlikely to sample it again (unless forced to by the environment) and, in this case, her estimate of -0.2 represents a false negative. This is not a bias stemming from poor judgement or miss-intent, rather it is one of limited information. She only has one sample from which to base her estimate, so the probability of that estimate being representative of actual utility is low, and it is unlikely to be corrected because experiences are directly tied to sampling through their </w:t>
      </w:r>
      <w:r w:rsidRPr="00FA77EC">
        <w:rPr>
          <w:rFonts w:ascii="Times New Roman" w:hAnsi="Times New Roman" w:cs="Times New Roman"/>
        </w:rPr>
        <w:lastRenderedPageBreak/>
        <w:t>influence on utility. GST therefore predicts that more (rather than less) sampling leads to more accurate utility estimates.</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Proposition 5</w:t>
      </w:r>
      <w:r w:rsidRPr="00FA77EC">
        <w:rPr>
          <w:rFonts w:ascii="Times New Roman" w:hAnsi="Times New Roman" w:cs="Times New Roman"/>
        </w:rPr>
        <w:t xml:space="preserve"> </w:t>
      </w:r>
      <w:r w:rsidRPr="00FA77EC">
        <w:rPr>
          <w:rFonts w:ascii="Times New Roman" w:hAnsi="Times New Roman" w:cs="Times New Roman"/>
          <w:i/>
        </w:rPr>
        <w:t>Greater goal sampling, compared to limited sampling, produces more accurate estimates of utility.</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If we reverse proposition five and consider how utility estimates influence sampling behavior we arrive at the next prediction of GST: negative estimates of utility (or low utility) will be more stable than positive estimates (given no environmental coercion). If experiences are negative than an individual’s utility estimate is unlikely to change over time because they stop sampling, whereas positive estimates lead to more sampling and potential utility changes. At any moment, a goal that used to result in favorable experiences could instead produce an unpleasant experience, lower utility, and subsequently reduce the probability of sampling that goal again. Negative utility estimates are therefore characterized by limited sampling and stability, whereas positive utility estimates are characterized by greater sampling and instability (but no greater than allowed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FA77EC">
        <w:rPr>
          <w:rFonts w:ascii="Times New Roman" w:hAnsi="Times New Roman" w:cs="Times New Roman"/>
        </w:rPr>
        <w:t>).</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Proposition 6</w:t>
      </w:r>
      <w:r w:rsidRPr="00FA77EC">
        <w:rPr>
          <w:rFonts w:ascii="Times New Roman" w:hAnsi="Times New Roman" w:cs="Times New Roman"/>
        </w:rPr>
        <w:t xml:space="preserve"> </w:t>
      </w:r>
      <w:r w:rsidRPr="00FA77EC">
        <w:rPr>
          <w:rFonts w:ascii="Times New Roman" w:hAnsi="Times New Roman" w:cs="Times New Roman"/>
          <w:i/>
        </w:rPr>
        <w:t>Negative utility estimates are more stable than positive utility estimates because the latter lead to more goal sampling and are therefore suspect to change.</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Another implication of GST is that we are more likely to find a greater amount of false negative utility estimates than false positives among people who are free to sample goals. Again, positive experiences produce more sampling, which allows an individual to come to a more accurate representation of the experience distribution for a given goal and the utility it can provide. When sampling does not occur, due to negative experiences, improper utility estimates </w:t>
      </w:r>
      <w:r w:rsidRPr="00FA77EC">
        <w:rPr>
          <w:rFonts w:ascii="Times New Roman" w:hAnsi="Times New Roman" w:cs="Times New Roman"/>
        </w:rPr>
        <w:lastRenderedPageBreak/>
        <w:t>cannot be corrected over time. False negatives are therefore likely to persist while false positives are not.</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Consider students in a graduate program who each have a goal of analyzing two data sets, and assume all are, at first, freely allowed to sample this goal as they please. After a period of time we would find a distribution of utility estimates among our students and each would have sampled the goal a different number of times. If we then forced every student to sample the “two data set” goal repeatedly, GST predicts that we would find more cases of people raising their utility estimates than lowering it. This is not to say that there would be more instances of positive utility. Rather, GST predicts a larger proportion of false negatives in the pool of estimates in situations where sampling is tied to utility and no environmental coercion exists (initially).</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To unpack this notion even further, imagine that ten students have true utility estimates of 0 for the “two data set” goal and all of their experience distributions are also centered about 0. Again, we let the students sample at will for a period of time. Students who initially receive positive experiences sample the goal with greater frequency and subsequently reduce their positive estimate toward 0 as they gather more samples, whereas students with initially poor experiences stop sampling and their estimates remain negative. When we return to force the students to sample this goal, only the negative estimates can change because the students with initially (false) positive estimates have built a large number of samples centered about the true value.</w:t>
      </w:r>
    </w:p>
    <w:p w:rsidR="006E6A34" w:rsidRPr="00FA77EC" w:rsidRDefault="00E77EB1" w:rsidP="00FA77EC">
      <w:pPr>
        <w:pStyle w:val="BodyText"/>
        <w:spacing w:line="480" w:lineRule="auto"/>
        <w:rPr>
          <w:rFonts w:ascii="Times New Roman" w:hAnsi="Times New Roman" w:cs="Times New Roman"/>
        </w:rPr>
      </w:pPr>
      <w:r w:rsidRPr="00FA77EC">
        <w:rPr>
          <w:rFonts w:ascii="Times New Roman" w:hAnsi="Times New Roman" w:cs="Times New Roman"/>
          <w:b/>
        </w:rPr>
        <w:t>Proposition 7</w:t>
      </w:r>
      <w:r w:rsidRPr="00FA77EC">
        <w:rPr>
          <w:rFonts w:ascii="Times New Roman" w:hAnsi="Times New Roman" w:cs="Times New Roman"/>
        </w:rPr>
        <w:t xml:space="preserve"> </w:t>
      </w:r>
      <w:r w:rsidRPr="00FA77EC">
        <w:rPr>
          <w:rFonts w:ascii="Times New Roman" w:hAnsi="Times New Roman" w:cs="Times New Roman"/>
          <w:i/>
        </w:rPr>
        <w:t>There are greater amounts of false negative utility estimates than false positives where individuals are free to sample goals.</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lastRenderedPageBreak/>
        <w:t>The examples used to describe propositions five through seven were technical. Here is a summary example that is less abstract. Imagine an employee who wants to be more friendly and therefore sets a goal to spend 20 minutes casually speaking with people in a neighboring department every other day. His first sample goes well. He felt immersed in the conversation, learned about other employees, found them polite and interesting, and ultimately believes that this sample of the goal “20 minutes of casual speaking” helped him become a bit more friendly. These feelings and outcomes, in sum, represent his experience of this specific sample. When he samples the goal again, however, he does not have a good experience. Instead, he feels that he annoyed the others and came off as a brown nose. This new experience then lowers his belief about the ability of this “casual speaking” goal to make him more friendly. As he continues to sample the goal his utility estimate bounces around across time and his experiences accumulate into an experience distribution. His utility estimate will be more accurate when he converses with other employees many times and builds a large experience distribution, compared to a situation where he only tries the goal once or twice (proposition 5). Moreover, after several bad conversation experiences he will have a low utility estimate and be unlikely to continue, which means that his utility estimate will not change (proposition 6). Finally, if we expand this example to 100 employees who are free to sample the “conversation” goal we reach proposition 7. GST predicts that, over time, there will be a greater number of employees who falsely believe that the conversation goal is of no utility compared to the number of employees who falsely believe that the conversation goal is of great utility.</w:t>
      </w:r>
    </w:p>
    <w:p w:rsidR="006E6A34" w:rsidRPr="00FA77EC" w:rsidRDefault="00E77EB1" w:rsidP="00FA77EC">
      <w:pPr>
        <w:pStyle w:val="Heading1"/>
        <w:spacing w:line="480" w:lineRule="auto"/>
        <w:rPr>
          <w:rFonts w:ascii="Times New Roman" w:hAnsi="Times New Roman" w:cs="Times New Roman"/>
          <w:color w:val="000000" w:themeColor="text1"/>
          <w:sz w:val="24"/>
          <w:szCs w:val="24"/>
        </w:rPr>
      </w:pPr>
      <w:bookmarkStart w:id="6" w:name="assumptions-and-caveats"/>
      <w:r w:rsidRPr="00FA77EC">
        <w:rPr>
          <w:rFonts w:ascii="Times New Roman" w:hAnsi="Times New Roman" w:cs="Times New Roman"/>
          <w:color w:val="000000" w:themeColor="text1"/>
          <w:sz w:val="24"/>
          <w:szCs w:val="24"/>
        </w:rPr>
        <w:lastRenderedPageBreak/>
        <w:t>Assumptions and Caveats</w:t>
      </w:r>
      <w:bookmarkEnd w:id="6"/>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Presenting GST’s equations also makes a variety of assumptions clear. First, this process is assumed to operate under conditions when sampling is directly related to utility. In GST, the probability of goal sampling cannot change without immediately prior utility perceptions changing unless the environment forces sampling. There may be some situations, however, where goal sampling is more or less sensitive to utility. In these contexts, where various levels of sensitivity are important, utility can be multiplied by an additional parameter in the likelihood equation. Doing so is an unnecessary complication here, but future work could certainly incorporate this additional parameter when needed.</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Second, goal likelihoods are assumed to follow an exponential choice rule (Luce, 1959). As stated, this equation was selected to remain consistent with prior work, but a fruitful area for future research is to determine environments where simpler functions are appropriate.</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A number of assumptions are also embedded in how GST represents experiences. GST assumes constant weighting of experiences on utility across time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FA77EC">
        <w:rPr>
          <w:rFonts w:ascii="Times New Roman" w:hAnsi="Times New Roman" w:cs="Times New Roman"/>
        </w:rPr>
        <w:t xml:space="preserve">) and this removes contrast effects. Of course, we could also assume that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FA77EC">
        <w:rPr>
          <w:rFonts w:ascii="Times New Roman" w:hAnsi="Times New Roman" w:cs="Times New Roman"/>
        </w:rPr>
        <w:t xml:space="preserve"> varies over time and thereby allow for fluctuating weights. Moreover, GST assumes that positive and negative experiences have the same effect on utility, and the implications of breaking this assumption depend on whether we give positive or negative experiences more weight. If positive experiences have a greater influence than negative experiences, then utility bias would be lower than cases where negative experiences have more weight because the former situation favors greater sampling driven by positive experiences and thus more representative estimates.</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lastRenderedPageBreak/>
        <w:t>In its current form, GST does not capture primacy effects. In some situations, the first experience may be so profound that it determines all subsequent sampling and a formal representation of updating likelihoods is not needed. These first impressions may then subsequently produce self fulfilling prophecies and confirmation bias. These effects should not be seen as irrelevant in GST, but are simply complimentary mechanisms that emphasize different features.</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Finally, GST assumes that experience distributions are independent from goal utility estimates. Return to the “read 50 pages” goal example. GST claims that experiences from sampling the goal “read 50 pages” inform utility, and utility influences future sampling. GST does not, however, directly tie utility to the outcome of the sampling experience. That is, the professor’s belief about her ability to perform the goal “read 50 pages” (or other aspects of utility) do not determine whether the sampling experience is positive, negative, or neutral. There are many components, some due to the professor and some not, that cause an experience to be positive or negative, and although GST views these experiences as important for utility updating across time, it does not necessarily make the reverse connection. It will be important for future research to understand when utility informs the distribution of possible experiences and when it does not.</w:t>
      </w:r>
    </w:p>
    <w:p w:rsidR="006E6A34" w:rsidRPr="00FA77EC" w:rsidRDefault="00E77EB1" w:rsidP="00FA77EC">
      <w:pPr>
        <w:pStyle w:val="Heading1"/>
        <w:spacing w:line="480" w:lineRule="auto"/>
        <w:jc w:val="center"/>
        <w:rPr>
          <w:rFonts w:ascii="Times New Roman" w:hAnsi="Times New Roman" w:cs="Times New Roman"/>
          <w:color w:val="000000" w:themeColor="text1"/>
          <w:sz w:val="24"/>
          <w:szCs w:val="24"/>
        </w:rPr>
      </w:pPr>
      <w:bookmarkStart w:id="7" w:name="discussion"/>
      <w:r w:rsidRPr="00FA77EC">
        <w:rPr>
          <w:rFonts w:ascii="Times New Roman" w:hAnsi="Times New Roman" w:cs="Times New Roman"/>
          <w:color w:val="000000" w:themeColor="text1"/>
          <w:sz w:val="24"/>
          <w:szCs w:val="24"/>
        </w:rPr>
        <w:t>Discussion</w:t>
      </w:r>
      <w:bookmarkEnd w:id="7"/>
    </w:p>
    <w:p w:rsidR="006E6A34" w:rsidRPr="00FA77EC" w:rsidRDefault="00E77EB1" w:rsidP="00FA77EC">
      <w:pPr>
        <w:pStyle w:val="FirstParagraph"/>
        <w:spacing w:line="480" w:lineRule="auto"/>
        <w:ind w:firstLine="720"/>
        <w:rPr>
          <w:rFonts w:ascii="Times New Roman" w:hAnsi="Times New Roman" w:cs="Times New Roman"/>
        </w:rPr>
      </w:pPr>
      <w:r w:rsidRPr="00FA77EC">
        <w:rPr>
          <w:rFonts w:ascii="Times New Roman" w:hAnsi="Times New Roman" w:cs="Times New Roman"/>
        </w:rPr>
        <w:t xml:space="preserve">In this article I discussed important components embedded in goal sampling. In doing so, I extended common utility equations seen throughout the literature into a theoretical framework by incorporating the environment, sampling and the experiences they produce, and dynamic updating. This produced GST, a formal theory that integrates several bodies of work, including </w:t>
      </w:r>
      <w:r w:rsidRPr="00FA77EC">
        <w:rPr>
          <w:rFonts w:ascii="Times New Roman" w:hAnsi="Times New Roman" w:cs="Times New Roman"/>
        </w:rPr>
        <w:lastRenderedPageBreak/>
        <w:t>organizational theory and empirical work on the environment, biased sampling models of impression formation, notions of dynamics and processes over time, and the foundational utility aspects that formed the opening of this paper. GST provides an explanation for how goal choices update and understanding each aspect of the process leads to new predictions.</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GST begins with a value concerning the experience of sampling a goal, a value that summarizes how an individual evaluates goal feedback at that moment. In GST, experiences can be registered irrespective of goal completion, and this captures cases where 1) goal sampling continues even after goal completion and 2) individuals leave and return to goals multiple times before completing them. Embedding experiences into GST also helps align the theory with prominent findings early in psychological research regarding rewards and their effects on choices (Ludvig et al., 2011). After a single sample takes place, the experience informs utility, but it does not do so alone in a static way where prior utility perceptions have no influence on the system. Rather, the prior behavior of utility constrains any future update, which is a simple idea but acknowledges the crucial difference between static and dynamic modeling (Kondrashov, 2016). Moreover, relating prior to current utility emphasizes that utility perceptions continue (but potentially without perfect carryover) even when goals remain “unsampled” for a period of time. The likelihood of choosing a goal again in the future is then determined by this updated utility value and the environmental constraints that force or deter sampling. This sampling mechanism provides an explanation for how goal choices update over time and makes several predictions that lend themselves to computational modeling.</w:t>
      </w:r>
    </w:p>
    <w:p w:rsidR="006E6A34" w:rsidRPr="00FA77EC" w:rsidRDefault="00E77EB1" w:rsidP="00FA77EC">
      <w:pPr>
        <w:pStyle w:val="BodyText"/>
        <w:spacing w:line="480" w:lineRule="auto"/>
        <w:ind w:firstLine="720"/>
        <w:rPr>
          <w:rFonts w:ascii="Times New Roman" w:hAnsi="Times New Roman" w:cs="Times New Roman"/>
        </w:rPr>
      </w:pPr>
      <w:r w:rsidRPr="00FA77EC">
        <w:rPr>
          <w:rFonts w:ascii="Times New Roman" w:hAnsi="Times New Roman" w:cs="Times New Roman"/>
        </w:rPr>
        <w:t xml:space="preserve">A secondary component of this paper was to demonstrate how to create mathematical models of applied topics. The benefits of doing so have been described extensively elsewhere (McElreath &amp; Boyd, 2008; Miller, 2016; Miller &amp; Page, 2009b; Strawinska-Zanko &amp; Liebovitch, </w:t>
      </w:r>
      <w:r w:rsidRPr="00FA77EC">
        <w:rPr>
          <w:rFonts w:ascii="Times New Roman" w:hAnsi="Times New Roman" w:cs="Times New Roman"/>
        </w:rPr>
        <w:lastRenderedPageBreak/>
        <w:t>2018), my hope is that this was a coherent discussion of how one might model goal sampling using formulas.</w:t>
      </w:r>
    </w:p>
    <w:p w:rsidR="00A3051C" w:rsidRPr="00FA77EC" w:rsidRDefault="00A3051C" w:rsidP="00FA77EC">
      <w:pPr>
        <w:spacing w:line="480" w:lineRule="auto"/>
        <w:rPr>
          <w:rFonts w:ascii="Times New Roman" w:hAnsi="Times New Roman" w:cs="Times New Roman"/>
        </w:rPr>
      </w:pPr>
      <w:r w:rsidRPr="00FA77EC">
        <w:rPr>
          <w:rFonts w:ascii="Times New Roman" w:hAnsi="Times New Roman" w:cs="Times New Roman"/>
        </w:rPr>
        <w:br w:type="page"/>
      </w:r>
    </w:p>
    <w:p w:rsidR="006E6A34" w:rsidRPr="00FA77EC" w:rsidRDefault="00E77EB1" w:rsidP="00FA77EC">
      <w:pPr>
        <w:pStyle w:val="Heading1"/>
        <w:jc w:val="center"/>
        <w:rPr>
          <w:rFonts w:ascii="Times New Roman" w:hAnsi="Times New Roman" w:cs="Times New Roman"/>
          <w:b w:val="0"/>
          <w:color w:val="000000" w:themeColor="text1"/>
          <w:sz w:val="24"/>
          <w:szCs w:val="24"/>
        </w:rPr>
      </w:pPr>
      <w:bookmarkStart w:id="8" w:name="references"/>
      <w:r w:rsidRPr="00FA77EC">
        <w:rPr>
          <w:rFonts w:ascii="Times New Roman" w:hAnsi="Times New Roman" w:cs="Times New Roman"/>
          <w:b w:val="0"/>
          <w:color w:val="000000" w:themeColor="text1"/>
          <w:sz w:val="24"/>
          <w:szCs w:val="24"/>
        </w:rPr>
        <w:lastRenderedPageBreak/>
        <w:t>References</w:t>
      </w:r>
      <w:bookmarkEnd w:id="8"/>
    </w:p>
    <w:p w:rsidR="006E6A34" w:rsidRPr="00FA77EC" w:rsidRDefault="00E77EB1" w:rsidP="00FA77EC">
      <w:pPr>
        <w:pStyle w:val="FirstParagraph"/>
        <w:spacing w:line="480" w:lineRule="auto"/>
        <w:ind w:hanging="720"/>
        <w:rPr>
          <w:rFonts w:ascii="Times New Roman" w:hAnsi="Times New Roman" w:cs="Times New Roman"/>
        </w:rPr>
      </w:pPr>
      <w:bookmarkStart w:id="9" w:name="refs"/>
      <w:bookmarkStart w:id="10" w:name="ref-ackerman1996"/>
      <w:bookmarkEnd w:id="9"/>
      <w:bookmarkEnd w:id="10"/>
      <w:r w:rsidRPr="00FA77EC">
        <w:rPr>
          <w:rFonts w:ascii="Times New Roman" w:hAnsi="Times New Roman" w:cs="Times New Roman"/>
        </w:rPr>
        <w:t xml:space="preserve">Ackerman, P. L. (1996). A theory of adult intellectual development: Process, personality, interests, and knowledge. </w:t>
      </w:r>
      <w:r w:rsidRPr="00FA77EC">
        <w:rPr>
          <w:rFonts w:ascii="Times New Roman" w:hAnsi="Times New Roman" w:cs="Times New Roman"/>
          <w:i/>
        </w:rPr>
        <w:t>Intelligence</w:t>
      </w:r>
      <w:r w:rsidRPr="00FA77EC">
        <w:rPr>
          <w:rFonts w:ascii="Times New Roman" w:hAnsi="Times New Roman" w:cs="Times New Roman"/>
        </w:rPr>
        <w:t xml:space="preserve">, </w:t>
      </w:r>
      <w:r w:rsidRPr="00FA77EC">
        <w:rPr>
          <w:rFonts w:ascii="Times New Roman" w:hAnsi="Times New Roman" w:cs="Times New Roman"/>
          <w:i/>
        </w:rPr>
        <w:t>22</w:t>
      </w:r>
      <w:r w:rsidRPr="00FA77EC">
        <w:rPr>
          <w:rFonts w:ascii="Times New Roman" w:hAnsi="Times New Roman" w:cs="Times New Roman"/>
        </w:rPr>
        <w:t>(2), 227–257.</w:t>
      </w:r>
    </w:p>
    <w:p w:rsidR="006E6A34" w:rsidRPr="00FA77EC" w:rsidRDefault="00E77EB1" w:rsidP="00FA77EC">
      <w:pPr>
        <w:pStyle w:val="BodyText"/>
        <w:spacing w:line="480" w:lineRule="auto"/>
        <w:ind w:hanging="720"/>
        <w:rPr>
          <w:rFonts w:ascii="Times New Roman" w:hAnsi="Times New Roman" w:cs="Times New Roman"/>
        </w:rPr>
      </w:pPr>
      <w:bookmarkStart w:id="11" w:name="ref-austin1996"/>
      <w:bookmarkEnd w:id="11"/>
      <w:r w:rsidRPr="00FA77EC">
        <w:rPr>
          <w:rFonts w:ascii="Times New Roman" w:hAnsi="Times New Roman" w:cs="Times New Roman"/>
        </w:rPr>
        <w:t xml:space="preserve">Austin, J. T., &amp; Vancouver, J. B. (1996). Goal constructs in psychology: Structure, process, and content. </w:t>
      </w:r>
      <w:r w:rsidRPr="00FA77EC">
        <w:rPr>
          <w:rFonts w:ascii="Times New Roman" w:hAnsi="Times New Roman" w:cs="Times New Roman"/>
          <w:i/>
        </w:rPr>
        <w:t>Psychological Bulletin</w:t>
      </w:r>
      <w:r w:rsidRPr="00FA77EC">
        <w:rPr>
          <w:rFonts w:ascii="Times New Roman" w:hAnsi="Times New Roman" w:cs="Times New Roman"/>
        </w:rPr>
        <w:t xml:space="preserve">, </w:t>
      </w:r>
      <w:r w:rsidRPr="00FA77EC">
        <w:rPr>
          <w:rFonts w:ascii="Times New Roman" w:hAnsi="Times New Roman" w:cs="Times New Roman"/>
          <w:i/>
        </w:rPr>
        <w:t>120</w:t>
      </w:r>
      <w:r w:rsidRPr="00FA77EC">
        <w:rPr>
          <w:rFonts w:ascii="Times New Roman" w:hAnsi="Times New Roman" w:cs="Times New Roman"/>
        </w:rPr>
        <w:t>(3), 338.</w:t>
      </w:r>
    </w:p>
    <w:p w:rsidR="006E6A34" w:rsidRPr="00FA77EC" w:rsidRDefault="00E77EB1" w:rsidP="00FA77EC">
      <w:pPr>
        <w:pStyle w:val="BodyText"/>
        <w:spacing w:line="480" w:lineRule="auto"/>
        <w:ind w:hanging="720"/>
        <w:rPr>
          <w:rFonts w:ascii="Times New Roman" w:hAnsi="Times New Roman" w:cs="Times New Roman"/>
        </w:rPr>
      </w:pPr>
      <w:bookmarkStart w:id="12" w:name="ref-bandura2001"/>
      <w:bookmarkEnd w:id="12"/>
      <w:r w:rsidRPr="00FA77EC">
        <w:rPr>
          <w:rFonts w:ascii="Times New Roman" w:hAnsi="Times New Roman" w:cs="Times New Roman"/>
        </w:rPr>
        <w:t xml:space="preserve">Bandura, A. (2001). Social cognitive theory: An agentic perspective. </w:t>
      </w:r>
      <w:r w:rsidRPr="00FA77EC">
        <w:rPr>
          <w:rFonts w:ascii="Times New Roman" w:hAnsi="Times New Roman" w:cs="Times New Roman"/>
          <w:i/>
        </w:rPr>
        <w:t>Annual Review of Psychology</w:t>
      </w:r>
      <w:r w:rsidRPr="00FA77EC">
        <w:rPr>
          <w:rFonts w:ascii="Times New Roman" w:hAnsi="Times New Roman" w:cs="Times New Roman"/>
        </w:rPr>
        <w:t xml:space="preserve">, </w:t>
      </w:r>
      <w:r w:rsidRPr="00FA77EC">
        <w:rPr>
          <w:rFonts w:ascii="Times New Roman" w:hAnsi="Times New Roman" w:cs="Times New Roman"/>
          <w:i/>
        </w:rPr>
        <w:t>52</w:t>
      </w:r>
      <w:r w:rsidRPr="00FA77EC">
        <w:rPr>
          <w:rFonts w:ascii="Times New Roman" w:hAnsi="Times New Roman" w:cs="Times New Roman"/>
        </w:rPr>
        <w:t>(1), 1–26.</w:t>
      </w:r>
    </w:p>
    <w:p w:rsidR="006E6A34" w:rsidRPr="00FA77EC" w:rsidRDefault="00E77EB1" w:rsidP="00FA77EC">
      <w:pPr>
        <w:pStyle w:val="BodyText"/>
        <w:spacing w:line="480" w:lineRule="auto"/>
        <w:ind w:hanging="720"/>
        <w:rPr>
          <w:rFonts w:ascii="Times New Roman" w:hAnsi="Times New Roman" w:cs="Times New Roman"/>
        </w:rPr>
      </w:pPr>
      <w:bookmarkStart w:id="13" w:name="ref-baumeister2016"/>
      <w:bookmarkEnd w:id="13"/>
      <w:r w:rsidRPr="00FA77EC">
        <w:rPr>
          <w:rFonts w:ascii="Times New Roman" w:hAnsi="Times New Roman" w:cs="Times New Roman"/>
        </w:rPr>
        <w:t xml:space="preserve">Baumeister, R. F., Vohs, K. D., &amp; Oettingen, G. (2016). Pragmatic prospection: How and why people think about the future. </w:t>
      </w:r>
      <w:r w:rsidRPr="00FA77EC">
        <w:rPr>
          <w:rFonts w:ascii="Times New Roman" w:hAnsi="Times New Roman" w:cs="Times New Roman"/>
          <w:i/>
        </w:rPr>
        <w:t>Review of General Psychology</w:t>
      </w:r>
      <w:r w:rsidRPr="00FA77EC">
        <w:rPr>
          <w:rFonts w:ascii="Times New Roman" w:hAnsi="Times New Roman" w:cs="Times New Roman"/>
        </w:rPr>
        <w:t xml:space="preserve">, </w:t>
      </w:r>
      <w:r w:rsidRPr="00FA77EC">
        <w:rPr>
          <w:rFonts w:ascii="Times New Roman" w:hAnsi="Times New Roman" w:cs="Times New Roman"/>
          <w:i/>
        </w:rPr>
        <w:t>20</w:t>
      </w:r>
      <w:r w:rsidRPr="00FA77EC">
        <w:rPr>
          <w:rFonts w:ascii="Times New Roman" w:hAnsi="Times New Roman" w:cs="Times New Roman"/>
        </w:rPr>
        <w:t>(1), 3.</w:t>
      </w:r>
    </w:p>
    <w:p w:rsidR="006E6A34" w:rsidRPr="00FA77EC" w:rsidRDefault="00E77EB1" w:rsidP="00FA77EC">
      <w:pPr>
        <w:pStyle w:val="BodyText"/>
        <w:spacing w:line="480" w:lineRule="auto"/>
        <w:ind w:hanging="720"/>
        <w:rPr>
          <w:rFonts w:ascii="Times New Roman" w:hAnsi="Times New Roman" w:cs="Times New Roman"/>
        </w:rPr>
      </w:pPr>
      <w:bookmarkStart w:id="14" w:name="ref-brydges2011"/>
      <w:bookmarkEnd w:id="14"/>
      <w:proofErr w:type="spellStart"/>
      <w:r w:rsidRPr="00FA77EC">
        <w:rPr>
          <w:rFonts w:ascii="Times New Roman" w:hAnsi="Times New Roman" w:cs="Times New Roman"/>
        </w:rPr>
        <w:t>Brydges</w:t>
      </w:r>
      <w:proofErr w:type="spellEnd"/>
      <w:r w:rsidRPr="00FA77EC">
        <w:rPr>
          <w:rFonts w:ascii="Times New Roman" w:hAnsi="Times New Roman" w:cs="Times New Roman"/>
        </w:rPr>
        <w:t xml:space="preserve">, N. M., Leach, M., Nicol, K., Wright, R., &amp; Bateson, M. (2011). Environmental enrichment induces optimistic cognitive bias in rats. </w:t>
      </w:r>
      <w:r w:rsidRPr="00FA77EC">
        <w:rPr>
          <w:rFonts w:ascii="Times New Roman" w:hAnsi="Times New Roman" w:cs="Times New Roman"/>
          <w:i/>
        </w:rPr>
        <w:t>Animal Behaviour</w:t>
      </w:r>
      <w:r w:rsidRPr="00FA77EC">
        <w:rPr>
          <w:rFonts w:ascii="Times New Roman" w:hAnsi="Times New Roman" w:cs="Times New Roman"/>
        </w:rPr>
        <w:t xml:space="preserve">, </w:t>
      </w:r>
      <w:r w:rsidRPr="00FA77EC">
        <w:rPr>
          <w:rFonts w:ascii="Times New Roman" w:hAnsi="Times New Roman" w:cs="Times New Roman"/>
          <w:i/>
        </w:rPr>
        <w:t>81</w:t>
      </w:r>
      <w:r w:rsidRPr="00FA77EC">
        <w:rPr>
          <w:rFonts w:ascii="Times New Roman" w:hAnsi="Times New Roman" w:cs="Times New Roman"/>
        </w:rPr>
        <w:t>(1), 169–175.</w:t>
      </w:r>
    </w:p>
    <w:p w:rsidR="006E6A34" w:rsidRPr="00FA77EC" w:rsidRDefault="00E77EB1" w:rsidP="00FA77EC">
      <w:pPr>
        <w:pStyle w:val="BodyText"/>
        <w:spacing w:line="480" w:lineRule="auto"/>
        <w:ind w:hanging="720"/>
        <w:rPr>
          <w:rFonts w:ascii="Times New Roman" w:hAnsi="Times New Roman" w:cs="Times New Roman"/>
        </w:rPr>
      </w:pPr>
      <w:bookmarkStart w:id="15" w:name="ref-busemeyer2018"/>
      <w:bookmarkEnd w:id="15"/>
      <w:proofErr w:type="spellStart"/>
      <w:r w:rsidRPr="00FA77EC">
        <w:rPr>
          <w:rFonts w:ascii="Times New Roman" w:hAnsi="Times New Roman" w:cs="Times New Roman"/>
        </w:rPr>
        <w:t>Busemeyer</w:t>
      </w:r>
      <w:proofErr w:type="spellEnd"/>
      <w:r w:rsidRPr="00FA77EC">
        <w:rPr>
          <w:rFonts w:ascii="Times New Roman" w:hAnsi="Times New Roman" w:cs="Times New Roman"/>
        </w:rPr>
        <w:t xml:space="preserve">, J. R. (2018). Old and new directions in strategy selection. </w:t>
      </w:r>
      <w:r w:rsidRPr="00FA77EC">
        <w:rPr>
          <w:rFonts w:ascii="Times New Roman" w:hAnsi="Times New Roman" w:cs="Times New Roman"/>
          <w:i/>
        </w:rPr>
        <w:t>Journal of Behavioral Decision Making</w:t>
      </w:r>
      <w:r w:rsidRPr="00FA77EC">
        <w:rPr>
          <w:rFonts w:ascii="Times New Roman" w:hAnsi="Times New Roman" w:cs="Times New Roman"/>
        </w:rPr>
        <w:t xml:space="preserve">, </w:t>
      </w:r>
      <w:r w:rsidRPr="00FA77EC">
        <w:rPr>
          <w:rFonts w:ascii="Times New Roman" w:hAnsi="Times New Roman" w:cs="Times New Roman"/>
          <w:i/>
        </w:rPr>
        <w:t>31</w:t>
      </w:r>
      <w:r w:rsidRPr="00FA77EC">
        <w:rPr>
          <w:rFonts w:ascii="Times New Roman" w:hAnsi="Times New Roman" w:cs="Times New Roman"/>
        </w:rPr>
        <w:t>(2), 199–202.</w:t>
      </w:r>
    </w:p>
    <w:p w:rsidR="006E6A34" w:rsidRPr="00FA77EC" w:rsidRDefault="00E77EB1" w:rsidP="00FA77EC">
      <w:pPr>
        <w:pStyle w:val="BodyText"/>
        <w:spacing w:line="480" w:lineRule="auto"/>
        <w:ind w:hanging="720"/>
        <w:rPr>
          <w:rFonts w:ascii="Times New Roman" w:hAnsi="Times New Roman" w:cs="Times New Roman"/>
        </w:rPr>
      </w:pPr>
      <w:bookmarkStart w:id="16" w:name="ref-busemeyer2002"/>
      <w:bookmarkEnd w:id="16"/>
      <w:proofErr w:type="spellStart"/>
      <w:r w:rsidRPr="00FA77EC">
        <w:rPr>
          <w:rFonts w:ascii="Times New Roman" w:hAnsi="Times New Roman" w:cs="Times New Roman"/>
        </w:rPr>
        <w:t>Busemeyer</w:t>
      </w:r>
      <w:proofErr w:type="spellEnd"/>
      <w:r w:rsidRPr="00FA77EC">
        <w:rPr>
          <w:rFonts w:ascii="Times New Roman" w:hAnsi="Times New Roman" w:cs="Times New Roman"/>
        </w:rPr>
        <w:t xml:space="preserve">, J. R., Townsend, J. T., &amp; Stout, J. C. (2002). Motivational underpinnings of utility in decision making. </w:t>
      </w:r>
      <w:r w:rsidRPr="00FA77EC">
        <w:rPr>
          <w:rFonts w:ascii="Times New Roman" w:hAnsi="Times New Roman" w:cs="Times New Roman"/>
          <w:i/>
        </w:rPr>
        <w:t>Advances in Consciousness Research</w:t>
      </w:r>
      <w:r w:rsidRPr="00FA77EC">
        <w:rPr>
          <w:rFonts w:ascii="Times New Roman" w:hAnsi="Times New Roman" w:cs="Times New Roman"/>
        </w:rPr>
        <w:t xml:space="preserve">, </w:t>
      </w:r>
      <w:r w:rsidRPr="00FA77EC">
        <w:rPr>
          <w:rFonts w:ascii="Times New Roman" w:hAnsi="Times New Roman" w:cs="Times New Roman"/>
          <w:i/>
        </w:rPr>
        <w:t>44</w:t>
      </w:r>
      <w:r w:rsidRPr="00FA77EC">
        <w:rPr>
          <w:rFonts w:ascii="Times New Roman" w:hAnsi="Times New Roman" w:cs="Times New Roman"/>
        </w:rPr>
        <w:t>, 197–220.</w:t>
      </w:r>
    </w:p>
    <w:p w:rsidR="006E6A34" w:rsidRPr="00FA77EC" w:rsidRDefault="00E77EB1" w:rsidP="00FA77EC">
      <w:pPr>
        <w:pStyle w:val="BodyText"/>
        <w:spacing w:line="480" w:lineRule="auto"/>
        <w:ind w:hanging="720"/>
        <w:rPr>
          <w:rFonts w:ascii="Times New Roman" w:hAnsi="Times New Roman" w:cs="Times New Roman"/>
        </w:rPr>
      </w:pPr>
      <w:bookmarkStart w:id="17" w:name="ref-cappelli1991"/>
      <w:bookmarkEnd w:id="17"/>
      <w:r w:rsidRPr="00FA77EC">
        <w:rPr>
          <w:rFonts w:ascii="Times New Roman" w:hAnsi="Times New Roman" w:cs="Times New Roman"/>
        </w:rPr>
        <w:t xml:space="preserve">Cappelli, P. (1991). The missing role of context in ob: The need for a meso-level approach. </w:t>
      </w:r>
      <w:r w:rsidRPr="00FA77EC">
        <w:rPr>
          <w:rFonts w:ascii="Times New Roman" w:hAnsi="Times New Roman" w:cs="Times New Roman"/>
          <w:i/>
        </w:rPr>
        <w:t>Organizational Behavior</w:t>
      </w:r>
      <w:r w:rsidRPr="00FA77EC">
        <w:rPr>
          <w:rFonts w:ascii="Times New Roman" w:hAnsi="Times New Roman" w:cs="Times New Roman"/>
        </w:rPr>
        <w:t xml:space="preserve">, </w:t>
      </w:r>
      <w:r w:rsidRPr="00FA77EC">
        <w:rPr>
          <w:rFonts w:ascii="Times New Roman" w:hAnsi="Times New Roman" w:cs="Times New Roman"/>
          <w:i/>
        </w:rPr>
        <w:t>13</w:t>
      </w:r>
      <w:r w:rsidRPr="00FA77EC">
        <w:rPr>
          <w:rFonts w:ascii="Times New Roman" w:hAnsi="Times New Roman" w:cs="Times New Roman"/>
        </w:rPr>
        <w:t>, 55–110.</w:t>
      </w:r>
    </w:p>
    <w:p w:rsidR="006E6A34" w:rsidRPr="00FA77EC" w:rsidRDefault="00E77EB1" w:rsidP="00FA77EC">
      <w:pPr>
        <w:pStyle w:val="BodyText"/>
        <w:spacing w:line="480" w:lineRule="auto"/>
        <w:ind w:hanging="720"/>
        <w:rPr>
          <w:rFonts w:ascii="Times New Roman" w:hAnsi="Times New Roman" w:cs="Times New Roman"/>
        </w:rPr>
      </w:pPr>
      <w:bookmarkStart w:id="18" w:name="ref-Cortina2016"/>
      <w:bookmarkEnd w:id="18"/>
      <w:r w:rsidRPr="00FA77EC">
        <w:rPr>
          <w:rFonts w:ascii="Times New Roman" w:hAnsi="Times New Roman" w:cs="Times New Roman"/>
        </w:rPr>
        <w:t xml:space="preserve">Cortina, J. M. (2016). Defining and operationalizing theory. </w:t>
      </w:r>
      <w:r w:rsidRPr="00FA77EC">
        <w:rPr>
          <w:rFonts w:ascii="Times New Roman" w:hAnsi="Times New Roman" w:cs="Times New Roman"/>
          <w:i/>
        </w:rPr>
        <w:t>Journal of Organizational Behavior</w:t>
      </w:r>
      <w:r w:rsidRPr="00FA77EC">
        <w:rPr>
          <w:rFonts w:ascii="Times New Roman" w:hAnsi="Times New Roman" w:cs="Times New Roman"/>
        </w:rPr>
        <w:t xml:space="preserve">, </w:t>
      </w:r>
      <w:r w:rsidRPr="00FA77EC">
        <w:rPr>
          <w:rFonts w:ascii="Times New Roman" w:hAnsi="Times New Roman" w:cs="Times New Roman"/>
          <w:i/>
        </w:rPr>
        <w:t>37</w:t>
      </w:r>
      <w:r w:rsidRPr="00FA77EC">
        <w:rPr>
          <w:rFonts w:ascii="Times New Roman" w:hAnsi="Times New Roman" w:cs="Times New Roman"/>
        </w:rPr>
        <w:t>(8), 1142–1149.</w:t>
      </w:r>
    </w:p>
    <w:p w:rsidR="006E6A34" w:rsidRPr="00FA77EC" w:rsidRDefault="00E77EB1" w:rsidP="00FA77EC">
      <w:pPr>
        <w:pStyle w:val="BodyText"/>
        <w:spacing w:line="480" w:lineRule="auto"/>
        <w:ind w:hanging="720"/>
        <w:rPr>
          <w:rFonts w:ascii="Times New Roman" w:hAnsi="Times New Roman" w:cs="Times New Roman"/>
        </w:rPr>
      </w:pPr>
      <w:bookmarkStart w:id="19" w:name="ref-Cortina2017"/>
      <w:bookmarkEnd w:id="19"/>
      <w:r w:rsidRPr="00FA77EC">
        <w:rPr>
          <w:rFonts w:ascii="Times New Roman" w:hAnsi="Times New Roman" w:cs="Times New Roman"/>
        </w:rPr>
        <w:lastRenderedPageBreak/>
        <w:t xml:space="preserve">Cortina, J. M., Aguinis, H., &amp; DeShon, R. P. (2017). Twilight of dawn or of evening? A century of research methods in the journal of applied psychology.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102</w:t>
      </w:r>
      <w:r w:rsidRPr="00FA77EC">
        <w:rPr>
          <w:rFonts w:ascii="Times New Roman" w:hAnsi="Times New Roman" w:cs="Times New Roman"/>
        </w:rPr>
        <w:t>(3), 274.</w:t>
      </w:r>
    </w:p>
    <w:p w:rsidR="006E6A34" w:rsidRPr="00FA77EC" w:rsidRDefault="00E77EB1" w:rsidP="00FA77EC">
      <w:pPr>
        <w:pStyle w:val="BodyText"/>
        <w:spacing w:line="480" w:lineRule="auto"/>
        <w:ind w:hanging="720"/>
        <w:rPr>
          <w:rFonts w:ascii="Times New Roman" w:hAnsi="Times New Roman" w:cs="Times New Roman"/>
        </w:rPr>
      </w:pPr>
      <w:bookmarkStart w:id="20" w:name="ref-crowe1997"/>
      <w:bookmarkEnd w:id="20"/>
      <w:r w:rsidRPr="00FA77EC">
        <w:rPr>
          <w:rFonts w:ascii="Times New Roman" w:hAnsi="Times New Roman" w:cs="Times New Roman"/>
        </w:rPr>
        <w:t xml:space="preserve">Crowe, E., &amp; Higgins, E. T. (1997). Regulatory focus and strategic inclinations: Promotion and prevention in decision-making. </w:t>
      </w:r>
      <w:r w:rsidRPr="00FA77EC">
        <w:rPr>
          <w:rFonts w:ascii="Times New Roman" w:hAnsi="Times New Roman" w:cs="Times New Roman"/>
          <w:i/>
        </w:rPr>
        <w:t>Organizational Behavior and Human Decision Processes</w:t>
      </w:r>
      <w:r w:rsidRPr="00FA77EC">
        <w:rPr>
          <w:rFonts w:ascii="Times New Roman" w:hAnsi="Times New Roman" w:cs="Times New Roman"/>
        </w:rPr>
        <w:t xml:space="preserve">, </w:t>
      </w:r>
      <w:r w:rsidRPr="00FA77EC">
        <w:rPr>
          <w:rFonts w:ascii="Times New Roman" w:hAnsi="Times New Roman" w:cs="Times New Roman"/>
          <w:i/>
        </w:rPr>
        <w:t>69</w:t>
      </w:r>
      <w:r w:rsidRPr="00FA77EC">
        <w:rPr>
          <w:rFonts w:ascii="Times New Roman" w:hAnsi="Times New Roman" w:cs="Times New Roman"/>
        </w:rPr>
        <w:t>(2), 117–132.</w:t>
      </w:r>
    </w:p>
    <w:p w:rsidR="006E6A34" w:rsidRPr="00FA77EC" w:rsidRDefault="00E77EB1" w:rsidP="00FA77EC">
      <w:pPr>
        <w:pStyle w:val="BodyText"/>
        <w:spacing w:line="480" w:lineRule="auto"/>
        <w:ind w:hanging="720"/>
        <w:rPr>
          <w:rFonts w:ascii="Times New Roman" w:hAnsi="Times New Roman" w:cs="Times New Roman"/>
        </w:rPr>
      </w:pPr>
      <w:bookmarkStart w:id="21" w:name="ref-denissen2011"/>
      <w:bookmarkEnd w:id="21"/>
      <w:proofErr w:type="spellStart"/>
      <w:r w:rsidRPr="00FA77EC">
        <w:rPr>
          <w:rFonts w:ascii="Times New Roman" w:hAnsi="Times New Roman" w:cs="Times New Roman"/>
        </w:rPr>
        <w:t>Denissen</w:t>
      </w:r>
      <w:proofErr w:type="spellEnd"/>
      <w:r w:rsidRPr="00FA77EC">
        <w:rPr>
          <w:rFonts w:ascii="Times New Roman" w:hAnsi="Times New Roman" w:cs="Times New Roman"/>
        </w:rPr>
        <w:t xml:space="preserve">, J. J., Aken, M. A. van, &amp; Roberts, B. W. (2011). Personality development across the life span. </w:t>
      </w:r>
      <w:r w:rsidRPr="00FA77EC">
        <w:rPr>
          <w:rFonts w:ascii="Times New Roman" w:hAnsi="Times New Roman" w:cs="Times New Roman"/>
          <w:i/>
        </w:rPr>
        <w:t>The Wiley-Blackwell Handbook of Individual Differences</w:t>
      </w:r>
      <w:r w:rsidRPr="00FA77EC">
        <w:rPr>
          <w:rFonts w:ascii="Times New Roman" w:hAnsi="Times New Roman" w:cs="Times New Roman"/>
        </w:rPr>
        <w:t>, 75–100.</w:t>
      </w:r>
    </w:p>
    <w:p w:rsidR="006E6A34" w:rsidRPr="00FA77EC" w:rsidRDefault="00E77EB1" w:rsidP="00FA77EC">
      <w:pPr>
        <w:pStyle w:val="BodyText"/>
        <w:spacing w:line="480" w:lineRule="auto"/>
        <w:ind w:hanging="720"/>
        <w:rPr>
          <w:rFonts w:ascii="Times New Roman" w:hAnsi="Times New Roman" w:cs="Times New Roman"/>
        </w:rPr>
      </w:pPr>
      <w:bookmarkStart w:id="22" w:name="ref-denrell2005"/>
      <w:bookmarkEnd w:id="22"/>
      <w:proofErr w:type="spellStart"/>
      <w:r w:rsidRPr="00FA77EC">
        <w:rPr>
          <w:rFonts w:ascii="Times New Roman" w:hAnsi="Times New Roman" w:cs="Times New Roman"/>
        </w:rPr>
        <w:t>Denrell</w:t>
      </w:r>
      <w:proofErr w:type="spellEnd"/>
      <w:r w:rsidRPr="00FA77EC">
        <w:rPr>
          <w:rFonts w:ascii="Times New Roman" w:hAnsi="Times New Roman" w:cs="Times New Roman"/>
        </w:rPr>
        <w:t xml:space="preserve">, J. (2005). Why most people disapprove of me: Experience sampling in impression formation. </w:t>
      </w:r>
      <w:r w:rsidRPr="00FA77EC">
        <w:rPr>
          <w:rFonts w:ascii="Times New Roman" w:hAnsi="Times New Roman" w:cs="Times New Roman"/>
          <w:i/>
        </w:rPr>
        <w:t>Psychological Review</w:t>
      </w:r>
      <w:r w:rsidRPr="00FA77EC">
        <w:rPr>
          <w:rFonts w:ascii="Times New Roman" w:hAnsi="Times New Roman" w:cs="Times New Roman"/>
        </w:rPr>
        <w:t xml:space="preserve">, </w:t>
      </w:r>
      <w:r w:rsidRPr="00FA77EC">
        <w:rPr>
          <w:rFonts w:ascii="Times New Roman" w:hAnsi="Times New Roman" w:cs="Times New Roman"/>
          <w:i/>
        </w:rPr>
        <w:t>112</w:t>
      </w:r>
      <w:r w:rsidRPr="00FA77EC">
        <w:rPr>
          <w:rFonts w:ascii="Times New Roman" w:hAnsi="Times New Roman" w:cs="Times New Roman"/>
        </w:rPr>
        <w:t>(4), 951.</w:t>
      </w:r>
    </w:p>
    <w:p w:rsidR="006E6A34" w:rsidRPr="00FA77EC" w:rsidRDefault="00E77EB1" w:rsidP="00FA77EC">
      <w:pPr>
        <w:pStyle w:val="BodyText"/>
        <w:spacing w:line="480" w:lineRule="auto"/>
        <w:ind w:hanging="720"/>
        <w:rPr>
          <w:rFonts w:ascii="Times New Roman" w:hAnsi="Times New Roman" w:cs="Times New Roman"/>
        </w:rPr>
      </w:pPr>
      <w:bookmarkStart w:id="23" w:name="ref-denrell2007adaptive"/>
      <w:bookmarkEnd w:id="23"/>
      <w:proofErr w:type="spellStart"/>
      <w:r w:rsidRPr="00FA77EC">
        <w:rPr>
          <w:rFonts w:ascii="Times New Roman" w:hAnsi="Times New Roman" w:cs="Times New Roman"/>
        </w:rPr>
        <w:t>Denrell</w:t>
      </w:r>
      <w:proofErr w:type="spellEnd"/>
      <w:r w:rsidRPr="00FA77EC">
        <w:rPr>
          <w:rFonts w:ascii="Times New Roman" w:hAnsi="Times New Roman" w:cs="Times New Roman"/>
        </w:rPr>
        <w:t xml:space="preserve">, J. (2007). Adaptive learning and risk taking. </w:t>
      </w:r>
      <w:r w:rsidRPr="00FA77EC">
        <w:rPr>
          <w:rFonts w:ascii="Times New Roman" w:hAnsi="Times New Roman" w:cs="Times New Roman"/>
          <w:i/>
        </w:rPr>
        <w:t>Psychological Review</w:t>
      </w:r>
      <w:r w:rsidRPr="00FA77EC">
        <w:rPr>
          <w:rFonts w:ascii="Times New Roman" w:hAnsi="Times New Roman" w:cs="Times New Roman"/>
        </w:rPr>
        <w:t xml:space="preserve">, </w:t>
      </w:r>
      <w:r w:rsidRPr="00FA77EC">
        <w:rPr>
          <w:rFonts w:ascii="Times New Roman" w:hAnsi="Times New Roman" w:cs="Times New Roman"/>
          <w:i/>
        </w:rPr>
        <w:t>114</w:t>
      </w:r>
      <w:r w:rsidRPr="00FA77EC">
        <w:rPr>
          <w:rFonts w:ascii="Times New Roman" w:hAnsi="Times New Roman" w:cs="Times New Roman"/>
        </w:rPr>
        <w:t>(1), 177.</w:t>
      </w:r>
    </w:p>
    <w:p w:rsidR="006E6A34" w:rsidRPr="00FA77EC" w:rsidRDefault="00E77EB1" w:rsidP="00FA77EC">
      <w:pPr>
        <w:pStyle w:val="BodyText"/>
        <w:spacing w:line="480" w:lineRule="auto"/>
        <w:ind w:hanging="720"/>
        <w:rPr>
          <w:rFonts w:ascii="Times New Roman" w:hAnsi="Times New Roman" w:cs="Times New Roman"/>
        </w:rPr>
      </w:pPr>
      <w:bookmarkStart w:id="24" w:name="ref-DeShon2012"/>
      <w:bookmarkEnd w:id="24"/>
      <w:proofErr w:type="spellStart"/>
      <w:r w:rsidRPr="00FA77EC">
        <w:rPr>
          <w:rFonts w:ascii="Times New Roman" w:hAnsi="Times New Roman" w:cs="Times New Roman"/>
        </w:rPr>
        <w:t>DeShon</w:t>
      </w:r>
      <w:proofErr w:type="spellEnd"/>
      <w:r w:rsidRPr="00FA77EC">
        <w:rPr>
          <w:rFonts w:ascii="Times New Roman" w:hAnsi="Times New Roman" w:cs="Times New Roman"/>
        </w:rPr>
        <w:t xml:space="preserve">, R. P. (2012). Multivariate dynamics in organizational science. In S. W. J. Kozlowski (Ed.), </w:t>
      </w:r>
      <w:r w:rsidRPr="00FA77EC">
        <w:rPr>
          <w:rFonts w:ascii="Times New Roman" w:hAnsi="Times New Roman" w:cs="Times New Roman"/>
          <w:i/>
        </w:rPr>
        <w:t>The oxford handbook of organizational psychology</w:t>
      </w:r>
      <w:r w:rsidRPr="00FA77EC">
        <w:rPr>
          <w:rFonts w:ascii="Times New Roman" w:hAnsi="Times New Roman" w:cs="Times New Roman"/>
        </w:rPr>
        <w:t xml:space="preserve"> (pp. 117–142). Oxford University Press.</w:t>
      </w:r>
    </w:p>
    <w:p w:rsidR="006E6A34" w:rsidRPr="00FA77EC" w:rsidRDefault="00E77EB1" w:rsidP="00FA77EC">
      <w:pPr>
        <w:pStyle w:val="BodyText"/>
        <w:spacing w:line="480" w:lineRule="auto"/>
        <w:ind w:hanging="720"/>
        <w:rPr>
          <w:rFonts w:ascii="Times New Roman" w:hAnsi="Times New Roman" w:cs="Times New Roman"/>
        </w:rPr>
      </w:pPr>
      <w:bookmarkStart w:id="25" w:name="ref-deshon2009"/>
      <w:bookmarkEnd w:id="25"/>
      <w:proofErr w:type="spellStart"/>
      <w:r w:rsidRPr="00FA77EC">
        <w:rPr>
          <w:rFonts w:ascii="Times New Roman" w:hAnsi="Times New Roman" w:cs="Times New Roman"/>
        </w:rPr>
        <w:t>DeShon</w:t>
      </w:r>
      <w:proofErr w:type="spellEnd"/>
      <w:r w:rsidRPr="00FA77EC">
        <w:rPr>
          <w:rFonts w:ascii="Times New Roman" w:hAnsi="Times New Roman" w:cs="Times New Roman"/>
        </w:rPr>
        <w:t xml:space="preserve">, R. P., &amp; Rench, T. A. (2009). Clarifying the notion of self-regulation in organizational behavior. </w:t>
      </w:r>
      <w:r w:rsidRPr="00FA77EC">
        <w:rPr>
          <w:rFonts w:ascii="Times New Roman" w:hAnsi="Times New Roman" w:cs="Times New Roman"/>
          <w:i/>
        </w:rPr>
        <w:t>International Review of Industrial and Organizational Psychology</w:t>
      </w:r>
      <w:r w:rsidRPr="00FA77EC">
        <w:rPr>
          <w:rFonts w:ascii="Times New Roman" w:hAnsi="Times New Roman" w:cs="Times New Roman"/>
        </w:rPr>
        <w:t xml:space="preserve">, </w:t>
      </w:r>
      <w:r w:rsidRPr="00FA77EC">
        <w:rPr>
          <w:rFonts w:ascii="Times New Roman" w:hAnsi="Times New Roman" w:cs="Times New Roman"/>
          <w:i/>
        </w:rPr>
        <w:t>24</w:t>
      </w:r>
      <w:r w:rsidRPr="00FA77EC">
        <w:rPr>
          <w:rFonts w:ascii="Times New Roman" w:hAnsi="Times New Roman" w:cs="Times New Roman"/>
        </w:rPr>
        <w:t>, 217–248.</w:t>
      </w:r>
    </w:p>
    <w:p w:rsidR="006E6A34" w:rsidRPr="00FA77EC" w:rsidRDefault="00E77EB1" w:rsidP="00FA77EC">
      <w:pPr>
        <w:pStyle w:val="BodyText"/>
        <w:spacing w:line="480" w:lineRule="auto"/>
        <w:ind w:hanging="720"/>
        <w:rPr>
          <w:rFonts w:ascii="Times New Roman" w:hAnsi="Times New Roman" w:cs="Times New Roman"/>
        </w:rPr>
      </w:pPr>
      <w:bookmarkStart w:id="26" w:name="ref-dickinson1989"/>
      <w:bookmarkEnd w:id="26"/>
      <w:r w:rsidRPr="00FA77EC">
        <w:rPr>
          <w:rFonts w:ascii="Times New Roman" w:hAnsi="Times New Roman" w:cs="Times New Roman"/>
        </w:rPr>
        <w:t xml:space="preserve">Dickinson, A. M. (1989). The detrimental effects of extrinsic reinforcement on “intrinsic motivation”. </w:t>
      </w:r>
      <w:r w:rsidRPr="00FA77EC">
        <w:rPr>
          <w:rFonts w:ascii="Times New Roman" w:hAnsi="Times New Roman" w:cs="Times New Roman"/>
          <w:i/>
        </w:rPr>
        <w:t>The Behavior Analyst</w:t>
      </w:r>
      <w:r w:rsidRPr="00FA77EC">
        <w:rPr>
          <w:rFonts w:ascii="Times New Roman" w:hAnsi="Times New Roman" w:cs="Times New Roman"/>
        </w:rPr>
        <w:t xml:space="preserve">, </w:t>
      </w:r>
      <w:r w:rsidRPr="00FA77EC">
        <w:rPr>
          <w:rFonts w:ascii="Times New Roman" w:hAnsi="Times New Roman" w:cs="Times New Roman"/>
          <w:i/>
        </w:rPr>
        <w:t>12</w:t>
      </w:r>
      <w:r w:rsidRPr="00FA77EC">
        <w:rPr>
          <w:rFonts w:ascii="Times New Roman" w:hAnsi="Times New Roman" w:cs="Times New Roman"/>
        </w:rPr>
        <w:t>(1), 1–15.</w:t>
      </w:r>
    </w:p>
    <w:p w:rsidR="006E6A34" w:rsidRPr="00FA77EC" w:rsidRDefault="00E77EB1" w:rsidP="00FA77EC">
      <w:pPr>
        <w:pStyle w:val="BodyText"/>
        <w:spacing w:line="480" w:lineRule="auto"/>
        <w:ind w:hanging="720"/>
        <w:rPr>
          <w:rFonts w:ascii="Times New Roman" w:hAnsi="Times New Roman" w:cs="Times New Roman"/>
        </w:rPr>
      </w:pPr>
      <w:bookmarkStart w:id="27" w:name="ref-douglas2012"/>
      <w:bookmarkEnd w:id="27"/>
      <w:r w:rsidRPr="00FA77EC">
        <w:rPr>
          <w:rFonts w:ascii="Times New Roman" w:hAnsi="Times New Roman" w:cs="Times New Roman"/>
        </w:rPr>
        <w:t xml:space="preserve">Douglas, C., Bateson, M., Walsh, C., Bédué, A., &amp; Edwards, S. A. (2012). Environmental enrichment induces optimistic cognitive biases in pigs. </w:t>
      </w:r>
      <w:r w:rsidRPr="00FA77EC">
        <w:rPr>
          <w:rFonts w:ascii="Times New Roman" w:hAnsi="Times New Roman" w:cs="Times New Roman"/>
          <w:i/>
        </w:rPr>
        <w:t>Applied Animal Behaviour Science</w:t>
      </w:r>
      <w:r w:rsidRPr="00FA77EC">
        <w:rPr>
          <w:rFonts w:ascii="Times New Roman" w:hAnsi="Times New Roman" w:cs="Times New Roman"/>
        </w:rPr>
        <w:t xml:space="preserve">, </w:t>
      </w:r>
      <w:r w:rsidRPr="00FA77EC">
        <w:rPr>
          <w:rFonts w:ascii="Times New Roman" w:hAnsi="Times New Roman" w:cs="Times New Roman"/>
          <w:i/>
        </w:rPr>
        <w:t>139</w:t>
      </w:r>
      <w:r w:rsidRPr="00FA77EC">
        <w:rPr>
          <w:rFonts w:ascii="Times New Roman" w:hAnsi="Times New Roman" w:cs="Times New Roman"/>
        </w:rPr>
        <w:t>(1), 65–73.</w:t>
      </w:r>
    </w:p>
    <w:p w:rsidR="006E6A34" w:rsidRPr="00FA77EC" w:rsidRDefault="00E77EB1" w:rsidP="00FA77EC">
      <w:pPr>
        <w:pStyle w:val="BodyText"/>
        <w:spacing w:line="480" w:lineRule="auto"/>
        <w:ind w:hanging="720"/>
        <w:rPr>
          <w:rFonts w:ascii="Times New Roman" w:hAnsi="Times New Roman" w:cs="Times New Roman"/>
        </w:rPr>
      </w:pPr>
      <w:bookmarkStart w:id="28" w:name="ref-dreher1991"/>
      <w:bookmarkEnd w:id="28"/>
      <w:r w:rsidRPr="00FA77EC">
        <w:rPr>
          <w:rFonts w:ascii="Times New Roman" w:hAnsi="Times New Roman" w:cs="Times New Roman"/>
        </w:rPr>
        <w:t xml:space="preserve">Dreher, G. F., &amp; Bretz, R. D. (1991). Cognitive ability and career attainment: Moderating effects of early career success.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76</w:t>
      </w:r>
      <w:r w:rsidRPr="00FA77EC">
        <w:rPr>
          <w:rFonts w:ascii="Times New Roman" w:hAnsi="Times New Roman" w:cs="Times New Roman"/>
        </w:rPr>
        <w:t>(3), 392.</w:t>
      </w:r>
    </w:p>
    <w:p w:rsidR="006E6A34" w:rsidRPr="00FA77EC" w:rsidRDefault="00E77EB1" w:rsidP="00FA77EC">
      <w:pPr>
        <w:pStyle w:val="BodyText"/>
        <w:spacing w:line="480" w:lineRule="auto"/>
        <w:ind w:hanging="720"/>
        <w:rPr>
          <w:rFonts w:ascii="Times New Roman" w:hAnsi="Times New Roman" w:cs="Times New Roman"/>
        </w:rPr>
      </w:pPr>
      <w:bookmarkStart w:id="29" w:name="ref-duman2009"/>
      <w:bookmarkEnd w:id="29"/>
      <w:proofErr w:type="spellStart"/>
      <w:r w:rsidRPr="00FA77EC">
        <w:rPr>
          <w:rFonts w:ascii="Times New Roman" w:hAnsi="Times New Roman" w:cs="Times New Roman"/>
        </w:rPr>
        <w:lastRenderedPageBreak/>
        <w:t>Duman</w:t>
      </w:r>
      <w:proofErr w:type="spellEnd"/>
      <w:r w:rsidRPr="00FA77EC">
        <w:rPr>
          <w:rFonts w:ascii="Times New Roman" w:hAnsi="Times New Roman" w:cs="Times New Roman"/>
        </w:rPr>
        <w:t xml:space="preserve">, R. S. (2009). Neuronal damage and protection in the pathophysiology and treatment of psychiatric illness: Stress and depression. </w:t>
      </w:r>
      <w:r w:rsidRPr="00FA77EC">
        <w:rPr>
          <w:rFonts w:ascii="Times New Roman" w:hAnsi="Times New Roman" w:cs="Times New Roman"/>
          <w:i/>
        </w:rPr>
        <w:t>Dialogues in Clinical Neuroscience</w:t>
      </w:r>
      <w:r w:rsidRPr="00FA77EC">
        <w:rPr>
          <w:rFonts w:ascii="Times New Roman" w:hAnsi="Times New Roman" w:cs="Times New Roman"/>
        </w:rPr>
        <w:t xml:space="preserve">, </w:t>
      </w:r>
      <w:r w:rsidRPr="00FA77EC">
        <w:rPr>
          <w:rFonts w:ascii="Times New Roman" w:hAnsi="Times New Roman" w:cs="Times New Roman"/>
          <w:i/>
        </w:rPr>
        <w:t>11</w:t>
      </w:r>
      <w:r w:rsidRPr="00FA77EC">
        <w:rPr>
          <w:rFonts w:ascii="Times New Roman" w:hAnsi="Times New Roman" w:cs="Times New Roman"/>
        </w:rPr>
        <w:t>(3), 239.</w:t>
      </w:r>
    </w:p>
    <w:p w:rsidR="006E6A34" w:rsidRPr="00FA77EC" w:rsidRDefault="00E77EB1" w:rsidP="00FA77EC">
      <w:pPr>
        <w:pStyle w:val="BodyText"/>
        <w:spacing w:line="480" w:lineRule="auto"/>
        <w:ind w:hanging="720"/>
        <w:rPr>
          <w:rFonts w:ascii="Times New Roman" w:hAnsi="Times New Roman" w:cs="Times New Roman"/>
        </w:rPr>
      </w:pPr>
      <w:bookmarkStart w:id="30" w:name="ref-erez2002"/>
      <w:bookmarkEnd w:id="30"/>
      <w:proofErr w:type="spellStart"/>
      <w:r w:rsidRPr="00FA77EC">
        <w:rPr>
          <w:rFonts w:ascii="Times New Roman" w:hAnsi="Times New Roman" w:cs="Times New Roman"/>
        </w:rPr>
        <w:t>Erez</w:t>
      </w:r>
      <w:proofErr w:type="spellEnd"/>
      <w:r w:rsidRPr="00FA77EC">
        <w:rPr>
          <w:rFonts w:ascii="Times New Roman" w:hAnsi="Times New Roman" w:cs="Times New Roman"/>
        </w:rPr>
        <w:t xml:space="preserve">, A., &amp; Isen, A. M. (2002). The influence of positive affect on the components of expectancy motivation.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87</w:t>
      </w:r>
      <w:r w:rsidRPr="00FA77EC">
        <w:rPr>
          <w:rFonts w:ascii="Times New Roman" w:hAnsi="Times New Roman" w:cs="Times New Roman"/>
        </w:rPr>
        <w:t>(6), 1055.</w:t>
      </w:r>
    </w:p>
    <w:p w:rsidR="006E6A34" w:rsidRPr="00FA77EC" w:rsidRDefault="00E77EB1" w:rsidP="00FA77EC">
      <w:pPr>
        <w:pStyle w:val="BodyText"/>
        <w:spacing w:line="480" w:lineRule="auto"/>
        <w:ind w:hanging="720"/>
        <w:rPr>
          <w:rFonts w:ascii="Times New Roman" w:hAnsi="Times New Roman" w:cs="Times New Roman"/>
        </w:rPr>
      </w:pPr>
      <w:bookmarkStart w:id="31" w:name="ref-gigerenzer1999"/>
      <w:bookmarkEnd w:id="31"/>
      <w:proofErr w:type="spellStart"/>
      <w:r w:rsidRPr="00FA77EC">
        <w:rPr>
          <w:rFonts w:ascii="Times New Roman" w:hAnsi="Times New Roman" w:cs="Times New Roman"/>
        </w:rPr>
        <w:t>Gigerenzer</w:t>
      </w:r>
      <w:proofErr w:type="spellEnd"/>
      <w:r w:rsidRPr="00FA77EC">
        <w:rPr>
          <w:rFonts w:ascii="Times New Roman" w:hAnsi="Times New Roman" w:cs="Times New Roman"/>
        </w:rPr>
        <w:t xml:space="preserve">, G., Todd, P. M., &amp; ABC Research Group, the. (1999). </w:t>
      </w:r>
      <w:r w:rsidRPr="00FA77EC">
        <w:rPr>
          <w:rFonts w:ascii="Times New Roman" w:hAnsi="Times New Roman" w:cs="Times New Roman"/>
          <w:i/>
        </w:rPr>
        <w:t>Simple heuristics that make us smart</w:t>
      </w:r>
      <w:r w:rsidRPr="00FA77EC">
        <w:rPr>
          <w:rFonts w:ascii="Times New Roman" w:hAnsi="Times New Roman" w:cs="Times New Roman"/>
        </w:rPr>
        <w:t>. Oxford University Press.</w:t>
      </w:r>
    </w:p>
    <w:p w:rsidR="006E6A34" w:rsidRPr="00FA77EC" w:rsidRDefault="00E77EB1" w:rsidP="00FA77EC">
      <w:pPr>
        <w:pStyle w:val="BodyText"/>
        <w:spacing w:line="480" w:lineRule="auto"/>
        <w:ind w:hanging="720"/>
        <w:rPr>
          <w:rFonts w:ascii="Times New Roman" w:hAnsi="Times New Roman" w:cs="Times New Roman"/>
        </w:rPr>
      </w:pPr>
      <w:bookmarkStart w:id="32" w:name="ref-grandey2000"/>
      <w:bookmarkEnd w:id="32"/>
      <w:proofErr w:type="spellStart"/>
      <w:r w:rsidRPr="00FA77EC">
        <w:rPr>
          <w:rFonts w:ascii="Times New Roman" w:hAnsi="Times New Roman" w:cs="Times New Roman"/>
        </w:rPr>
        <w:t>Grandey</w:t>
      </w:r>
      <w:proofErr w:type="spellEnd"/>
      <w:r w:rsidRPr="00FA77EC">
        <w:rPr>
          <w:rFonts w:ascii="Times New Roman" w:hAnsi="Times New Roman" w:cs="Times New Roman"/>
        </w:rPr>
        <w:t xml:space="preserve">, A. A. (2000). Emotional regulation in the workplace: A new way to conceptualize emotional labor. </w:t>
      </w:r>
      <w:r w:rsidRPr="00FA77EC">
        <w:rPr>
          <w:rFonts w:ascii="Times New Roman" w:hAnsi="Times New Roman" w:cs="Times New Roman"/>
          <w:i/>
        </w:rPr>
        <w:t>Journal of Occupational Health Psychology</w:t>
      </w:r>
      <w:r w:rsidRPr="00FA77EC">
        <w:rPr>
          <w:rFonts w:ascii="Times New Roman" w:hAnsi="Times New Roman" w:cs="Times New Roman"/>
        </w:rPr>
        <w:t xml:space="preserve">, </w:t>
      </w:r>
      <w:r w:rsidRPr="00FA77EC">
        <w:rPr>
          <w:rFonts w:ascii="Times New Roman" w:hAnsi="Times New Roman" w:cs="Times New Roman"/>
          <w:i/>
        </w:rPr>
        <w:t>5</w:t>
      </w:r>
      <w:r w:rsidRPr="00FA77EC">
        <w:rPr>
          <w:rFonts w:ascii="Times New Roman" w:hAnsi="Times New Roman" w:cs="Times New Roman"/>
        </w:rPr>
        <w:t>(1), 95.</w:t>
      </w:r>
    </w:p>
    <w:p w:rsidR="006E6A34" w:rsidRPr="00FA77EC" w:rsidRDefault="00E77EB1" w:rsidP="00FA77EC">
      <w:pPr>
        <w:pStyle w:val="BodyText"/>
        <w:spacing w:line="480" w:lineRule="auto"/>
        <w:ind w:hanging="720"/>
        <w:rPr>
          <w:rFonts w:ascii="Times New Roman" w:hAnsi="Times New Roman" w:cs="Times New Roman"/>
        </w:rPr>
      </w:pPr>
      <w:bookmarkStart w:id="33" w:name="ref-grandey2015"/>
      <w:bookmarkEnd w:id="33"/>
      <w:proofErr w:type="spellStart"/>
      <w:r w:rsidRPr="00FA77EC">
        <w:rPr>
          <w:rFonts w:ascii="Times New Roman" w:hAnsi="Times New Roman" w:cs="Times New Roman"/>
        </w:rPr>
        <w:t>Grandey</w:t>
      </w:r>
      <w:proofErr w:type="spellEnd"/>
      <w:r w:rsidRPr="00FA77EC">
        <w:rPr>
          <w:rFonts w:ascii="Times New Roman" w:hAnsi="Times New Roman" w:cs="Times New Roman"/>
        </w:rPr>
        <w:t xml:space="preserve">, A. A., &amp; Gabriel, A. S. (2015). Emotional labor at a crossroads: Where do we go from here? </w:t>
      </w:r>
      <w:r w:rsidRPr="00FA77EC">
        <w:rPr>
          <w:rFonts w:ascii="Times New Roman" w:hAnsi="Times New Roman" w:cs="Times New Roman"/>
          <w:i/>
        </w:rPr>
        <w:t>Annu. Rev. Organ. Psychol. Organ. Behav.</w:t>
      </w:r>
      <w:r w:rsidRPr="00FA77EC">
        <w:rPr>
          <w:rFonts w:ascii="Times New Roman" w:hAnsi="Times New Roman" w:cs="Times New Roman"/>
        </w:rPr>
        <w:t xml:space="preserve">, </w:t>
      </w:r>
      <w:r w:rsidRPr="00FA77EC">
        <w:rPr>
          <w:rFonts w:ascii="Times New Roman" w:hAnsi="Times New Roman" w:cs="Times New Roman"/>
          <w:i/>
        </w:rPr>
        <w:t>2</w:t>
      </w:r>
      <w:r w:rsidRPr="00FA77EC">
        <w:rPr>
          <w:rFonts w:ascii="Times New Roman" w:hAnsi="Times New Roman" w:cs="Times New Roman"/>
        </w:rPr>
        <w:t>, 323–349.</w:t>
      </w:r>
    </w:p>
    <w:p w:rsidR="006E6A34" w:rsidRPr="00FA77EC" w:rsidRDefault="00E77EB1" w:rsidP="00FA77EC">
      <w:pPr>
        <w:pStyle w:val="BodyText"/>
        <w:spacing w:line="480" w:lineRule="auto"/>
        <w:ind w:hanging="720"/>
        <w:rPr>
          <w:rFonts w:ascii="Times New Roman" w:hAnsi="Times New Roman" w:cs="Times New Roman"/>
        </w:rPr>
      </w:pPr>
      <w:bookmarkStart w:id="34" w:name="ref-greeno1994"/>
      <w:bookmarkEnd w:id="34"/>
      <w:proofErr w:type="spellStart"/>
      <w:r w:rsidRPr="00FA77EC">
        <w:rPr>
          <w:rFonts w:ascii="Times New Roman" w:hAnsi="Times New Roman" w:cs="Times New Roman"/>
        </w:rPr>
        <w:t>Greeno</w:t>
      </w:r>
      <w:proofErr w:type="spellEnd"/>
      <w:r w:rsidRPr="00FA77EC">
        <w:rPr>
          <w:rFonts w:ascii="Times New Roman" w:hAnsi="Times New Roman" w:cs="Times New Roman"/>
        </w:rPr>
        <w:t xml:space="preserve">, J. G. (1994). Gibson’s affordances. </w:t>
      </w:r>
      <w:r w:rsidRPr="00FA77EC">
        <w:rPr>
          <w:rFonts w:ascii="Times New Roman" w:hAnsi="Times New Roman" w:cs="Times New Roman"/>
          <w:i/>
        </w:rPr>
        <w:t>Psychological Review</w:t>
      </w:r>
      <w:r w:rsidRPr="00FA77EC">
        <w:rPr>
          <w:rFonts w:ascii="Times New Roman" w:hAnsi="Times New Roman" w:cs="Times New Roman"/>
        </w:rPr>
        <w:t xml:space="preserve">, </w:t>
      </w:r>
      <w:r w:rsidRPr="00FA77EC">
        <w:rPr>
          <w:rFonts w:ascii="Times New Roman" w:hAnsi="Times New Roman" w:cs="Times New Roman"/>
          <w:i/>
        </w:rPr>
        <w:t>101</w:t>
      </w:r>
      <w:r w:rsidRPr="00FA77EC">
        <w:rPr>
          <w:rFonts w:ascii="Times New Roman" w:hAnsi="Times New Roman" w:cs="Times New Roman"/>
        </w:rPr>
        <w:t>(2), 336–342.</w:t>
      </w:r>
    </w:p>
    <w:p w:rsidR="006E6A34" w:rsidRPr="00FA77EC" w:rsidRDefault="00E77EB1" w:rsidP="00FA77EC">
      <w:pPr>
        <w:pStyle w:val="BodyText"/>
        <w:spacing w:line="480" w:lineRule="auto"/>
        <w:ind w:hanging="720"/>
        <w:rPr>
          <w:rFonts w:ascii="Times New Roman" w:hAnsi="Times New Roman" w:cs="Times New Roman"/>
        </w:rPr>
      </w:pPr>
      <w:bookmarkStart w:id="35" w:name="ref-guadagni1983"/>
      <w:bookmarkEnd w:id="35"/>
      <w:proofErr w:type="spellStart"/>
      <w:r w:rsidRPr="00FA77EC">
        <w:rPr>
          <w:rFonts w:ascii="Times New Roman" w:hAnsi="Times New Roman" w:cs="Times New Roman"/>
        </w:rPr>
        <w:t>Guadagni</w:t>
      </w:r>
      <w:proofErr w:type="spellEnd"/>
      <w:r w:rsidRPr="00FA77EC">
        <w:rPr>
          <w:rFonts w:ascii="Times New Roman" w:hAnsi="Times New Roman" w:cs="Times New Roman"/>
        </w:rPr>
        <w:t xml:space="preserve">, P. M., &amp; Little, J. D. (1983). A logit model of brand choice calibrated on scanner data. </w:t>
      </w:r>
      <w:r w:rsidRPr="00FA77EC">
        <w:rPr>
          <w:rFonts w:ascii="Times New Roman" w:hAnsi="Times New Roman" w:cs="Times New Roman"/>
          <w:i/>
        </w:rPr>
        <w:t>Marketing Science</w:t>
      </w:r>
      <w:r w:rsidRPr="00FA77EC">
        <w:rPr>
          <w:rFonts w:ascii="Times New Roman" w:hAnsi="Times New Roman" w:cs="Times New Roman"/>
        </w:rPr>
        <w:t xml:space="preserve">, </w:t>
      </w:r>
      <w:r w:rsidRPr="00FA77EC">
        <w:rPr>
          <w:rFonts w:ascii="Times New Roman" w:hAnsi="Times New Roman" w:cs="Times New Roman"/>
          <w:i/>
        </w:rPr>
        <w:t>2</w:t>
      </w:r>
      <w:r w:rsidRPr="00FA77EC">
        <w:rPr>
          <w:rFonts w:ascii="Times New Roman" w:hAnsi="Times New Roman" w:cs="Times New Roman"/>
        </w:rPr>
        <w:t>(3), 203–238.</w:t>
      </w:r>
    </w:p>
    <w:p w:rsidR="006E6A34" w:rsidRPr="00FA77EC" w:rsidRDefault="00E77EB1" w:rsidP="00FA77EC">
      <w:pPr>
        <w:pStyle w:val="BodyText"/>
        <w:spacing w:line="480" w:lineRule="auto"/>
        <w:ind w:hanging="720"/>
        <w:rPr>
          <w:rFonts w:ascii="Times New Roman" w:hAnsi="Times New Roman" w:cs="Times New Roman"/>
        </w:rPr>
      </w:pPr>
      <w:bookmarkStart w:id="36" w:name="ref-hackman1976"/>
      <w:bookmarkEnd w:id="36"/>
      <w:r w:rsidRPr="00FA77EC">
        <w:rPr>
          <w:rFonts w:ascii="Times New Roman" w:hAnsi="Times New Roman" w:cs="Times New Roman"/>
        </w:rPr>
        <w:t xml:space="preserve">Hackman, J. R., &amp; Oldham, G. R. (1976). Motivation through the design of work: Test of a theory. </w:t>
      </w:r>
      <w:r w:rsidRPr="00FA77EC">
        <w:rPr>
          <w:rFonts w:ascii="Times New Roman" w:hAnsi="Times New Roman" w:cs="Times New Roman"/>
          <w:i/>
        </w:rPr>
        <w:t>Organizational Behavior and Human Performance</w:t>
      </w:r>
      <w:r w:rsidRPr="00FA77EC">
        <w:rPr>
          <w:rFonts w:ascii="Times New Roman" w:hAnsi="Times New Roman" w:cs="Times New Roman"/>
        </w:rPr>
        <w:t xml:space="preserve">, </w:t>
      </w:r>
      <w:r w:rsidRPr="00FA77EC">
        <w:rPr>
          <w:rFonts w:ascii="Times New Roman" w:hAnsi="Times New Roman" w:cs="Times New Roman"/>
          <w:i/>
        </w:rPr>
        <w:t>16</w:t>
      </w:r>
      <w:r w:rsidRPr="00FA77EC">
        <w:rPr>
          <w:rFonts w:ascii="Times New Roman" w:hAnsi="Times New Roman" w:cs="Times New Roman"/>
        </w:rPr>
        <w:t>(2), 250–279.</w:t>
      </w:r>
    </w:p>
    <w:p w:rsidR="006E6A34" w:rsidRPr="00FA77EC" w:rsidRDefault="00E77EB1" w:rsidP="00FA77EC">
      <w:pPr>
        <w:pStyle w:val="BodyText"/>
        <w:spacing w:line="480" w:lineRule="auto"/>
        <w:ind w:hanging="720"/>
        <w:rPr>
          <w:rFonts w:ascii="Times New Roman" w:hAnsi="Times New Roman" w:cs="Times New Roman"/>
        </w:rPr>
      </w:pPr>
      <w:bookmarkStart w:id="37" w:name="ref-Ilgen2000"/>
      <w:bookmarkEnd w:id="37"/>
      <w:proofErr w:type="spellStart"/>
      <w:r w:rsidRPr="00FA77EC">
        <w:rPr>
          <w:rFonts w:ascii="Times New Roman" w:hAnsi="Times New Roman" w:cs="Times New Roman"/>
        </w:rPr>
        <w:t>Ilgen</w:t>
      </w:r>
      <w:proofErr w:type="spellEnd"/>
      <w:r w:rsidRPr="00FA77EC">
        <w:rPr>
          <w:rFonts w:ascii="Times New Roman" w:hAnsi="Times New Roman" w:cs="Times New Roman"/>
        </w:rPr>
        <w:t xml:space="preserve">, D. R., &amp; Hulin, C. L. (2000). </w:t>
      </w:r>
      <w:r w:rsidRPr="00FA77EC">
        <w:rPr>
          <w:rFonts w:ascii="Times New Roman" w:hAnsi="Times New Roman" w:cs="Times New Roman"/>
          <w:i/>
        </w:rPr>
        <w:t>Computational modeling of behavior in organizations: The third scientific discipline.</w:t>
      </w:r>
      <w:r w:rsidRPr="00FA77EC">
        <w:rPr>
          <w:rFonts w:ascii="Times New Roman" w:hAnsi="Times New Roman" w:cs="Times New Roman"/>
        </w:rPr>
        <w:t xml:space="preserve"> American Psychological Association.</w:t>
      </w:r>
    </w:p>
    <w:p w:rsidR="006E6A34" w:rsidRPr="00FA77EC" w:rsidRDefault="00E77EB1" w:rsidP="00FA77EC">
      <w:pPr>
        <w:pStyle w:val="BodyText"/>
        <w:spacing w:line="480" w:lineRule="auto"/>
        <w:ind w:hanging="720"/>
        <w:rPr>
          <w:rFonts w:ascii="Times New Roman" w:hAnsi="Times New Roman" w:cs="Times New Roman"/>
        </w:rPr>
      </w:pPr>
      <w:bookmarkStart w:id="38" w:name="ref-johns2006"/>
      <w:bookmarkEnd w:id="38"/>
      <w:r w:rsidRPr="00FA77EC">
        <w:rPr>
          <w:rFonts w:ascii="Times New Roman" w:hAnsi="Times New Roman" w:cs="Times New Roman"/>
        </w:rPr>
        <w:t xml:space="preserve">Johns, G. (2006). The essential impact of context on organizational behavior. </w:t>
      </w:r>
      <w:r w:rsidRPr="00FA77EC">
        <w:rPr>
          <w:rFonts w:ascii="Times New Roman" w:hAnsi="Times New Roman" w:cs="Times New Roman"/>
          <w:i/>
        </w:rPr>
        <w:t>Academy of Management Review</w:t>
      </w:r>
      <w:r w:rsidRPr="00FA77EC">
        <w:rPr>
          <w:rFonts w:ascii="Times New Roman" w:hAnsi="Times New Roman" w:cs="Times New Roman"/>
        </w:rPr>
        <w:t xml:space="preserve">, </w:t>
      </w:r>
      <w:r w:rsidRPr="00FA77EC">
        <w:rPr>
          <w:rFonts w:ascii="Times New Roman" w:hAnsi="Times New Roman" w:cs="Times New Roman"/>
          <w:i/>
        </w:rPr>
        <w:t>31</w:t>
      </w:r>
      <w:r w:rsidRPr="00FA77EC">
        <w:rPr>
          <w:rFonts w:ascii="Times New Roman" w:hAnsi="Times New Roman" w:cs="Times New Roman"/>
        </w:rPr>
        <w:t>(2), 386–408.</w:t>
      </w:r>
    </w:p>
    <w:p w:rsidR="006E6A34" w:rsidRPr="00FA77EC" w:rsidRDefault="00E77EB1" w:rsidP="00FA77EC">
      <w:pPr>
        <w:pStyle w:val="BodyText"/>
        <w:spacing w:line="480" w:lineRule="auto"/>
        <w:ind w:hanging="720"/>
        <w:rPr>
          <w:rFonts w:ascii="Times New Roman" w:hAnsi="Times New Roman" w:cs="Times New Roman"/>
        </w:rPr>
      </w:pPr>
      <w:bookmarkStart w:id="39" w:name="ref-johns2010"/>
      <w:bookmarkEnd w:id="39"/>
      <w:r w:rsidRPr="00FA77EC">
        <w:rPr>
          <w:rFonts w:ascii="Times New Roman" w:hAnsi="Times New Roman" w:cs="Times New Roman"/>
        </w:rPr>
        <w:lastRenderedPageBreak/>
        <w:t xml:space="preserve">Johns, G. (2010). Some unintended consequences of job design. </w:t>
      </w:r>
      <w:r w:rsidRPr="00FA77EC">
        <w:rPr>
          <w:rFonts w:ascii="Times New Roman" w:hAnsi="Times New Roman" w:cs="Times New Roman"/>
          <w:i/>
        </w:rPr>
        <w:t>Journal of Organizational Behavior</w:t>
      </w:r>
      <w:r w:rsidRPr="00FA77EC">
        <w:rPr>
          <w:rFonts w:ascii="Times New Roman" w:hAnsi="Times New Roman" w:cs="Times New Roman"/>
        </w:rPr>
        <w:t xml:space="preserve">, </w:t>
      </w:r>
      <w:r w:rsidRPr="00FA77EC">
        <w:rPr>
          <w:rFonts w:ascii="Times New Roman" w:hAnsi="Times New Roman" w:cs="Times New Roman"/>
          <w:i/>
        </w:rPr>
        <w:t>31</w:t>
      </w:r>
      <w:r w:rsidRPr="00FA77EC">
        <w:rPr>
          <w:rFonts w:ascii="Times New Roman" w:hAnsi="Times New Roman" w:cs="Times New Roman"/>
        </w:rPr>
        <w:t>(2), 361–369.</w:t>
      </w:r>
    </w:p>
    <w:p w:rsidR="006E6A34" w:rsidRPr="00FA77EC" w:rsidRDefault="00E77EB1" w:rsidP="00FA77EC">
      <w:pPr>
        <w:pStyle w:val="BodyText"/>
        <w:spacing w:line="480" w:lineRule="auto"/>
        <w:ind w:hanging="720"/>
        <w:rPr>
          <w:rFonts w:ascii="Times New Roman" w:hAnsi="Times New Roman" w:cs="Times New Roman"/>
        </w:rPr>
      </w:pPr>
      <w:bookmarkStart w:id="40" w:name="ref-johns2017"/>
      <w:bookmarkEnd w:id="40"/>
      <w:r w:rsidRPr="00FA77EC">
        <w:rPr>
          <w:rFonts w:ascii="Times New Roman" w:hAnsi="Times New Roman" w:cs="Times New Roman"/>
        </w:rPr>
        <w:t xml:space="preserve">Johns, G. (2018). Advances in the treatment of context in organizational research. </w:t>
      </w:r>
      <w:r w:rsidRPr="00FA77EC">
        <w:rPr>
          <w:rFonts w:ascii="Times New Roman" w:hAnsi="Times New Roman" w:cs="Times New Roman"/>
          <w:i/>
        </w:rPr>
        <w:t>Annual Review of Organizational Psychology and Organizational Behavior</w:t>
      </w:r>
      <w:r w:rsidRPr="00FA77EC">
        <w:rPr>
          <w:rFonts w:ascii="Times New Roman" w:hAnsi="Times New Roman" w:cs="Times New Roman"/>
        </w:rPr>
        <w:t xml:space="preserve">, </w:t>
      </w:r>
      <w:r w:rsidRPr="00FA77EC">
        <w:rPr>
          <w:rFonts w:ascii="Times New Roman" w:hAnsi="Times New Roman" w:cs="Times New Roman"/>
          <w:i/>
        </w:rPr>
        <w:t>5</w:t>
      </w:r>
      <w:r w:rsidRPr="00FA77EC">
        <w:rPr>
          <w:rFonts w:ascii="Times New Roman" w:hAnsi="Times New Roman" w:cs="Times New Roman"/>
        </w:rPr>
        <w:t>(1), 21–46. doi:</w:t>
      </w:r>
      <w:hyperlink r:id="rId7">
        <w:r w:rsidRPr="00FA77EC">
          <w:rPr>
            <w:rStyle w:val="Hyperlink"/>
            <w:rFonts w:ascii="Times New Roman" w:hAnsi="Times New Roman" w:cs="Times New Roman"/>
          </w:rPr>
          <w:t>10.1146/annurev-orgpsych-032117-104406</w:t>
        </w:r>
      </w:hyperlink>
    </w:p>
    <w:p w:rsidR="006E6A34" w:rsidRPr="00FA77EC" w:rsidRDefault="00E77EB1" w:rsidP="00FA77EC">
      <w:pPr>
        <w:pStyle w:val="BodyText"/>
        <w:spacing w:line="480" w:lineRule="auto"/>
        <w:ind w:hanging="720"/>
        <w:rPr>
          <w:rFonts w:ascii="Times New Roman" w:hAnsi="Times New Roman" w:cs="Times New Roman"/>
        </w:rPr>
      </w:pPr>
      <w:bookmarkStart w:id="41" w:name="ref-johnson2011"/>
      <w:bookmarkEnd w:id="41"/>
      <w:r w:rsidRPr="00FA77EC">
        <w:rPr>
          <w:rFonts w:ascii="Times New Roman" w:hAnsi="Times New Roman" w:cs="Times New Roman"/>
        </w:rPr>
        <w:t xml:space="preserve">Johnson, D. D., &amp; Fowler, J. H. (2011). The evolution of overconfidence. </w:t>
      </w:r>
      <w:r w:rsidRPr="00FA77EC">
        <w:rPr>
          <w:rFonts w:ascii="Times New Roman" w:hAnsi="Times New Roman" w:cs="Times New Roman"/>
          <w:i/>
        </w:rPr>
        <w:t>Nature</w:t>
      </w:r>
      <w:r w:rsidRPr="00FA77EC">
        <w:rPr>
          <w:rFonts w:ascii="Times New Roman" w:hAnsi="Times New Roman" w:cs="Times New Roman"/>
        </w:rPr>
        <w:t xml:space="preserve">, </w:t>
      </w:r>
      <w:r w:rsidRPr="00FA77EC">
        <w:rPr>
          <w:rFonts w:ascii="Times New Roman" w:hAnsi="Times New Roman" w:cs="Times New Roman"/>
          <w:i/>
        </w:rPr>
        <w:t>477</w:t>
      </w:r>
      <w:r w:rsidRPr="00FA77EC">
        <w:rPr>
          <w:rFonts w:ascii="Times New Roman" w:hAnsi="Times New Roman" w:cs="Times New Roman"/>
        </w:rPr>
        <w:t>(7364), 317.</w:t>
      </w:r>
    </w:p>
    <w:p w:rsidR="006E6A34" w:rsidRPr="00FA77EC" w:rsidRDefault="00E77EB1" w:rsidP="00FA77EC">
      <w:pPr>
        <w:pStyle w:val="BodyText"/>
        <w:spacing w:line="480" w:lineRule="auto"/>
        <w:ind w:hanging="720"/>
        <w:rPr>
          <w:rFonts w:ascii="Times New Roman" w:hAnsi="Times New Roman" w:cs="Times New Roman"/>
        </w:rPr>
      </w:pPr>
      <w:bookmarkStart w:id="42" w:name="ref-kanfer2016"/>
      <w:bookmarkEnd w:id="42"/>
      <w:proofErr w:type="spellStart"/>
      <w:r w:rsidRPr="00FA77EC">
        <w:rPr>
          <w:rFonts w:ascii="Times New Roman" w:hAnsi="Times New Roman" w:cs="Times New Roman"/>
        </w:rPr>
        <w:t>Kanfer</w:t>
      </w:r>
      <w:proofErr w:type="spellEnd"/>
      <w:r w:rsidRPr="00FA77EC">
        <w:rPr>
          <w:rFonts w:ascii="Times New Roman" w:hAnsi="Times New Roman" w:cs="Times New Roman"/>
        </w:rPr>
        <w:t xml:space="preserve">, R., &amp; Chen, G. (2016). Motivation in organizational behavior: History, advances and prospects. </w:t>
      </w:r>
      <w:r w:rsidRPr="00FA77EC">
        <w:rPr>
          <w:rFonts w:ascii="Times New Roman" w:hAnsi="Times New Roman" w:cs="Times New Roman"/>
          <w:i/>
        </w:rPr>
        <w:t>Organizational Behavior and Human Decision Processes</w:t>
      </w:r>
      <w:r w:rsidRPr="00FA77EC">
        <w:rPr>
          <w:rFonts w:ascii="Times New Roman" w:hAnsi="Times New Roman" w:cs="Times New Roman"/>
        </w:rPr>
        <w:t xml:space="preserve">, </w:t>
      </w:r>
      <w:r w:rsidRPr="00FA77EC">
        <w:rPr>
          <w:rFonts w:ascii="Times New Roman" w:hAnsi="Times New Roman" w:cs="Times New Roman"/>
          <w:i/>
        </w:rPr>
        <w:t>136</w:t>
      </w:r>
      <w:r w:rsidRPr="00FA77EC">
        <w:rPr>
          <w:rFonts w:ascii="Times New Roman" w:hAnsi="Times New Roman" w:cs="Times New Roman"/>
        </w:rPr>
        <w:t>, 6–19.</w:t>
      </w:r>
    </w:p>
    <w:p w:rsidR="006E6A34" w:rsidRPr="00FA77EC" w:rsidRDefault="00E77EB1" w:rsidP="00FA77EC">
      <w:pPr>
        <w:pStyle w:val="BodyText"/>
        <w:spacing w:line="480" w:lineRule="auto"/>
        <w:ind w:hanging="720"/>
        <w:rPr>
          <w:rFonts w:ascii="Times New Roman" w:hAnsi="Times New Roman" w:cs="Times New Roman"/>
        </w:rPr>
      </w:pPr>
      <w:bookmarkStart w:id="43" w:name="ref-keeney1976"/>
      <w:bookmarkEnd w:id="43"/>
      <w:r w:rsidRPr="00FA77EC">
        <w:rPr>
          <w:rFonts w:ascii="Times New Roman" w:hAnsi="Times New Roman" w:cs="Times New Roman"/>
        </w:rPr>
        <w:t xml:space="preserve">Keeney, R. L., &amp; Raiffa, H. (1976). </w:t>
      </w:r>
      <w:r w:rsidRPr="00FA77EC">
        <w:rPr>
          <w:rFonts w:ascii="Times New Roman" w:hAnsi="Times New Roman" w:cs="Times New Roman"/>
          <w:i/>
        </w:rPr>
        <w:t>Decision analysis with multiple objectives: Preference and value tradeoffs</w:t>
      </w:r>
      <w:r w:rsidRPr="00FA77EC">
        <w:rPr>
          <w:rFonts w:ascii="Times New Roman" w:hAnsi="Times New Roman" w:cs="Times New Roman"/>
        </w:rPr>
        <w:t>. Wiley&amp; Sons, New York.</w:t>
      </w:r>
    </w:p>
    <w:p w:rsidR="006E6A34" w:rsidRPr="00FA77EC" w:rsidRDefault="00E77EB1" w:rsidP="00FA77EC">
      <w:pPr>
        <w:pStyle w:val="BodyText"/>
        <w:spacing w:line="480" w:lineRule="auto"/>
        <w:ind w:hanging="720"/>
        <w:rPr>
          <w:rFonts w:ascii="Times New Roman" w:hAnsi="Times New Roman" w:cs="Times New Roman"/>
        </w:rPr>
      </w:pPr>
      <w:bookmarkStart w:id="44" w:name="ref-kerr1975"/>
      <w:bookmarkEnd w:id="44"/>
      <w:r w:rsidRPr="00FA77EC">
        <w:rPr>
          <w:rFonts w:ascii="Times New Roman" w:hAnsi="Times New Roman" w:cs="Times New Roman"/>
        </w:rPr>
        <w:t xml:space="preserve">Kerr, S. (1975). On the folly of rewarding a, while hoping for b. </w:t>
      </w:r>
      <w:r w:rsidRPr="00FA77EC">
        <w:rPr>
          <w:rFonts w:ascii="Times New Roman" w:hAnsi="Times New Roman" w:cs="Times New Roman"/>
          <w:i/>
        </w:rPr>
        <w:t>Academy of Management Journal</w:t>
      </w:r>
      <w:r w:rsidRPr="00FA77EC">
        <w:rPr>
          <w:rFonts w:ascii="Times New Roman" w:hAnsi="Times New Roman" w:cs="Times New Roman"/>
        </w:rPr>
        <w:t xml:space="preserve">, </w:t>
      </w:r>
      <w:r w:rsidRPr="00FA77EC">
        <w:rPr>
          <w:rFonts w:ascii="Times New Roman" w:hAnsi="Times New Roman" w:cs="Times New Roman"/>
          <w:i/>
        </w:rPr>
        <w:t>18</w:t>
      </w:r>
      <w:r w:rsidRPr="00FA77EC">
        <w:rPr>
          <w:rFonts w:ascii="Times New Roman" w:hAnsi="Times New Roman" w:cs="Times New Roman"/>
        </w:rPr>
        <w:t>(4), 769–783.</w:t>
      </w:r>
    </w:p>
    <w:p w:rsidR="006E6A34" w:rsidRPr="00FA77EC" w:rsidRDefault="00E77EB1" w:rsidP="00FA77EC">
      <w:pPr>
        <w:pStyle w:val="BodyText"/>
        <w:spacing w:line="480" w:lineRule="auto"/>
        <w:ind w:hanging="720"/>
        <w:rPr>
          <w:rFonts w:ascii="Times New Roman" w:hAnsi="Times New Roman" w:cs="Times New Roman"/>
        </w:rPr>
      </w:pPr>
      <w:bookmarkStart w:id="45" w:name="ref-kondrashov2016"/>
      <w:bookmarkEnd w:id="45"/>
      <w:proofErr w:type="spellStart"/>
      <w:r w:rsidRPr="00FA77EC">
        <w:rPr>
          <w:rFonts w:ascii="Times New Roman" w:hAnsi="Times New Roman" w:cs="Times New Roman"/>
        </w:rPr>
        <w:t>Kondrashov</w:t>
      </w:r>
      <w:proofErr w:type="spellEnd"/>
      <w:r w:rsidRPr="00FA77EC">
        <w:rPr>
          <w:rFonts w:ascii="Times New Roman" w:hAnsi="Times New Roman" w:cs="Times New Roman"/>
        </w:rPr>
        <w:t xml:space="preserve">, D. A. (2016). </w:t>
      </w:r>
      <w:r w:rsidRPr="00FA77EC">
        <w:rPr>
          <w:rFonts w:ascii="Times New Roman" w:hAnsi="Times New Roman" w:cs="Times New Roman"/>
          <w:i/>
        </w:rPr>
        <w:t>Quantifying life: A symbiosis of computation, mathematics, and biology</w:t>
      </w:r>
      <w:r w:rsidRPr="00FA77EC">
        <w:rPr>
          <w:rFonts w:ascii="Times New Roman" w:hAnsi="Times New Roman" w:cs="Times New Roman"/>
        </w:rPr>
        <w:t>. University of Chicago Press.</w:t>
      </w:r>
    </w:p>
    <w:p w:rsidR="006E6A34" w:rsidRPr="00FA77EC" w:rsidRDefault="00E77EB1" w:rsidP="00FA77EC">
      <w:pPr>
        <w:pStyle w:val="BodyText"/>
        <w:spacing w:line="480" w:lineRule="auto"/>
        <w:ind w:hanging="720"/>
        <w:rPr>
          <w:rFonts w:ascii="Times New Roman" w:hAnsi="Times New Roman" w:cs="Times New Roman"/>
        </w:rPr>
      </w:pPr>
      <w:bookmarkStart w:id="46" w:name="ref-kraiger1993"/>
      <w:bookmarkEnd w:id="46"/>
      <w:proofErr w:type="spellStart"/>
      <w:r w:rsidRPr="00FA77EC">
        <w:rPr>
          <w:rFonts w:ascii="Times New Roman" w:hAnsi="Times New Roman" w:cs="Times New Roman"/>
        </w:rPr>
        <w:t>Kraiger</w:t>
      </w:r>
      <w:proofErr w:type="spellEnd"/>
      <w:r w:rsidRPr="00FA77EC">
        <w:rPr>
          <w:rFonts w:ascii="Times New Roman" w:hAnsi="Times New Roman" w:cs="Times New Roman"/>
        </w:rPr>
        <w:t xml:space="preserve">, K., Ford, J. K., &amp; Salas, E. (1993). Application of cognitive, skill-based, and affective theories of learning outcomes to new methods of training evaluation.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78</w:t>
      </w:r>
      <w:r w:rsidRPr="00FA77EC">
        <w:rPr>
          <w:rFonts w:ascii="Times New Roman" w:hAnsi="Times New Roman" w:cs="Times New Roman"/>
        </w:rPr>
        <w:t>(2), 311.</w:t>
      </w:r>
    </w:p>
    <w:p w:rsidR="006E6A34" w:rsidRPr="00FA77EC" w:rsidRDefault="00E77EB1" w:rsidP="00FA77EC">
      <w:pPr>
        <w:pStyle w:val="BodyText"/>
        <w:spacing w:line="480" w:lineRule="auto"/>
        <w:ind w:hanging="720"/>
        <w:rPr>
          <w:rFonts w:ascii="Times New Roman" w:hAnsi="Times New Roman" w:cs="Times New Roman"/>
        </w:rPr>
      </w:pPr>
      <w:bookmarkStart w:id="47" w:name="ref-lewin1944"/>
      <w:bookmarkEnd w:id="47"/>
      <w:r w:rsidRPr="00FA77EC">
        <w:rPr>
          <w:rFonts w:ascii="Times New Roman" w:hAnsi="Times New Roman" w:cs="Times New Roman"/>
        </w:rPr>
        <w:t xml:space="preserve">Lewin, K., Dembo, T., Festinger, L., &amp; Sears, P. (1944). Level of aspiration. In J. Hunt (Ed.), </w:t>
      </w:r>
      <w:r w:rsidRPr="00FA77EC">
        <w:rPr>
          <w:rFonts w:ascii="Times New Roman" w:hAnsi="Times New Roman" w:cs="Times New Roman"/>
          <w:i/>
        </w:rPr>
        <w:t>Personality and the behavior disorders</w:t>
      </w:r>
      <w:r w:rsidRPr="00FA77EC">
        <w:rPr>
          <w:rFonts w:ascii="Times New Roman" w:hAnsi="Times New Roman" w:cs="Times New Roman"/>
        </w:rPr>
        <w:t xml:space="preserve"> (pp. 333–378). Ronald Press.</w:t>
      </w:r>
    </w:p>
    <w:p w:rsidR="006E6A34" w:rsidRPr="00FA77EC" w:rsidRDefault="00E77EB1" w:rsidP="00FA77EC">
      <w:pPr>
        <w:pStyle w:val="BodyText"/>
        <w:spacing w:line="480" w:lineRule="auto"/>
        <w:ind w:hanging="720"/>
        <w:rPr>
          <w:rFonts w:ascii="Times New Roman" w:hAnsi="Times New Roman" w:cs="Times New Roman"/>
        </w:rPr>
      </w:pPr>
      <w:bookmarkStart w:id="48" w:name="ref-luce1959"/>
      <w:bookmarkEnd w:id="48"/>
      <w:proofErr w:type="spellStart"/>
      <w:r w:rsidRPr="00FA77EC">
        <w:rPr>
          <w:rFonts w:ascii="Times New Roman" w:hAnsi="Times New Roman" w:cs="Times New Roman"/>
        </w:rPr>
        <w:t>Luce</w:t>
      </w:r>
      <w:proofErr w:type="spellEnd"/>
      <w:r w:rsidRPr="00FA77EC">
        <w:rPr>
          <w:rFonts w:ascii="Times New Roman" w:hAnsi="Times New Roman" w:cs="Times New Roman"/>
        </w:rPr>
        <w:t xml:space="preserve">, R. D. (1959). </w:t>
      </w:r>
      <w:r w:rsidRPr="00FA77EC">
        <w:rPr>
          <w:rFonts w:ascii="Times New Roman" w:hAnsi="Times New Roman" w:cs="Times New Roman"/>
          <w:i/>
        </w:rPr>
        <w:t>Individual choice behavior: A theoretical analysis</w:t>
      </w:r>
      <w:r w:rsidRPr="00FA77EC">
        <w:rPr>
          <w:rFonts w:ascii="Times New Roman" w:hAnsi="Times New Roman" w:cs="Times New Roman"/>
        </w:rPr>
        <w:t>. New York: Wiley.</w:t>
      </w:r>
    </w:p>
    <w:p w:rsidR="006E6A34" w:rsidRPr="00FA77EC" w:rsidRDefault="00E77EB1" w:rsidP="00FA77EC">
      <w:pPr>
        <w:pStyle w:val="BodyText"/>
        <w:spacing w:line="480" w:lineRule="auto"/>
        <w:ind w:hanging="720"/>
        <w:rPr>
          <w:rFonts w:ascii="Times New Roman" w:hAnsi="Times New Roman" w:cs="Times New Roman"/>
        </w:rPr>
      </w:pPr>
      <w:bookmarkStart w:id="49" w:name="ref-luce1995"/>
      <w:bookmarkEnd w:id="49"/>
      <w:proofErr w:type="spellStart"/>
      <w:r w:rsidRPr="00FA77EC">
        <w:rPr>
          <w:rFonts w:ascii="Times New Roman" w:hAnsi="Times New Roman" w:cs="Times New Roman"/>
        </w:rPr>
        <w:lastRenderedPageBreak/>
        <w:t>Luce</w:t>
      </w:r>
      <w:proofErr w:type="spellEnd"/>
      <w:r w:rsidRPr="00FA77EC">
        <w:rPr>
          <w:rFonts w:ascii="Times New Roman" w:hAnsi="Times New Roman" w:cs="Times New Roman"/>
        </w:rPr>
        <w:t xml:space="preserve">, R. D. (1995). Four tensions concerning mathematical modeling in psychology. </w:t>
      </w:r>
      <w:r w:rsidRPr="00FA77EC">
        <w:rPr>
          <w:rFonts w:ascii="Times New Roman" w:hAnsi="Times New Roman" w:cs="Times New Roman"/>
          <w:i/>
        </w:rPr>
        <w:t>Annual Review of Psychology</w:t>
      </w:r>
      <w:r w:rsidRPr="00FA77EC">
        <w:rPr>
          <w:rFonts w:ascii="Times New Roman" w:hAnsi="Times New Roman" w:cs="Times New Roman"/>
        </w:rPr>
        <w:t xml:space="preserve">, </w:t>
      </w:r>
      <w:r w:rsidRPr="00FA77EC">
        <w:rPr>
          <w:rFonts w:ascii="Times New Roman" w:hAnsi="Times New Roman" w:cs="Times New Roman"/>
          <w:i/>
        </w:rPr>
        <w:t>46</w:t>
      </w:r>
      <w:r w:rsidRPr="00FA77EC">
        <w:rPr>
          <w:rFonts w:ascii="Times New Roman" w:hAnsi="Times New Roman" w:cs="Times New Roman"/>
        </w:rPr>
        <w:t>(1), 1–27.</w:t>
      </w:r>
    </w:p>
    <w:p w:rsidR="006E6A34" w:rsidRPr="00FA77EC" w:rsidRDefault="00E77EB1" w:rsidP="00FA77EC">
      <w:pPr>
        <w:pStyle w:val="BodyText"/>
        <w:spacing w:line="480" w:lineRule="auto"/>
        <w:ind w:hanging="720"/>
        <w:rPr>
          <w:rFonts w:ascii="Times New Roman" w:hAnsi="Times New Roman" w:cs="Times New Roman"/>
        </w:rPr>
      </w:pPr>
      <w:bookmarkStart w:id="50" w:name="ref-luce1999"/>
      <w:bookmarkEnd w:id="50"/>
      <w:proofErr w:type="spellStart"/>
      <w:r w:rsidRPr="00FA77EC">
        <w:rPr>
          <w:rFonts w:ascii="Times New Roman" w:hAnsi="Times New Roman" w:cs="Times New Roman"/>
        </w:rPr>
        <w:t>Luce</w:t>
      </w:r>
      <w:proofErr w:type="spellEnd"/>
      <w:r w:rsidRPr="00FA77EC">
        <w:rPr>
          <w:rFonts w:ascii="Times New Roman" w:hAnsi="Times New Roman" w:cs="Times New Roman"/>
        </w:rPr>
        <w:t xml:space="preserve">, R. D. (1999). Where is mathematical modeling in psychology headed? </w:t>
      </w:r>
      <w:r w:rsidRPr="00FA77EC">
        <w:rPr>
          <w:rFonts w:ascii="Times New Roman" w:hAnsi="Times New Roman" w:cs="Times New Roman"/>
          <w:i/>
        </w:rPr>
        <w:t>Theory &amp; Psychology</w:t>
      </w:r>
      <w:r w:rsidRPr="00FA77EC">
        <w:rPr>
          <w:rFonts w:ascii="Times New Roman" w:hAnsi="Times New Roman" w:cs="Times New Roman"/>
        </w:rPr>
        <w:t xml:space="preserve">, </w:t>
      </w:r>
      <w:r w:rsidRPr="00FA77EC">
        <w:rPr>
          <w:rFonts w:ascii="Times New Roman" w:hAnsi="Times New Roman" w:cs="Times New Roman"/>
          <w:i/>
        </w:rPr>
        <w:t>9</w:t>
      </w:r>
      <w:r w:rsidRPr="00FA77EC">
        <w:rPr>
          <w:rFonts w:ascii="Times New Roman" w:hAnsi="Times New Roman" w:cs="Times New Roman"/>
        </w:rPr>
        <w:t>(6), 723–737.</w:t>
      </w:r>
    </w:p>
    <w:p w:rsidR="006E6A34" w:rsidRPr="00FA77EC" w:rsidRDefault="00E77EB1" w:rsidP="00FA77EC">
      <w:pPr>
        <w:pStyle w:val="BodyText"/>
        <w:spacing w:line="480" w:lineRule="auto"/>
        <w:ind w:hanging="720"/>
        <w:rPr>
          <w:rFonts w:ascii="Times New Roman" w:hAnsi="Times New Roman" w:cs="Times New Roman"/>
        </w:rPr>
      </w:pPr>
      <w:bookmarkStart w:id="51" w:name="ref-ludvig2011"/>
      <w:bookmarkEnd w:id="51"/>
      <w:proofErr w:type="spellStart"/>
      <w:r w:rsidRPr="00FA77EC">
        <w:rPr>
          <w:rFonts w:ascii="Times New Roman" w:hAnsi="Times New Roman" w:cs="Times New Roman"/>
        </w:rPr>
        <w:t>Ludvig</w:t>
      </w:r>
      <w:proofErr w:type="spellEnd"/>
      <w:r w:rsidRPr="00FA77EC">
        <w:rPr>
          <w:rFonts w:ascii="Times New Roman" w:hAnsi="Times New Roman" w:cs="Times New Roman"/>
        </w:rPr>
        <w:t xml:space="preserve">, E. A., Bellemare, M. G., &amp; Pearson, K. G. (2011). A primer on reinforcement learning in the brain: Psychological, computational, and neural perspectives. In </w:t>
      </w:r>
      <w:r w:rsidRPr="00FA77EC">
        <w:rPr>
          <w:rFonts w:ascii="Times New Roman" w:hAnsi="Times New Roman" w:cs="Times New Roman"/>
          <w:i/>
        </w:rPr>
        <w:t>Computational neuroscience for advancing artificial intelligence: Models, methods and applications</w:t>
      </w:r>
      <w:r w:rsidRPr="00FA77EC">
        <w:rPr>
          <w:rFonts w:ascii="Times New Roman" w:hAnsi="Times New Roman" w:cs="Times New Roman"/>
        </w:rPr>
        <w:t xml:space="preserve"> (pp. 111–144). IGI Global.</w:t>
      </w:r>
    </w:p>
    <w:p w:rsidR="006E6A34" w:rsidRPr="00FA77EC" w:rsidRDefault="00E77EB1" w:rsidP="00FA77EC">
      <w:pPr>
        <w:pStyle w:val="BodyText"/>
        <w:spacing w:line="480" w:lineRule="auto"/>
        <w:ind w:hanging="720"/>
        <w:rPr>
          <w:rFonts w:ascii="Times New Roman" w:hAnsi="Times New Roman" w:cs="Times New Roman"/>
        </w:rPr>
      </w:pPr>
      <w:bookmarkStart w:id="52" w:name="ref-matheson2008"/>
      <w:bookmarkEnd w:id="52"/>
      <w:r w:rsidRPr="00FA77EC">
        <w:rPr>
          <w:rFonts w:ascii="Times New Roman" w:hAnsi="Times New Roman" w:cs="Times New Roman"/>
        </w:rPr>
        <w:t xml:space="preserve">Matheson, S. M., Asher, L., &amp; Bateson, M. (2008). Larger, enriched cages are associated with ‘optimistic’response biases in captive european starlings (sturnus vulgaris). </w:t>
      </w:r>
      <w:r w:rsidRPr="00FA77EC">
        <w:rPr>
          <w:rFonts w:ascii="Times New Roman" w:hAnsi="Times New Roman" w:cs="Times New Roman"/>
          <w:i/>
        </w:rPr>
        <w:t>Applied Animal Behaviour Science</w:t>
      </w:r>
      <w:r w:rsidRPr="00FA77EC">
        <w:rPr>
          <w:rFonts w:ascii="Times New Roman" w:hAnsi="Times New Roman" w:cs="Times New Roman"/>
        </w:rPr>
        <w:t xml:space="preserve">, </w:t>
      </w:r>
      <w:r w:rsidRPr="00FA77EC">
        <w:rPr>
          <w:rFonts w:ascii="Times New Roman" w:hAnsi="Times New Roman" w:cs="Times New Roman"/>
          <w:i/>
        </w:rPr>
        <w:t>109</w:t>
      </w:r>
      <w:r w:rsidRPr="00FA77EC">
        <w:rPr>
          <w:rFonts w:ascii="Times New Roman" w:hAnsi="Times New Roman" w:cs="Times New Roman"/>
        </w:rPr>
        <w:t>(2), 374–383.</w:t>
      </w:r>
    </w:p>
    <w:p w:rsidR="006E6A34" w:rsidRPr="00FA77EC" w:rsidRDefault="00E77EB1" w:rsidP="00FA77EC">
      <w:pPr>
        <w:pStyle w:val="BodyText"/>
        <w:spacing w:line="480" w:lineRule="auto"/>
        <w:ind w:hanging="720"/>
        <w:rPr>
          <w:rFonts w:ascii="Times New Roman" w:hAnsi="Times New Roman" w:cs="Times New Roman"/>
        </w:rPr>
      </w:pPr>
      <w:bookmarkStart w:id="53" w:name="ref-mathieu2015"/>
      <w:bookmarkEnd w:id="53"/>
      <w:r w:rsidRPr="00FA77EC">
        <w:rPr>
          <w:rFonts w:ascii="Times New Roman" w:hAnsi="Times New Roman" w:cs="Times New Roman"/>
        </w:rPr>
        <w:t xml:space="preserve">Mathieu, J. E., Kukenberger, M. R., D’innocenzo, L., &amp; Reilly, G. (2015). Modeling reciprocal team cohesion–performance relationships, as impacted by shared leadership and members’ competence.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100</w:t>
      </w:r>
      <w:r w:rsidRPr="00FA77EC">
        <w:rPr>
          <w:rFonts w:ascii="Times New Roman" w:hAnsi="Times New Roman" w:cs="Times New Roman"/>
        </w:rPr>
        <w:t>(3), 713.</w:t>
      </w:r>
    </w:p>
    <w:p w:rsidR="006E6A34" w:rsidRPr="00FA77EC" w:rsidRDefault="00E77EB1" w:rsidP="00FA77EC">
      <w:pPr>
        <w:pStyle w:val="BodyText"/>
        <w:spacing w:line="480" w:lineRule="auto"/>
        <w:ind w:hanging="720"/>
        <w:rPr>
          <w:rFonts w:ascii="Times New Roman" w:hAnsi="Times New Roman" w:cs="Times New Roman"/>
        </w:rPr>
      </w:pPr>
      <w:bookmarkStart w:id="54" w:name="ref-mcelreath2008mathematical"/>
      <w:bookmarkEnd w:id="54"/>
      <w:proofErr w:type="spellStart"/>
      <w:r w:rsidRPr="00FA77EC">
        <w:rPr>
          <w:rFonts w:ascii="Times New Roman" w:hAnsi="Times New Roman" w:cs="Times New Roman"/>
        </w:rPr>
        <w:t>McElreath</w:t>
      </w:r>
      <w:proofErr w:type="spellEnd"/>
      <w:r w:rsidRPr="00FA77EC">
        <w:rPr>
          <w:rFonts w:ascii="Times New Roman" w:hAnsi="Times New Roman" w:cs="Times New Roman"/>
        </w:rPr>
        <w:t xml:space="preserve">, R., &amp; Boyd, R. (2008). </w:t>
      </w:r>
      <w:r w:rsidRPr="00FA77EC">
        <w:rPr>
          <w:rFonts w:ascii="Times New Roman" w:hAnsi="Times New Roman" w:cs="Times New Roman"/>
          <w:i/>
        </w:rPr>
        <w:t>Mathematical models of social evolution: A guide for the perplexed</w:t>
      </w:r>
      <w:r w:rsidRPr="00FA77EC">
        <w:rPr>
          <w:rFonts w:ascii="Times New Roman" w:hAnsi="Times New Roman" w:cs="Times New Roman"/>
        </w:rPr>
        <w:t>. University of Chicago Press.</w:t>
      </w:r>
    </w:p>
    <w:p w:rsidR="006E6A34" w:rsidRPr="00FA77EC" w:rsidRDefault="00E77EB1" w:rsidP="00FA77EC">
      <w:pPr>
        <w:pStyle w:val="BodyText"/>
        <w:spacing w:line="480" w:lineRule="auto"/>
        <w:ind w:hanging="720"/>
        <w:rPr>
          <w:rFonts w:ascii="Times New Roman" w:hAnsi="Times New Roman" w:cs="Times New Roman"/>
        </w:rPr>
      </w:pPr>
      <w:bookmarkStart w:id="55" w:name="ref-mcphee1981"/>
      <w:bookmarkEnd w:id="55"/>
      <w:r w:rsidRPr="00FA77EC">
        <w:rPr>
          <w:rFonts w:ascii="Times New Roman" w:hAnsi="Times New Roman" w:cs="Times New Roman"/>
        </w:rPr>
        <w:t xml:space="preserve">McPhee, R. D., &amp; Scott Poole, M. (1981). Mathematical modeling in communication research: An overview. </w:t>
      </w:r>
      <w:r w:rsidRPr="00FA77EC">
        <w:rPr>
          <w:rFonts w:ascii="Times New Roman" w:hAnsi="Times New Roman" w:cs="Times New Roman"/>
          <w:i/>
        </w:rPr>
        <w:t>Annals of the International Communication Association</w:t>
      </w:r>
      <w:r w:rsidRPr="00FA77EC">
        <w:rPr>
          <w:rFonts w:ascii="Times New Roman" w:hAnsi="Times New Roman" w:cs="Times New Roman"/>
        </w:rPr>
        <w:t xml:space="preserve">, </w:t>
      </w:r>
      <w:r w:rsidRPr="00FA77EC">
        <w:rPr>
          <w:rFonts w:ascii="Times New Roman" w:hAnsi="Times New Roman" w:cs="Times New Roman"/>
          <w:i/>
        </w:rPr>
        <w:t>5</w:t>
      </w:r>
      <w:r w:rsidRPr="00FA77EC">
        <w:rPr>
          <w:rFonts w:ascii="Times New Roman" w:hAnsi="Times New Roman" w:cs="Times New Roman"/>
        </w:rPr>
        <w:t>(1), 159–191.</w:t>
      </w:r>
    </w:p>
    <w:p w:rsidR="006E6A34" w:rsidRPr="00FA77EC" w:rsidRDefault="00E77EB1" w:rsidP="00FA77EC">
      <w:pPr>
        <w:pStyle w:val="BodyText"/>
        <w:spacing w:line="480" w:lineRule="auto"/>
        <w:ind w:hanging="720"/>
        <w:rPr>
          <w:rFonts w:ascii="Times New Roman" w:hAnsi="Times New Roman" w:cs="Times New Roman"/>
        </w:rPr>
      </w:pPr>
      <w:bookmarkStart w:id="56" w:name="ref-meehl1967"/>
      <w:bookmarkEnd w:id="56"/>
      <w:proofErr w:type="spellStart"/>
      <w:r w:rsidRPr="00FA77EC">
        <w:rPr>
          <w:rFonts w:ascii="Times New Roman" w:hAnsi="Times New Roman" w:cs="Times New Roman"/>
        </w:rPr>
        <w:t>Meehl</w:t>
      </w:r>
      <w:proofErr w:type="spellEnd"/>
      <w:r w:rsidRPr="00FA77EC">
        <w:rPr>
          <w:rFonts w:ascii="Times New Roman" w:hAnsi="Times New Roman" w:cs="Times New Roman"/>
        </w:rPr>
        <w:t xml:space="preserve">, P. E. (1967). Theory-testing in psychology and physics: A methodological paradox. </w:t>
      </w:r>
      <w:r w:rsidRPr="00FA77EC">
        <w:rPr>
          <w:rFonts w:ascii="Times New Roman" w:hAnsi="Times New Roman" w:cs="Times New Roman"/>
          <w:i/>
        </w:rPr>
        <w:t>Philosophy of Science</w:t>
      </w:r>
      <w:r w:rsidRPr="00FA77EC">
        <w:rPr>
          <w:rFonts w:ascii="Times New Roman" w:hAnsi="Times New Roman" w:cs="Times New Roman"/>
        </w:rPr>
        <w:t xml:space="preserve">, </w:t>
      </w:r>
      <w:r w:rsidRPr="00FA77EC">
        <w:rPr>
          <w:rFonts w:ascii="Times New Roman" w:hAnsi="Times New Roman" w:cs="Times New Roman"/>
          <w:i/>
        </w:rPr>
        <w:t>34</w:t>
      </w:r>
      <w:r w:rsidRPr="00FA77EC">
        <w:rPr>
          <w:rFonts w:ascii="Times New Roman" w:hAnsi="Times New Roman" w:cs="Times New Roman"/>
        </w:rPr>
        <w:t>(2), 103–115.</w:t>
      </w:r>
    </w:p>
    <w:p w:rsidR="006E6A34" w:rsidRPr="00FA77EC" w:rsidRDefault="00E77EB1" w:rsidP="00FA77EC">
      <w:pPr>
        <w:pStyle w:val="BodyText"/>
        <w:spacing w:line="480" w:lineRule="auto"/>
        <w:ind w:hanging="720"/>
        <w:rPr>
          <w:rFonts w:ascii="Times New Roman" w:hAnsi="Times New Roman" w:cs="Times New Roman"/>
        </w:rPr>
      </w:pPr>
      <w:bookmarkStart w:id="57" w:name="ref-meehl1978"/>
      <w:bookmarkEnd w:id="57"/>
      <w:proofErr w:type="spellStart"/>
      <w:r w:rsidRPr="00FA77EC">
        <w:rPr>
          <w:rFonts w:ascii="Times New Roman" w:hAnsi="Times New Roman" w:cs="Times New Roman"/>
        </w:rPr>
        <w:t>Meehl</w:t>
      </w:r>
      <w:proofErr w:type="spellEnd"/>
      <w:r w:rsidRPr="00FA77EC">
        <w:rPr>
          <w:rFonts w:ascii="Times New Roman" w:hAnsi="Times New Roman" w:cs="Times New Roman"/>
        </w:rPr>
        <w:t xml:space="preserve">, P. E. (1978). Theoretical risks and tabular asterisks: Sir karl, sir ronald, and the slow progress of soft psychology. </w:t>
      </w:r>
      <w:r w:rsidRPr="00FA77EC">
        <w:rPr>
          <w:rFonts w:ascii="Times New Roman" w:hAnsi="Times New Roman" w:cs="Times New Roman"/>
          <w:i/>
        </w:rPr>
        <w:t>Journal of Consulting and Clinical Psychology</w:t>
      </w:r>
      <w:r w:rsidRPr="00FA77EC">
        <w:rPr>
          <w:rFonts w:ascii="Times New Roman" w:hAnsi="Times New Roman" w:cs="Times New Roman"/>
        </w:rPr>
        <w:t xml:space="preserve">, </w:t>
      </w:r>
      <w:r w:rsidRPr="00FA77EC">
        <w:rPr>
          <w:rFonts w:ascii="Times New Roman" w:hAnsi="Times New Roman" w:cs="Times New Roman"/>
          <w:i/>
        </w:rPr>
        <w:t>46</w:t>
      </w:r>
      <w:r w:rsidRPr="00FA77EC">
        <w:rPr>
          <w:rFonts w:ascii="Times New Roman" w:hAnsi="Times New Roman" w:cs="Times New Roman"/>
        </w:rPr>
        <w:t>(4), 806.</w:t>
      </w:r>
    </w:p>
    <w:p w:rsidR="006E6A34" w:rsidRPr="00FA77EC" w:rsidRDefault="00E77EB1" w:rsidP="00FA77EC">
      <w:pPr>
        <w:pStyle w:val="BodyText"/>
        <w:spacing w:line="480" w:lineRule="auto"/>
        <w:ind w:hanging="720"/>
        <w:rPr>
          <w:rFonts w:ascii="Times New Roman" w:hAnsi="Times New Roman" w:cs="Times New Roman"/>
        </w:rPr>
      </w:pPr>
      <w:bookmarkStart w:id="58" w:name="ref-miller2016crude"/>
      <w:bookmarkEnd w:id="58"/>
      <w:r w:rsidRPr="00FA77EC">
        <w:rPr>
          <w:rFonts w:ascii="Times New Roman" w:hAnsi="Times New Roman" w:cs="Times New Roman"/>
        </w:rPr>
        <w:lastRenderedPageBreak/>
        <w:t xml:space="preserve">Miller, J. H. (2016). </w:t>
      </w:r>
      <w:r w:rsidRPr="00FA77EC">
        <w:rPr>
          <w:rFonts w:ascii="Times New Roman" w:hAnsi="Times New Roman" w:cs="Times New Roman"/>
          <w:i/>
        </w:rPr>
        <w:t>A crude look at the whole: The science of complex systems in business, life, and society</w:t>
      </w:r>
      <w:r w:rsidRPr="00FA77EC">
        <w:rPr>
          <w:rFonts w:ascii="Times New Roman" w:hAnsi="Times New Roman" w:cs="Times New Roman"/>
        </w:rPr>
        <w:t>. Basic Books.</w:t>
      </w:r>
    </w:p>
    <w:p w:rsidR="006E6A34" w:rsidRPr="00FA77EC" w:rsidRDefault="00E77EB1" w:rsidP="00FA77EC">
      <w:pPr>
        <w:pStyle w:val="BodyText"/>
        <w:spacing w:line="480" w:lineRule="auto"/>
        <w:ind w:hanging="720"/>
        <w:rPr>
          <w:rFonts w:ascii="Times New Roman" w:hAnsi="Times New Roman" w:cs="Times New Roman"/>
        </w:rPr>
      </w:pPr>
      <w:bookmarkStart w:id="59" w:name="ref-miller2009"/>
      <w:bookmarkEnd w:id="59"/>
      <w:r w:rsidRPr="00FA77EC">
        <w:rPr>
          <w:rFonts w:ascii="Times New Roman" w:hAnsi="Times New Roman" w:cs="Times New Roman"/>
        </w:rPr>
        <w:t xml:space="preserve">Miller, J. H., &amp; Page, S. E. (2009a). </w:t>
      </w:r>
      <w:r w:rsidRPr="00FA77EC">
        <w:rPr>
          <w:rFonts w:ascii="Times New Roman" w:hAnsi="Times New Roman" w:cs="Times New Roman"/>
          <w:i/>
        </w:rPr>
        <w:t>Complex adaptive systems: An introduction to computational models of social life</w:t>
      </w:r>
      <w:r w:rsidRPr="00FA77EC">
        <w:rPr>
          <w:rFonts w:ascii="Times New Roman" w:hAnsi="Times New Roman" w:cs="Times New Roman"/>
        </w:rPr>
        <w:t>. Princeton university press.</w:t>
      </w:r>
    </w:p>
    <w:p w:rsidR="006E6A34" w:rsidRPr="00FA77EC" w:rsidRDefault="00E77EB1" w:rsidP="00FA77EC">
      <w:pPr>
        <w:pStyle w:val="BodyText"/>
        <w:spacing w:line="480" w:lineRule="auto"/>
        <w:ind w:hanging="720"/>
        <w:rPr>
          <w:rFonts w:ascii="Times New Roman" w:hAnsi="Times New Roman" w:cs="Times New Roman"/>
        </w:rPr>
      </w:pPr>
      <w:bookmarkStart w:id="60" w:name="ref-miller2009complex"/>
      <w:bookmarkEnd w:id="60"/>
      <w:r w:rsidRPr="00FA77EC">
        <w:rPr>
          <w:rFonts w:ascii="Times New Roman" w:hAnsi="Times New Roman" w:cs="Times New Roman"/>
        </w:rPr>
        <w:t xml:space="preserve">Miller, J. H., &amp; Page, S. E. (2009b). </w:t>
      </w:r>
      <w:r w:rsidRPr="00FA77EC">
        <w:rPr>
          <w:rFonts w:ascii="Times New Roman" w:hAnsi="Times New Roman" w:cs="Times New Roman"/>
          <w:i/>
        </w:rPr>
        <w:t>Complex adaptive systems: An introduction to computational models of social life</w:t>
      </w:r>
      <w:r w:rsidRPr="00FA77EC">
        <w:rPr>
          <w:rFonts w:ascii="Times New Roman" w:hAnsi="Times New Roman" w:cs="Times New Roman"/>
        </w:rPr>
        <w:t xml:space="preserve"> (Vol. 17). Princeton university press.</w:t>
      </w:r>
    </w:p>
    <w:p w:rsidR="006E6A34" w:rsidRPr="00FA77EC" w:rsidRDefault="00E77EB1" w:rsidP="00FA77EC">
      <w:pPr>
        <w:pStyle w:val="BodyText"/>
        <w:spacing w:line="480" w:lineRule="auto"/>
        <w:ind w:hanging="720"/>
        <w:rPr>
          <w:rFonts w:ascii="Times New Roman" w:hAnsi="Times New Roman" w:cs="Times New Roman"/>
        </w:rPr>
      </w:pPr>
      <w:bookmarkStart w:id="61" w:name="ref-miner1980"/>
      <w:bookmarkEnd w:id="61"/>
      <w:r w:rsidRPr="00FA77EC">
        <w:rPr>
          <w:rFonts w:ascii="Times New Roman" w:hAnsi="Times New Roman" w:cs="Times New Roman"/>
        </w:rPr>
        <w:t xml:space="preserve">Miner, J. B. (1980). </w:t>
      </w:r>
      <w:r w:rsidRPr="00FA77EC">
        <w:rPr>
          <w:rFonts w:ascii="Times New Roman" w:hAnsi="Times New Roman" w:cs="Times New Roman"/>
          <w:i/>
        </w:rPr>
        <w:t>Theories of organizational behavior</w:t>
      </w:r>
      <w:r w:rsidRPr="00FA77EC">
        <w:rPr>
          <w:rFonts w:ascii="Times New Roman" w:hAnsi="Times New Roman" w:cs="Times New Roman"/>
        </w:rPr>
        <w:t>. Dryden Press.</w:t>
      </w:r>
    </w:p>
    <w:p w:rsidR="006E6A34" w:rsidRPr="00FA77EC" w:rsidRDefault="00E77EB1" w:rsidP="00FA77EC">
      <w:pPr>
        <w:pStyle w:val="BodyText"/>
        <w:spacing w:line="480" w:lineRule="auto"/>
        <w:ind w:hanging="720"/>
        <w:rPr>
          <w:rFonts w:ascii="Times New Roman" w:hAnsi="Times New Roman" w:cs="Times New Roman"/>
        </w:rPr>
      </w:pPr>
      <w:bookmarkStart w:id="62" w:name="ref-mitchell2009"/>
      <w:bookmarkEnd w:id="62"/>
      <w:r w:rsidRPr="00FA77EC">
        <w:rPr>
          <w:rFonts w:ascii="Times New Roman" w:hAnsi="Times New Roman" w:cs="Times New Roman"/>
        </w:rPr>
        <w:t xml:space="preserve">Mitchell, M. (2009). </w:t>
      </w:r>
      <w:r w:rsidRPr="00FA77EC">
        <w:rPr>
          <w:rFonts w:ascii="Times New Roman" w:hAnsi="Times New Roman" w:cs="Times New Roman"/>
          <w:i/>
        </w:rPr>
        <w:t>Complexity: A guided tour</w:t>
      </w:r>
      <w:r w:rsidRPr="00FA77EC">
        <w:rPr>
          <w:rFonts w:ascii="Times New Roman" w:hAnsi="Times New Roman" w:cs="Times New Roman"/>
        </w:rPr>
        <w:t>. Oxford University Press.</w:t>
      </w:r>
    </w:p>
    <w:p w:rsidR="006E6A34" w:rsidRPr="00FA77EC" w:rsidRDefault="00E77EB1" w:rsidP="00FA77EC">
      <w:pPr>
        <w:pStyle w:val="BodyText"/>
        <w:spacing w:line="480" w:lineRule="auto"/>
        <w:ind w:hanging="720"/>
        <w:rPr>
          <w:rFonts w:ascii="Times New Roman" w:hAnsi="Times New Roman" w:cs="Times New Roman"/>
        </w:rPr>
      </w:pPr>
      <w:bookmarkStart w:id="63" w:name="ref-monge1990"/>
      <w:bookmarkEnd w:id="63"/>
      <w:r w:rsidRPr="00FA77EC">
        <w:rPr>
          <w:rFonts w:ascii="Times New Roman" w:hAnsi="Times New Roman" w:cs="Times New Roman"/>
        </w:rPr>
        <w:t xml:space="preserve">Monge, P. R. (1990). Theoretical and analytical issues in studying organizational processes. </w:t>
      </w:r>
      <w:r w:rsidRPr="00FA77EC">
        <w:rPr>
          <w:rFonts w:ascii="Times New Roman" w:hAnsi="Times New Roman" w:cs="Times New Roman"/>
          <w:i/>
        </w:rPr>
        <w:t>Organization Science</w:t>
      </w:r>
      <w:r w:rsidRPr="00FA77EC">
        <w:rPr>
          <w:rFonts w:ascii="Times New Roman" w:hAnsi="Times New Roman" w:cs="Times New Roman"/>
        </w:rPr>
        <w:t xml:space="preserve">, </w:t>
      </w:r>
      <w:r w:rsidRPr="00FA77EC">
        <w:rPr>
          <w:rFonts w:ascii="Times New Roman" w:hAnsi="Times New Roman" w:cs="Times New Roman"/>
          <w:i/>
        </w:rPr>
        <w:t>1</w:t>
      </w:r>
      <w:r w:rsidRPr="00FA77EC">
        <w:rPr>
          <w:rFonts w:ascii="Times New Roman" w:hAnsi="Times New Roman" w:cs="Times New Roman"/>
        </w:rPr>
        <w:t>(4), 406–430.</w:t>
      </w:r>
    </w:p>
    <w:p w:rsidR="006E6A34" w:rsidRPr="00FA77EC" w:rsidRDefault="00E77EB1" w:rsidP="00FA77EC">
      <w:pPr>
        <w:pStyle w:val="BodyText"/>
        <w:spacing w:line="480" w:lineRule="auto"/>
        <w:ind w:hanging="720"/>
        <w:rPr>
          <w:rFonts w:ascii="Times New Roman" w:hAnsi="Times New Roman" w:cs="Times New Roman"/>
        </w:rPr>
      </w:pPr>
      <w:bookmarkStart w:id="64" w:name="ref-morgan2015"/>
      <w:bookmarkEnd w:id="64"/>
      <w:r w:rsidRPr="00FA77EC">
        <w:rPr>
          <w:rFonts w:ascii="Times New Roman" w:hAnsi="Times New Roman" w:cs="Times New Roman"/>
        </w:rPr>
        <w:t xml:space="preserve">Morgan, S. L., &amp; Winship, C. (2015). </w:t>
      </w:r>
      <w:r w:rsidRPr="00FA77EC">
        <w:rPr>
          <w:rFonts w:ascii="Times New Roman" w:hAnsi="Times New Roman" w:cs="Times New Roman"/>
          <w:i/>
        </w:rPr>
        <w:t>Counterfactuals and causal inference</w:t>
      </w:r>
      <w:r w:rsidRPr="00FA77EC">
        <w:rPr>
          <w:rFonts w:ascii="Times New Roman" w:hAnsi="Times New Roman" w:cs="Times New Roman"/>
        </w:rPr>
        <w:t>. Cambridge University Press.</w:t>
      </w:r>
    </w:p>
    <w:p w:rsidR="006E6A34" w:rsidRPr="00FA77EC" w:rsidRDefault="00E77EB1" w:rsidP="00FA77EC">
      <w:pPr>
        <w:pStyle w:val="BodyText"/>
        <w:spacing w:line="480" w:lineRule="auto"/>
        <w:ind w:hanging="720"/>
        <w:rPr>
          <w:rFonts w:ascii="Times New Roman" w:hAnsi="Times New Roman" w:cs="Times New Roman"/>
        </w:rPr>
      </w:pPr>
      <w:bookmarkStart w:id="65" w:name="ref-morgeson2015"/>
      <w:bookmarkEnd w:id="65"/>
      <w:proofErr w:type="spellStart"/>
      <w:r w:rsidRPr="00FA77EC">
        <w:rPr>
          <w:rFonts w:ascii="Times New Roman" w:hAnsi="Times New Roman" w:cs="Times New Roman"/>
        </w:rPr>
        <w:t>Morgeson</w:t>
      </w:r>
      <w:proofErr w:type="spellEnd"/>
      <w:r w:rsidRPr="00FA77EC">
        <w:rPr>
          <w:rFonts w:ascii="Times New Roman" w:hAnsi="Times New Roman" w:cs="Times New Roman"/>
        </w:rPr>
        <w:t xml:space="preserve">, F. P., Mitchell, T. R., &amp; Liu, D. (2015). Event system theory: An event-oriented approach to the organizational sciences. </w:t>
      </w:r>
      <w:r w:rsidRPr="00FA77EC">
        <w:rPr>
          <w:rFonts w:ascii="Times New Roman" w:hAnsi="Times New Roman" w:cs="Times New Roman"/>
          <w:i/>
        </w:rPr>
        <w:t>Academy of Management Review</w:t>
      </w:r>
      <w:r w:rsidRPr="00FA77EC">
        <w:rPr>
          <w:rFonts w:ascii="Times New Roman" w:hAnsi="Times New Roman" w:cs="Times New Roman"/>
        </w:rPr>
        <w:t xml:space="preserve">, </w:t>
      </w:r>
      <w:r w:rsidRPr="00FA77EC">
        <w:rPr>
          <w:rFonts w:ascii="Times New Roman" w:hAnsi="Times New Roman" w:cs="Times New Roman"/>
          <w:i/>
        </w:rPr>
        <w:t>40</w:t>
      </w:r>
      <w:r w:rsidRPr="00FA77EC">
        <w:rPr>
          <w:rFonts w:ascii="Times New Roman" w:hAnsi="Times New Roman" w:cs="Times New Roman"/>
        </w:rPr>
        <w:t>(4), 515–537.</w:t>
      </w:r>
    </w:p>
    <w:p w:rsidR="006E6A34" w:rsidRPr="00FA77EC" w:rsidRDefault="00E77EB1" w:rsidP="00FA77EC">
      <w:pPr>
        <w:pStyle w:val="BodyText"/>
        <w:spacing w:line="480" w:lineRule="auto"/>
        <w:ind w:hanging="720"/>
        <w:rPr>
          <w:rFonts w:ascii="Times New Roman" w:hAnsi="Times New Roman" w:cs="Times New Roman"/>
        </w:rPr>
      </w:pPr>
      <w:bookmarkStart w:id="66" w:name="ref-newell1973"/>
      <w:bookmarkEnd w:id="66"/>
      <w:r w:rsidRPr="00FA77EC">
        <w:rPr>
          <w:rFonts w:ascii="Times New Roman" w:hAnsi="Times New Roman" w:cs="Times New Roman"/>
        </w:rPr>
        <w:t xml:space="preserve">Newell, A. (1973). You can’t play 20 questions with nature and win. In W. G. Chase (Ed.), </w:t>
      </w:r>
      <w:r w:rsidRPr="00FA77EC">
        <w:rPr>
          <w:rFonts w:ascii="Times New Roman" w:hAnsi="Times New Roman" w:cs="Times New Roman"/>
          <w:i/>
        </w:rPr>
        <w:t>Visual information processing</w:t>
      </w:r>
      <w:r w:rsidRPr="00FA77EC">
        <w:rPr>
          <w:rFonts w:ascii="Times New Roman" w:hAnsi="Times New Roman" w:cs="Times New Roman"/>
        </w:rPr>
        <w:t>. Academic Press.</w:t>
      </w:r>
    </w:p>
    <w:p w:rsidR="006E6A34" w:rsidRPr="00FA77EC" w:rsidRDefault="00E77EB1" w:rsidP="00FA77EC">
      <w:pPr>
        <w:pStyle w:val="BodyText"/>
        <w:spacing w:line="480" w:lineRule="auto"/>
        <w:ind w:hanging="720"/>
        <w:rPr>
          <w:rFonts w:ascii="Times New Roman" w:hAnsi="Times New Roman" w:cs="Times New Roman"/>
        </w:rPr>
      </w:pPr>
      <w:bookmarkStart w:id="67" w:name="ref-novemsky2005"/>
      <w:bookmarkEnd w:id="67"/>
      <w:proofErr w:type="spellStart"/>
      <w:r w:rsidRPr="00FA77EC">
        <w:rPr>
          <w:rFonts w:ascii="Times New Roman" w:hAnsi="Times New Roman" w:cs="Times New Roman"/>
        </w:rPr>
        <w:t>Novemsky</w:t>
      </w:r>
      <w:proofErr w:type="spellEnd"/>
      <w:r w:rsidRPr="00FA77EC">
        <w:rPr>
          <w:rFonts w:ascii="Times New Roman" w:hAnsi="Times New Roman" w:cs="Times New Roman"/>
        </w:rPr>
        <w:t xml:space="preserve">, N., &amp; Dhar, R. (2005). Goal fulfillment and goal targets in sequential choice. </w:t>
      </w:r>
      <w:r w:rsidRPr="00FA77EC">
        <w:rPr>
          <w:rFonts w:ascii="Times New Roman" w:hAnsi="Times New Roman" w:cs="Times New Roman"/>
          <w:i/>
        </w:rPr>
        <w:t>Journal of Consumer Research</w:t>
      </w:r>
      <w:r w:rsidRPr="00FA77EC">
        <w:rPr>
          <w:rFonts w:ascii="Times New Roman" w:hAnsi="Times New Roman" w:cs="Times New Roman"/>
        </w:rPr>
        <w:t xml:space="preserve">, </w:t>
      </w:r>
      <w:r w:rsidRPr="00FA77EC">
        <w:rPr>
          <w:rFonts w:ascii="Times New Roman" w:hAnsi="Times New Roman" w:cs="Times New Roman"/>
          <w:i/>
        </w:rPr>
        <w:t>32</w:t>
      </w:r>
      <w:r w:rsidRPr="00FA77EC">
        <w:rPr>
          <w:rFonts w:ascii="Times New Roman" w:hAnsi="Times New Roman" w:cs="Times New Roman"/>
        </w:rPr>
        <w:t>(3), 396–404.</w:t>
      </w:r>
    </w:p>
    <w:p w:rsidR="006E6A34" w:rsidRPr="00FA77EC" w:rsidRDefault="00E77EB1" w:rsidP="00FA77EC">
      <w:pPr>
        <w:pStyle w:val="BodyText"/>
        <w:spacing w:line="480" w:lineRule="auto"/>
        <w:ind w:hanging="720"/>
        <w:rPr>
          <w:rFonts w:ascii="Times New Roman" w:hAnsi="Times New Roman" w:cs="Times New Roman"/>
        </w:rPr>
      </w:pPr>
      <w:bookmarkStart w:id="68" w:name="ref-Pearl2009"/>
      <w:bookmarkEnd w:id="68"/>
      <w:r w:rsidRPr="00FA77EC">
        <w:rPr>
          <w:rFonts w:ascii="Times New Roman" w:hAnsi="Times New Roman" w:cs="Times New Roman"/>
        </w:rPr>
        <w:t xml:space="preserve">Pearl, J. (2009). Causal inference in statistics: An overview. </w:t>
      </w:r>
      <w:r w:rsidRPr="00FA77EC">
        <w:rPr>
          <w:rFonts w:ascii="Times New Roman" w:hAnsi="Times New Roman" w:cs="Times New Roman"/>
          <w:i/>
        </w:rPr>
        <w:t>Statistics Surveys</w:t>
      </w:r>
      <w:r w:rsidRPr="00FA77EC">
        <w:rPr>
          <w:rFonts w:ascii="Times New Roman" w:hAnsi="Times New Roman" w:cs="Times New Roman"/>
        </w:rPr>
        <w:t xml:space="preserve">, </w:t>
      </w:r>
      <w:r w:rsidRPr="00FA77EC">
        <w:rPr>
          <w:rFonts w:ascii="Times New Roman" w:hAnsi="Times New Roman" w:cs="Times New Roman"/>
          <w:i/>
        </w:rPr>
        <w:t>3</w:t>
      </w:r>
      <w:r w:rsidRPr="00FA77EC">
        <w:rPr>
          <w:rFonts w:ascii="Times New Roman" w:hAnsi="Times New Roman" w:cs="Times New Roman"/>
        </w:rPr>
        <w:t>, 96–146.</w:t>
      </w:r>
    </w:p>
    <w:p w:rsidR="006E6A34" w:rsidRPr="00FA77EC" w:rsidRDefault="00E77EB1" w:rsidP="00FA77EC">
      <w:pPr>
        <w:pStyle w:val="BodyText"/>
        <w:spacing w:line="480" w:lineRule="auto"/>
        <w:ind w:hanging="720"/>
        <w:rPr>
          <w:rFonts w:ascii="Times New Roman" w:hAnsi="Times New Roman" w:cs="Times New Roman"/>
        </w:rPr>
      </w:pPr>
      <w:bookmarkStart w:id="69" w:name="ref-piening2013"/>
      <w:bookmarkEnd w:id="69"/>
      <w:proofErr w:type="spellStart"/>
      <w:r w:rsidRPr="00FA77EC">
        <w:rPr>
          <w:rFonts w:ascii="Times New Roman" w:hAnsi="Times New Roman" w:cs="Times New Roman"/>
        </w:rPr>
        <w:lastRenderedPageBreak/>
        <w:t>Piening</w:t>
      </w:r>
      <w:proofErr w:type="spellEnd"/>
      <w:r w:rsidRPr="00FA77EC">
        <w:rPr>
          <w:rFonts w:ascii="Times New Roman" w:hAnsi="Times New Roman" w:cs="Times New Roman"/>
        </w:rPr>
        <w:t xml:space="preserve">, E. P., Baluch, A. M., &amp; Salge, T. O. (2013). The relationship between employees’ perceptions of human resource systems and organizational performance: Examining mediating mechanisms and temporal dynamics.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98</w:t>
      </w:r>
      <w:r w:rsidRPr="00FA77EC">
        <w:rPr>
          <w:rFonts w:ascii="Times New Roman" w:hAnsi="Times New Roman" w:cs="Times New Roman"/>
        </w:rPr>
        <w:t>(6), 926.</w:t>
      </w:r>
    </w:p>
    <w:p w:rsidR="006E6A34" w:rsidRPr="00FA77EC" w:rsidRDefault="00E77EB1" w:rsidP="00FA77EC">
      <w:pPr>
        <w:pStyle w:val="BodyText"/>
        <w:spacing w:line="480" w:lineRule="auto"/>
        <w:ind w:hanging="720"/>
        <w:rPr>
          <w:rFonts w:ascii="Times New Roman" w:hAnsi="Times New Roman" w:cs="Times New Roman"/>
        </w:rPr>
      </w:pPr>
      <w:bookmarkStart w:id="70" w:name="ref-pinsker1970"/>
      <w:bookmarkEnd w:id="70"/>
      <w:proofErr w:type="spellStart"/>
      <w:r w:rsidRPr="00FA77EC">
        <w:rPr>
          <w:rFonts w:ascii="Times New Roman" w:hAnsi="Times New Roman" w:cs="Times New Roman"/>
        </w:rPr>
        <w:t>Pinsker</w:t>
      </w:r>
      <w:proofErr w:type="spellEnd"/>
      <w:r w:rsidRPr="00FA77EC">
        <w:rPr>
          <w:rFonts w:ascii="Times New Roman" w:hAnsi="Times New Roman" w:cs="Times New Roman"/>
        </w:rPr>
        <w:t xml:space="preserve">, H., Kupfermann, I., Castellucci, V., &amp; Kandel, E. (1970). Habituation and dishabituation of the gm-withdrawal reflex in aplysia. </w:t>
      </w:r>
      <w:r w:rsidRPr="00FA77EC">
        <w:rPr>
          <w:rFonts w:ascii="Times New Roman" w:hAnsi="Times New Roman" w:cs="Times New Roman"/>
          <w:i/>
        </w:rPr>
        <w:t>Science</w:t>
      </w:r>
      <w:r w:rsidRPr="00FA77EC">
        <w:rPr>
          <w:rFonts w:ascii="Times New Roman" w:hAnsi="Times New Roman" w:cs="Times New Roman"/>
        </w:rPr>
        <w:t xml:space="preserve">, </w:t>
      </w:r>
      <w:r w:rsidRPr="00FA77EC">
        <w:rPr>
          <w:rFonts w:ascii="Times New Roman" w:hAnsi="Times New Roman" w:cs="Times New Roman"/>
          <w:i/>
        </w:rPr>
        <w:t>167</w:t>
      </w:r>
      <w:r w:rsidRPr="00FA77EC">
        <w:rPr>
          <w:rFonts w:ascii="Times New Roman" w:hAnsi="Times New Roman" w:cs="Times New Roman"/>
        </w:rPr>
        <w:t>(3926), 1740–1742.</w:t>
      </w:r>
    </w:p>
    <w:p w:rsidR="006E6A34" w:rsidRPr="00FA77EC" w:rsidRDefault="00E77EB1" w:rsidP="00FA77EC">
      <w:pPr>
        <w:pStyle w:val="BodyText"/>
        <w:spacing w:line="480" w:lineRule="auto"/>
        <w:ind w:hanging="720"/>
        <w:rPr>
          <w:rFonts w:ascii="Times New Roman" w:hAnsi="Times New Roman" w:cs="Times New Roman"/>
        </w:rPr>
      </w:pPr>
      <w:bookmarkStart w:id="71" w:name="ref-Pitariu2010"/>
      <w:bookmarkEnd w:id="71"/>
      <w:proofErr w:type="spellStart"/>
      <w:r w:rsidRPr="00FA77EC">
        <w:rPr>
          <w:rFonts w:ascii="Times New Roman" w:hAnsi="Times New Roman" w:cs="Times New Roman"/>
        </w:rPr>
        <w:t>Pitariu</w:t>
      </w:r>
      <w:proofErr w:type="spellEnd"/>
      <w:r w:rsidRPr="00FA77EC">
        <w:rPr>
          <w:rFonts w:ascii="Times New Roman" w:hAnsi="Times New Roman" w:cs="Times New Roman"/>
        </w:rPr>
        <w:t xml:space="preserve">, A. H., &amp; Ployhart, R. E. (2010). Explaining change: Theorizing and testing dynamic mediated longitudinal relationships. </w:t>
      </w:r>
      <w:r w:rsidRPr="00FA77EC">
        <w:rPr>
          <w:rFonts w:ascii="Times New Roman" w:hAnsi="Times New Roman" w:cs="Times New Roman"/>
          <w:i/>
        </w:rPr>
        <w:t>Journal of Management</w:t>
      </w:r>
      <w:r w:rsidRPr="00FA77EC">
        <w:rPr>
          <w:rFonts w:ascii="Times New Roman" w:hAnsi="Times New Roman" w:cs="Times New Roman"/>
        </w:rPr>
        <w:t xml:space="preserve">, </w:t>
      </w:r>
      <w:r w:rsidRPr="00FA77EC">
        <w:rPr>
          <w:rFonts w:ascii="Times New Roman" w:hAnsi="Times New Roman" w:cs="Times New Roman"/>
          <w:i/>
        </w:rPr>
        <w:t>36</w:t>
      </w:r>
      <w:r w:rsidRPr="00FA77EC">
        <w:rPr>
          <w:rFonts w:ascii="Times New Roman" w:hAnsi="Times New Roman" w:cs="Times New Roman"/>
        </w:rPr>
        <w:t>(2), 405–429.</w:t>
      </w:r>
    </w:p>
    <w:p w:rsidR="006E6A34" w:rsidRPr="00FA77EC" w:rsidRDefault="00E77EB1" w:rsidP="00FA77EC">
      <w:pPr>
        <w:pStyle w:val="BodyText"/>
        <w:spacing w:line="480" w:lineRule="auto"/>
        <w:ind w:hanging="720"/>
        <w:rPr>
          <w:rFonts w:ascii="Times New Roman" w:hAnsi="Times New Roman" w:cs="Times New Roman"/>
        </w:rPr>
      </w:pPr>
      <w:bookmarkStart w:id="72" w:name="ref-Ployhart2010"/>
      <w:bookmarkEnd w:id="72"/>
      <w:proofErr w:type="spellStart"/>
      <w:r w:rsidRPr="00FA77EC">
        <w:rPr>
          <w:rFonts w:ascii="Times New Roman" w:hAnsi="Times New Roman" w:cs="Times New Roman"/>
        </w:rPr>
        <w:t>Ployhart</w:t>
      </w:r>
      <w:proofErr w:type="spellEnd"/>
      <w:r w:rsidRPr="00FA77EC">
        <w:rPr>
          <w:rFonts w:ascii="Times New Roman" w:hAnsi="Times New Roman" w:cs="Times New Roman"/>
        </w:rPr>
        <w:t xml:space="preserve">, R. E., &amp; Vandenberg, R. J. (2010). Longitudinal research: The theory, design, and analysis of change. </w:t>
      </w:r>
      <w:r w:rsidRPr="00FA77EC">
        <w:rPr>
          <w:rFonts w:ascii="Times New Roman" w:hAnsi="Times New Roman" w:cs="Times New Roman"/>
          <w:i/>
        </w:rPr>
        <w:t>Journal of Management</w:t>
      </w:r>
      <w:r w:rsidRPr="00FA77EC">
        <w:rPr>
          <w:rFonts w:ascii="Times New Roman" w:hAnsi="Times New Roman" w:cs="Times New Roman"/>
        </w:rPr>
        <w:t xml:space="preserve">, </w:t>
      </w:r>
      <w:r w:rsidRPr="00FA77EC">
        <w:rPr>
          <w:rFonts w:ascii="Times New Roman" w:hAnsi="Times New Roman" w:cs="Times New Roman"/>
          <w:i/>
        </w:rPr>
        <w:t>36</w:t>
      </w:r>
      <w:r w:rsidRPr="00FA77EC">
        <w:rPr>
          <w:rFonts w:ascii="Times New Roman" w:hAnsi="Times New Roman" w:cs="Times New Roman"/>
        </w:rPr>
        <w:t>(1), 94–120.</w:t>
      </w:r>
    </w:p>
    <w:p w:rsidR="006E6A34" w:rsidRPr="00FA77EC" w:rsidRDefault="00E77EB1" w:rsidP="00FA77EC">
      <w:pPr>
        <w:pStyle w:val="BodyText"/>
        <w:spacing w:line="480" w:lineRule="auto"/>
        <w:ind w:hanging="720"/>
        <w:rPr>
          <w:rFonts w:ascii="Times New Roman" w:hAnsi="Times New Roman" w:cs="Times New Roman"/>
        </w:rPr>
      </w:pPr>
      <w:bookmarkStart w:id="73" w:name="ref-reeve2015"/>
      <w:bookmarkEnd w:id="73"/>
      <w:r w:rsidRPr="00FA77EC">
        <w:rPr>
          <w:rFonts w:ascii="Times New Roman" w:hAnsi="Times New Roman" w:cs="Times New Roman"/>
        </w:rPr>
        <w:t xml:space="preserve">Reeve, C. L., Scherbaum, C., &amp; Goldstein, H. (2015). Manifestations of intelligence: Expanding the measurement space to reconsider specific cognitive abilities. </w:t>
      </w:r>
      <w:r w:rsidRPr="00FA77EC">
        <w:rPr>
          <w:rFonts w:ascii="Times New Roman" w:hAnsi="Times New Roman" w:cs="Times New Roman"/>
          <w:i/>
        </w:rPr>
        <w:t>Human Resource Management Review</w:t>
      </w:r>
      <w:r w:rsidRPr="00FA77EC">
        <w:rPr>
          <w:rFonts w:ascii="Times New Roman" w:hAnsi="Times New Roman" w:cs="Times New Roman"/>
        </w:rPr>
        <w:t xml:space="preserve">, </w:t>
      </w:r>
      <w:r w:rsidRPr="00FA77EC">
        <w:rPr>
          <w:rFonts w:ascii="Times New Roman" w:hAnsi="Times New Roman" w:cs="Times New Roman"/>
          <w:i/>
        </w:rPr>
        <w:t>25</w:t>
      </w:r>
      <w:r w:rsidRPr="00FA77EC">
        <w:rPr>
          <w:rFonts w:ascii="Times New Roman" w:hAnsi="Times New Roman" w:cs="Times New Roman"/>
        </w:rPr>
        <w:t>(1), 28–37.</w:t>
      </w:r>
    </w:p>
    <w:p w:rsidR="006E6A34" w:rsidRPr="00FA77EC" w:rsidRDefault="00E77EB1" w:rsidP="00FA77EC">
      <w:pPr>
        <w:pStyle w:val="BodyText"/>
        <w:spacing w:line="480" w:lineRule="auto"/>
        <w:ind w:hanging="720"/>
        <w:rPr>
          <w:rFonts w:ascii="Times New Roman" w:hAnsi="Times New Roman" w:cs="Times New Roman"/>
        </w:rPr>
      </w:pPr>
      <w:bookmarkStart w:id="74" w:name="ref-rescorla1972"/>
      <w:bookmarkEnd w:id="74"/>
      <w:r w:rsidRPr="00FA77EC">
        <w:rPr>
          <w:rFonts w:ascii="Times New Roman" w:hAnsi="Times New Roman" w:cs="Times New Roman"/>
        </w:rPr>
        <w:t xml:space="preserve">Rescorla, R. A., &amp; Wagner, A. R. (1972). A theory of pavlovian conditioning: Variations in the effectiveness of reinforcement and nonreinforcement. </w:t>
      </w:r>
      <w:r w:rsidRPr="00FA77EC">
        <w:rPr>
          <w:rFonts w:ascii="Times New Roman" w:hAnsi="Times New Roman" w:cs="Times New Roman"/>
          <w:i/>
        </w:rPr>
        <w:t>Classical Conditioning II: Current Research and Theory</w:t>
      </w:r>
      <w:r w:rsidRPr="00FA77EC">
        <w:rPr>
          <w:rFonts w:ascii="Times New Roman" w:hAnsi="Times New Roman" w:cs="Times New Roman"/>
        </w:rPr>
        <w:t xml:space="preserve">, </w:t>
      </w:r>
      <w:r w:rsidRPr="00FA77EC">
        <w:rPr>
          <w:rFonts w:ascii="Times New Roman" w:hAnsi="Times New Roman" w:cs="Times New Roman"/>
          <w:i/>
        </w:rPr>
        <w:t>2</w:t>
      </w:r>
      <w:r w:rsidRPr="00FA77EC">
        <w:rPr>
          <w:rFonts w:ascii="Times New Roman" w:hAnsi="Times New Roman" w:cs="Times New Roman"/>
        </w:rPr>
        <w:t>, 64–99.</w:t>
      </w:r>
    </w:p>
    <w:p w:rsidR="006E6A34" w:rsidRPr="00FA77EC" w:rsidRDefault="00E77EB1" w:rsidP="00FA77EC">
      <w:pPr>
        <w:pStyle w:val="BodyText"/>
        <w:spacing w:line="480" w:lineRule="auto"/>
        <w:ind w:hanging="720"/>
        <w:rPr>
          <w:rFonts w:ascii="Times New Roman" w:hAnsi="Times New Roman" w:cs="Times New Roman"/>
        </w:rPr>
      </w:pPr>
      <w:bookmarkStart w:id="75" w:name="ref-salmeto2011"/>
      <w:bookmarkEnd w:id="75"/>
      <w:proofErr w:type="spellStart"/>
      <w:r w:rsidRPr="00FA77EC">
        <w:rPr>
          <w:rFonts w:ascii="Times New Roman" w:hAnsi="Times New Roman" w:cs="Times New Roman"/>
        </w:rPr>
        <w:t>Salmeto</w:t>
      </w:r>
      <w:proofErr w:type="spellEnd"/>
      <w:r w:rsidRPr="00FA77EC">
        <w:rPr>
          <w:rFonts w:ascii="Times New Roman" w:hAnsi="Times New Roman" w:cs="Times New Roman"/>
        </w:rPr>
        <w:t xml:space="preserve">, A. L., Hymel, K. A., Carpenter, E. C., Brilot, B. O., Bateson, M., &amp; Sufka, K. J. (2011). Cognitive bias in the chick anxiety–depression model. </w:t>
      </w:r>
      <w:r w:rsidRPr="00FA77EC">
        <w:rPr>
          <w:rFonts w:ascii="Times New Roman" w:hAnsi="Times New Roman" w:cs="Times New Roman"/>
          <w:i/>
        </w:rPr>
        <w:t>Brain Research</w:t>
      </w:r>
      <w:r w:rsidRPr="00FA77EC">
        <w:rPr>
          <w:rFonts w:ascii="Times New Roman" w:hAnsi="Times New Roman" w:cs="Times New Roman"/>
        </w:rPr>
        <w:t xml:space="preserve">, </w:t>
      </w:r>
      <w:r w:rsidRPr="00FA77EC">
        <w:rPr>
          <w:rFonts w:ascii="Times New Roman" w:hAnsi="Times New Roman" w:cs="Times New Roman"/>
          <w:i/>
        </w:rPr>
        <w:t>1373</w:t>
      </w:r>
      <w:r w:rsidRPr="00FA77EC">
        <w:rPr>
          <w:rFonts w:ascii="Times New Roman" w:hAnsi="Times New Roman" w:cs="Times New Roman"/>
        </w:rPr>
        <w:t>, 124–130.</w:t>
      </w:r>
    </w:p>
    <w:p w:rsidR="006E6A34" w:rsidRPr="00FA77EC" w:rsidRDefault="00E77EB1" w:rsidP="00FA77EC">
      <w:pPr>
        <w:pStyle w:val="BodyText"/>
        <w:spacing w:line="480" w:lineRule="auto"/>
        <w:ind w:hanging="720"/>
        <w:rPr>
          <w:rFonts w:ascii="Times New Roman" w:hAnsi="Times New Roman" w:cs="Times New Roman"/>
        </w:rPr>
      </w:pPr>
      <w:bookmarkStart w:id="76" w:name="ref-schmidt2007"/>
      <w:bookmarkEnd w:id="76"/>
      <w:r w:rsidRPr="00FA77EC">
        <w:rPr>
          <w:rFonts w:ascii="Times New Roman" w:hAnsi="Times New Roman" w:cs="Times New Roman"/>
        </w:rPr>
        <w:t xml:space="preserve">Schmidt, A. M., &amp; DeShon, R. P. (2007). What to do? The effects of discrepancies, incentives, and time on dynamic goal prioritization.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92</w:t>
      </w:r>
      <w:r w:rsidRPr="00FA77EC">
        <w:rPr>
          <w:rFonts w:ascii="Times New Roman" w:hAnsi="Times New Roman" w:cs="Times New Roman"/>
        </w:rPr>
        <w:t>(4), 928.</w:t>
      </w:r>
    </w:p>
    <w:p w:rsidR="006E6A34" w:rsidRPr="00FA77EC" w:rsidRDefault="00E77EB1" w:rsidP="00FA77EC">
      <w:pPr>
        <w:pStyle w:val="BodyText"/>
        <w:spacing w:line="480" w:lineRule="auto"/>
        <w:ind w:hanging="720"/>
        <w:rPr>
          <w:rFonts w:ascii="Times New Roman" w:hAnsi="Times New Roman" w:cs="Times New Roman"/>
        </w:rPr>
      </w:pPr>
      <w:bookmarkStart w:id="77" w:name="ref-shan2005"/>
      <w:bookmarkEnd w:id="77"/>
      <w:r w:rsidRPr="00FA77EC">
        <w:rPr>
          <w:rFonts w:ascii="Times New Roman" w:hAnsi="Times New Roman" w:cs="Times New Roman"/>
        </w:rPr>
        <w:t xml:space="preserve">Shan, J. (2005). Does financial development ‘lead’economic growth? A vector auto-regression appraisal. </w:t>
      </w:r>
      <w:r w:rsidRPr="00FA77EC">
        <w:rPr>
          <w:rFonts w:ascii="Times New Roman" w:hAnsi="Times New Roman" w:cs="Times New Roman"/>
          <w:i/>
        </w:rPr>
        <w:t>Applied Economics</w:t>
      </w:r>
      <w:r w:rsidRPr="00FA77EC">
        <w:rPr>
          <w:rFonts w:ascii="Times New Roman" w:hAnsi="Times New Roman" w:cs="Times New Roman"/>
        </w:rPr>
        <w:t xml:space="preserve">, </w:t>
      </w:r>
      <w:r w:rsidRPr="00FA77EC">
        <w:rPr>
          <w:rFonts w:ascii="Times New Roman" w:hAnsi="Times New Roman" w:cs="Times New Roman"/>
          <w:i/>
        </w:rPr>
        <w:t>37</w:t>
      </w:r>
      <w:r w:rsidRPr="00FA77EC">
        <w:rPr>
          <w:rFonts w:ascii="Times New Roman" w:hAnsi="Times New Roman" w:cs="Times New Roman"/>
        </w:rPr>
        <w:t>(12), 1353–1367.</w:t>
      </w:r>
    </w:p>
    <w:p w:rsidR="006E6A34" w:rsidRPr="00FA77EC" w:rsidRDefault="00E77EB1" w:rsidP="00FA77EC">
      <w:pPr>
        <w:pStyle w:val="BodyText"/>
        <w:spacing w:line="480" w:lineRule="auto"/>
        <w:ind w:hanging="720"/>
        <w:rPr>
          <w:rFonts w:ascii="Times New Roman" w:hAnsi="Times New Roman" w:cs="Times New Roman"/>
        </w:rPr>
      </w:pPr>
      <w:bookmarkStart w:id="78" w:name="ref-shantz2009"/>
      <w:bookmarkEnd w:id="78"/>
      <w:r w:rsidRPr="00FA77EC">
        <w:rPr>
          <w:rFonts w:ascii="Times New Roman" w:hAnsi="Times New Roman" w:cs="Times New Roman"/>
        </w:rPr>
        <w:lastRenderedPageBreak/>
        <w:t xml:space="preserve">Shantz, A., &amp; Latham, G. P. (2009). An exploratory field experiment of the effect of subconscious and conscious goals on employee performance. </w:t>
      </w:r>
      <w:r w:rsidRPr="00FA77EC">
        <w:rPr>
          <w:rFonts w:ascii="Times New Roman" w:hAnsi="Times New Roman" w:cs="Times New Roman"/>
          <w:i/>
        </w:rPr>
        <w:t>Organizational Behavior and Human Decision Processes</w:t>
      </w:r>
      <w:r w:rsidRPr="00FA77EC">
        <w:rPr>
          <w:rFonts w:ascii="Times New Roman" w:hAnsi="Times New Roman" w:cs="Times New Roman"/>
        </w:rPr>
        <w:t xml:space="preserve">, </w:t>
      </w:r>
      <w:r w:rsidRPr="00FA77EC">
        <w:rPr>
          <w:rFonts w:ascii="Times New Roman" w:hAnsi="Times New Roman" w:cs="Times New Roman"/>
          <w:i/>
        </w:rPr>
        <w:t>109</w:t>
      </w:r>
      <w:r w:rsidRPr="00FA77EC">
        <w:rPr>
          <w:rFonts w:ascii="Times New Roman" w:hAnsi="Times New Roman" w:cs="Times New Roman"/>
        </w:rPr>
        <w:t>(1), 9–17.</w:t>
      </w:r>
    </w:p>
    <w:p w:rsidR="006E6A34" w:rsidRPr="00FA77EC" w:rsidRDefault="00E77EB1" w:rsidP="00FA77EC">
      <w:pPr>
        <w:pStyle w:val="BodyText"/>
        <w:spacing w:line="480" w:lineRule="auto"/>
        <w:ind w:hanging="720"/>
        <w:rPr>
          <w:rFonts w:ascii="Times New Roman" w:hAnsi="Times New Roman" w:cs="Times New Roman"/>
        </w:rPr>
      </w:pPr>
      <w:bookmarkStart w:id="79" w:name="ref-simon1956"/>
      <w:bookmarkEnd w:id="79"/>
      <w:r w:rsidRPr="00FA77EC">
        <w:rPr>
          <w:rFonts w:ascii="Times New Roman" w:hAnsi="Times New Roman" w:cs="Times New Roman"/>
        </w:rPr>
        <w:t xml:space="preserve">Simon, H. A. (1956). Rational choice and the structure of the environment. </w:t>
      </w:r>
      <w:r w:rsidRPr="00FA77EC">
        <w:rPr>
          <w:rFonts w:ascii="Times New Roman" w:hAnsi="Times New Roman" w:cs="Times New Roman"/>
          <w:i/>
        </w:rPr>
        <w:t>Psychological Review</w:t>
      </w:r>
      <w:r w:rsidRPr="00FA77EC">
        <w:rPr>
          <w:rFonts w:ascii="Times New Roman" w:hAnsi="Times New Roman" w:cs="Times New Roman"/>
        </w:rPr>
        <w:t xml:space="preserve">, </w:t>
      </w:r>
      <w:r w:rsidRPr="00FA77EC">
        <w:rPr>
          <w:rFonts w:ascii="Times New Roman" w:hAnsi="Times New Roman" w:cs="Times New Roman"/>
          <w:i/>
        </w:rPr>
        <w:t>63</w:t>
      </w:r>
      <w:r w:rsidRPr="00FA77EC">
        <w:rPr>
          <w:rFonts w:ascii="Times New Roman" w:hAnsi="Times New Roman" w:cs="Times New Roman"/>
        </w:rPr>
        <w:t>(2), 129.</w:t>
      </w:r>
    </w:p>
    <w:p w:rsidR="006E6A34" w:rsidRPr="00FA77EC" w:rsidRDefault="00E77EB1" w:rsidP="00FA77EC">
      <w:pPr>
        <w:pStyle w:val="BodyText"/>
        <w:spacing w:line="480" w:lineRule="auto"/>
        <w:ind w:hanging="720"/>
        <w:rPr>
          <w:rFonts w:ascii="Times New Roman" w:hAnsi="Times New Roman" w:cs="Times New Roman"/>
        </w:rPr>
      </w:pPr>
      <w:bookmarkStart w:id="80" w:name="ref-simon1992"/>
      <w:bookmarkEnd w:id="80"/>
      <w:r w:rsidRPr="00FA77EC">
        <w:rPr>
          <w:rFonts w:ascii="Times New Roman" w:hAnsi="Times New Roman" w:cs="Times New Roman"/>
        </w:rPr>
        <w:t xml:space="preserve">Simon, H. A. (1992). What is an “explanation” of behavior? </w:t>
      </w:r>
      <w:r w:rsidRPr="00FA77EC">
        <w:rPr>
          <w:rFonts w:ascii="Times New Roman" w:hAnsi="Times New Roman" w:cs="Times New Roman"/>
          <w:i/>
        </w:rPr>
        <w:t>Psychological Science</w:t>
      </w:r>
      <w:r w:rsidRPr="00FA77EC">
        <w:rPr>
          <w:rFonts w:ascii="Times New Roman" w:hAnsi="Times New Roman" w:cs="Times New Roman"/>
        </w:rPr>
        <w:t xml:space="preserve">, </w:t>
      </w:r>
      <w:r w:rsidRPr="00FA77EC">
        <w:rPr>
          <w:rFonts w:ascii="Times New Roman" w:hAnsi="Times New Roman" w:cs="Times New Roman"/>
          <w:i/>
        </w:rPr>
        <w:t>3</w:t>
      </w:r>
      <w:r w:rsidRPr="00FA77EC">
        <w:rPr>
          <w:rFonts w:ascii="Times New Roman" w:hAnsi="Times New Roman" w:cs="Times New Roman"/>
        </w:rPr>
        <w:t>(3), 150–161.</w:t>
      </w:r>
    </w:p>
    <w:p w:rsidR="006E6A34" w:rsidRPr="00FA77EC" w:rsidRDefault="00E77EB1" w:rsidP="00FA77EC">
      <w:pPr>
        <w:pStyle w:val="BodyText"/>
        <w:spacing w:line="480" w:lineRule="auto"/>
        <w:ind w:hanging="720"/>
        <w:rPr>
          <w:rFonts w:ascii="Times New Roman" w:hAnsi="Times New Roman" w:cs="Times New Roman"/>
        </w:rPr>
      </w:pPr>
      <w:bookmarkStart w:id="81" w:name="ref-steel2006"/>
      <w:bookmarkEnd w:id="81"/>
      <w:r w:rsidRPr="00FA77EC">
        <w:rPr>
          <w:rFonts w:ascii="Times New Roman" w:hAnsi="Times New Roman" w:cs="Times New Roman"/>
        </w:rPr>
        <w:t xml:space="preserve">Steel, P., &amp; König, C. J. (2006). Integrating theories of motivation. </w:t>
      </w:r>
      <w:r w:rsidRPr="00FA77EC">
        <w:rPr>
          <w:rFonts w:ascii="Times New Roman" w:hAnsi="Times New Roman" w:cs="Times New Roman"/>
          <w:i/>
        </w:rPr>
        <w:t>Academy of Management Review</w:t>
      </w:r>
      <w:r w:rsidRPr="00FA77EC">
        <w:rPr>
          <w:rFonts w:ascii="Times New Roman" w:hAnsi="Times New Roman" w:cs="Times New Roman"/>
        </w:rPr>
        <w:t xml:space="preserve">, </w:t>
      </w:r>
      <w:r w:rsidRPr="00FA77EC">
        <w:rPr>
          <w:rFonts w:ascii="Times New Roman" w:hAnsi="Times New Roman" w:cs="Times New Roman"/>
          <w:i/>
        </w:rPr>
        <w:t>31</w:t>
      </w:r>
      <w:r w:rsidRPr="00FA77EC">
        <w:rPr>
          <w:rFonts w:ascii="Times New Roman" w:hAnsi="Times New Roman" w:cs="Times New Roman"/>
        </w:rPr>
        <w:t>(4), 889–913.</w:t>
      </w:r>
    </w:p>
    <w:p w:rsidR="006E6A34" w:rsidRPr="00FA77EC" w:rsidRDefault="00E77EB1" w:rsidP="00FA77EC">
      <w:pPr>
        <w:pStyle w:val="BodyText"/>
        <w:spacing w:line="480" w:lineRule="auto"/>
        <w:ind w:hanging="720"/>
        <w:rPr>
          <w:rFonts w:ascii="Times New Roman" w:hAnsi="Times New Roman" w:cs="Times New Roman"/>
        </w:rPr>
      </w:pPr>
      <w:bookmarkStart w:id="82" w:name="ref-stewart2012"/>
      <w:bookmarkEnd w:id="82"/>
      <w:r w:rsidRPr="00FA77EC">
        <w:rPr>
          <w:rFonts w:ascii="Times New Roman" w:hAnsi="Times New Roman" w:cs="Times New Roman"/>
        </w:rPr>
        <w:t xml:space="preserve">Stewart, I. (2012). </w:t>
      </w:r>
      <w:r w:rsidRPr="00FA77EC">
        <w:rPr>
          <w:rFonts w:ascii="Times New Roman" w:hAnsi="Times New Roman" w:cs="Times New Roman"/>
          <w:i/>
        </w:rPr>
        <w:t>In pursuit of the unknown: 17 equations that changed the world</w:t>
      </w:r>
      <w:r w:rsidRPr="00FA77EC">
        <w:rPr>
          <w:rFonts w:ascii="Times New Roman" w:hAnsi="Times New Roman" w:cs="Times New Roman"/>
        </w:rPr>
        <w:t>. Basic Books.</w:t>
      </w:r>
    </w:p>
    <w:p w:rsidR="006E6A34" w:rsidRPr="00FA77EC" w:rsidRDefault="00E77EB1" w:rsidP="00FA77EC">
      <w:pPr>
        <w:pStyle w:val="BodyText"/>
        <w:spacing w:line="480" w:lineRule="auto"/>
        <w:ind w:hanging="720"/>
        <w:rPr>
          <w:rFonts w:ascii="Times New Roman" w:hAnsi="Times New Roman" w:cs="Times New Roman"/>
        </w:rPr>
      </w:pPr>
      <w:bookmarkStart w:id="83" w:name="ref-strawinska"/>
      <w:bookmarkEnd w:id="83"/>
      <w:proofErr w:type="spellStart"/>
      <w:r w:rsidRPr="00FA77EC">
        <w:rPr>
          <w:rFonts w:ascii="Times New Roman" w:hAnsi="Times New Roman" w:cs="Times New Roman"/>
        </w:rPr>
        <w:t>Strawinska-Zanko</w:t>
      </w:r>
      <w:proofErr w:type="spellEnd"/>
      <w:r w:rsidRPr="00FA77EC">
        <w:rPr>
          <w:rFonts w:ascii="Times New Roman" w:hAnsi="Times New Roman" w:cs="Times New Roman"/>
        </w:rPr>
        <w:t xml:space="preserve">, U., &amp; Liebovitch, L. S. (2018). </w:t>
      </w:r>
      <w:r w:rsidRPr="00FA77EC">
        <w:rPr>
          <w:rFonts w:ascii="Times New Roman" w:hAnsi="Times New Roman" w:cs="Times New Roman"/>
          <w:i/>
        </w:rPr>
        <w:t>Mathematical modeling of social relationships: What mathematics can tell us about people</w:t>
      </w:r>
      <w:r w:rsidRPr="00FA77EC">
        <w:rPr>
          <w:rFonts w:ascii="Times New Roman" w:hAnsi="Times New Roman" w:cs="Times New Roman"/>
        </w:rPr>
        <w:t>. Springer.</w:t>
      </w:r>
    </w:p>
    <w:p w:rsidR="006E6A34" w:rsidRPr="00FA77EC" w:rsidRDefault="00E77EB1" w:rsidP="00FA77EC">
      <w:pPr>
        <w:pStyle w:val="BodyText"/>
        <w:spacing w:line="480" w:lineRule="auto"/>
        <w:ind w:hanging="720"/>
        <w:rPr>
          <w:rFonts w:ascii="Times New Roman" w:hAnsi="Times New Roman" w:cs="Times New Roman"/>
        </w:rPr>
      </w:pPr>
      <w:bookmarkStart w:id="84" w:name="ref-taylor2014"/>
      <w:bookmarkEnd w:id="84"/>
      <w:r w:rsidRPr="00FA77EC">
        <w:rPr>
          <w:rFonts w:ascii="Times New Roman" w:hAnsi="Times New Roman" w:cs="Times New Roman"/>
        </w:rPr>
        <w:t xml:space="preserve">Taylor, S. G., Bedeian, A. G., Cole, M. S., &amp; Zhang, Z. (2014). Developing and testing a dynamic model of workplace incivility change. </w:t>
      </w:r>
      <w:r w:rsidRPr="00FA77EC">
        <w:rPr>
          <w:rFonts w:ascii="Times New Roman" w:hAnsi="Times New Roman" w:cs="Times New Roman"/>
          <w:i/>
        </w:rPr>
        <w:t>Journal of Management</w:t>
      </w:r>
      <w:r w:rsidRPr="00FA77EC">
        <w:rPr>
          <w:rFonts w:ascii="Times New Roman" w:hAnsi="Times New Roman" w:cs="Times New Roman"/>
        </w:rPr>
        <w:t xml:space="preserve">, </w:t>
      </w:r>
      <w:r w:rsidRPr="00FA77EC">
        <w:rPr>
          <w:rFonts w:ascii="Times New Roman" w:hAnsi="Times New Roman" w:cs="Times New Roman"/>
          <w:i/>
        </w:rPr>
        <w:t>43</w:t>
      </w:r>
      <w:r w:rsidRPr="00FA77EC">
        <w:rPr>
          <w:rFonts w:ascii="Times New Roman" w:hAnsi="Times New Roman" w:cs="Times New Roman"/>
        </w:rPr>
        <w:t>(3), 645–670.</w:t>
      </w:r>
    </w:p>
    <w:p w:rsidR="006E6A34" w:rsidRPr="00FA77EC" w:rsidRDefault="00E77EB1" w:rsidP="00FA77EC">
      <w:pPr>
        <w:pStyle w:val="BodyText"/>
        <w:spacing w:line="480" w:lineRule="auto"/>
        <w:ind w:hanging="720"/>
        <w:rPr>
          <w:rFonts w:ascii="Times New Roman" w:hAnsi="Times New Roman" w:cs="Times New Roman"/>
        </w:rPr>
      </w:pPr>
      <w:bookmarkStart w:id="85" w:name="ref-tett2003"/>
      <w:bookmarkEnd w:id="85"/>
      <w:proofErr w:type="spellStart"/>
      <w:r w:rsidRPr="00FA77EC">
        <w:rPr>
          <w:rFonts w:ascii="Times New Roman" w:hAnsi="Times New Roman" w:cs="Times New Roman"/>
        </w:rPr>
        <w:t>Tett</w:t>
      </w:r>
      <w:proofErr w:type="spellEnd"/>
      <w:r w:rsidRPr="00FA77EC">
        <w:rPr>
          <w:rFonts w:ascii="Times New Roman" w:hAnsi="Times New Roman" w:cs="Times New Roman"/>
        </w:rPr>
        <w:t xml:space="preserve">, R. P., &amp; Burnett, D. D. (2003). A personality trait-based interactionist model of job performance.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88</w:t>
      </w:r>
      <w:r w:rsidRPr="00FA77EC">
        <w:rPr>
          <w:rFonts w:ascii="Times New Roman" w:hAnsi="Times New Roman" w:cs="Times New Roman"/>
        </w:rPr>
        <w:t>(3), 500.</w:t>
      </w:r>
    </w:p>
    <w:p w:rsidR="006E6A34" w:rsidRPr="00FA77EC" w:rsidRDefault="00E77EB1" w:rsidP="00FA77EC">
      <w:pPr>
        <w:pStyle w:val="BodyText"/>
        <w:spacing w:line="480" w:lineRule="auto"/>
        <w:ind w:hanging="720"/>
        <w:rPr>
          <w:rFonts w:ascii="Times New Roman" w:hAnsi="Times New Roman" w:cs="Times New Roman"/>
        </w:rPr>
      </w:pPr>
      <w:bookmarkStart w:id="86" w:name="ref-thaler1990"/>
      <w:bookmarkEnd w:id="86"/>
      <w:r w:rsidRPr="00FA77EC">
        <w:rPr>
          <w:rFonts w:ascii="Times New Roman" w:hAnsi="Times New Roman" w:cs="Times New Roman"/>
        </w:rPr>
        <w:t xml:space="preserve">Thaler, R. H., &amp; Johnson, E. J. (1990). Gambling with the house money and trying to break even: The effects of prior outcomes on risky choice. </w:t>
      </w:r>
      <w:r w:rsidRPr="00FA77EC">
        <w:rPr>
          <w:rFonts w:ascii="Times New Roman" w:hAnsi="Times New Roman" w:cs="Times New Roman"/>
          <w:i/>
        </w:rPr>
        <w:t>Management Science</w:t>
      </w:r>
      <w:r w:rsidRPr="00FA77EC">
        <w:rPr>
          <w:rFonts w:ascii="Times New Roman" w:hAnsi="Times New Roman" w:cs="Times New Roman"/>
        </w:rPr>
        <w:t xml:space="preserve">, </w:t>
      </w:r>
      <w:r w:rsidRPr="00FA77EC">
        <w:rPr>
          <w:rFonts w:ascii="Times New Roman" w:hAnsi="Times New Roman" w:cs="Times New Roman"/>
          <w:i/>
        </w:rPr>
        <w:t>36</w:t>
      </w:r>
      <w:r w:rsidRPr="00FA77EC">
        <w:rPr>
          <w:rFonts w:ascii="Times New Roman" w:hAnsi="Times New Roman" w:cs="Times New Roman"/>
        </w:rPr>
        <w:t>(6), 643–660.</w:t>
      </w:r>
    </w:p>
    <w:p w:rsidR="006E6A34" w:rsidRPr="00FA77EC" w:rsidRDefault="00E77EB1" w:rsidP="00FA77EC">
      <w:pPr>
        <w:pStyle w:val="BodyText"/>
        <w:spacing w:line="480" w:lineRule="auto"/>
        <w:ind w:hanging="720"/>
        <w:rPr>
          <w:rFonts w:ascii="Times New Roman" w:hAnsi="Times New Roman" w:cs="Times New Roman"/>
        </w:rPr>
      </w:pPr>
      <w:bookmarkStart w:id="87" w:name="ref-thibaut1959"/>
      <w:bookmarkEnd w:id="87"/>
      <w:r w:rsidRPr="00FA77EC">
        <w:rPr>
          <w:rFonts w:ascii="Times New Roman" w:hAnsi="Times New Roman" w:cs="Times New Roman"/>
        </w:rPr>
        <w:t xml:space="preserve">Thibaut, J. W., &amp; Kelley, H. H. (1959). </w:t>
      </w:r>
      <w:r w:rsidRPr="00FA77EC">
        <w:rPr>
          <w:rFonts w:ascii="Times New Roman" w:hAnsi="Times New Roman" w:cs="Times New Roman"/>
          <w:i/>
        </w:rPr>
        <w:t>The social psychology of groups</w:t>
      </w:r>
      <w:r w:rsidRPr="00FA77EC">
        <w:rPr>
          <w:rFonts w:ascii="Times New Roman" w:hAnsi="Times New Roman" w:cs="Times New Roman"/>
        </w:rPr>
        <w:t>. Routledge.</w:t>
      </w:r>
    </w:p>
    <w:p w:rsidR="006E6A34" w:rsidRPr="00FA77EC" w:rsidRDefault="00E77EB1" w:rsidP="00FA77EC">
      <w:pPr>
        <w:pStyle w:val="BodyText"/>
        <w:spacing w:line="480" w:lineRule="auto"/>
        <w:ind w:hanging="720"/>
        <w:rPr>
          <w:rFonts w:ascii="Times New Roman" w:hAnsi="Times New Roman" w:cs="Times New Roman"/>
        </w:rPr>
      </w:pPr>
      <w:bookmarkStart w:id="88" w:name="ref-tobin2010"/>
      <w:bookmarkEnd w:id="88"/>
      <w:r w:rsidRPr="00FA77EC">
        <w:rPr>
          <w:rFonts w:ascii="Times New Roman" w:hAnsi="Times New Roman" w:cs="Times New Roman"/>
        </w:rPr>
        <w:t xml:space="preserve">Tobin, R. M., &amp; Graziano, W. G. (2010). Delay of gratification. </w:t>
      </w:r>
      <w:r w:rsidRPr="00FA77EC">
        <w:rPr>
          <w:rFonts w:ascii="Times New Roman" w:hAnsi="Times New Roman" w:cs="Times New Roman"/>
          <w:i/>
        </w:rPr>
        <w:t>Handbook of Personality and Self-Regulation</w:t>
      </w:r>
      <w:r w:rsidRPr="00FA77EC">
        <w:rPr>
          <w:rFonts w:ascii="Times New Roman" w:hAnsi="Times New Roman" w:cs="Times New Roman"/>
        </w:rPr>
        <w:t>, 47–63.</w:t>
      </w:r>
    </w:p>
    <w:p w:rsidR="006E6A34" w:rsidRPr="00FA77EC" w:rsidRDefault="00E77EB1" w:rsidP="00FA77EC">
      <w:pPr>
        <w:pStyle w:val="BodyText"/>
        <w:spacing w:line="480" w:lineRule="auto"/>
        <w:ind w:hanging="720"/>
        <w:rPr>
          <w:rFonts w:ascii="Times New Roman" w:hAnsi="Times New Roman" w:cs="Times New Roman"/>
        </w:rPr>
      </w:pPr>
      <w:bookmarkStart w:id="89" w:name="ref-vancouver2018"/>
      <w:bookmarkEnd w:id="89"/>
      <w:r w:rsidRPr="00FA77EC">
        <w:rPr>
          <w:rFonts w:ascii="Times New Roman" w:hAnsi="Times New Roman" w:cs="Times New Roman"/>
        </w:rPr>
        <w:lastRenderedPageBreak/>
        <w:t xml:space="preserve">Vancouver, J. B., Wang, M., &amp; Li, X. (2018). Translating informal theories into formal theories: The case of the dynamic computational model of the integrated model of work motivation. </w:t>
      </w:r>
      <w:r w:rsidRPr="00FA77EC">
        <w:rPr>
          <w:rFonts w:ascii="Times New Roman" w:hAnsi="Times New Roman" w:cs="Times New Roman"/>
          <w:i/>
        </w:rPr>
        <w:t>Organizational Research Methods</w:t>
      </w:r>
      <w:r w:rsidRPr="00FA77EC">
        <w:rPr>
          <w:rFonts w:ascii="Times New Roman" w:hAnsi="Times New Roman" w:cs="Times New Roman"/>
        </w:rPr>
        <w:t>, 1094428118780308.</w:t>
      </w:r>
    </w:p>
    <w:p w:rsidR="006E6A34" w:rsidRPr="00FA77EC" w:rsidRDefault="00E77EB1" w:rsidP="00FA77EC">
      <w:pPr>
        <w:pStyle w:val="BodyText"/>
        <w:spacing w:line="480" w:lineRule="auto"/>
        <w:ind w:hanging="720"/>
        <w:rPr>
          <w:rFonts w:ascii="Times New Roman" w:hAnsi="Times New Roman" w:cs="Times New Roman"/>
        </w:rPr>
      </w:pPr>
      <w:bookmarkStart w:id="90" w:name="ref-vancouver2012"/>
      <w:bookmarkEnd w:id="90"/>
      <w:r w:rsidRPr="00FA77EC">
        <w:rPr>
          <w:rFonts w:ascii="Times New Roman" w:hAnsi="Times New Roman" w:cs="Times New Roman"/>
        </w:rPr>
        <w:t xml:space="preserve">Vancouver, J. B., &amp; Weinhardt, J. M. (2012). Modeling the mind and the milieu: Computational modeling for micro-level organizational researchers. </w:t>
      </w:r>
      <w:r w:rsidRPr="00FA77EC">
        <w:rPr>
          <w:rFonts w:ascii="Times New Roman" w:hAnsi="Times New Roman" w:cs="Times New Roman"/>
          <w:i/>
        </w:rPr>
        <w:t>Organizational Research Methods</w:t>
      </w:r>
      <w:r w:rsidRPr="00FA77EC">
        <w:rPr>
          <w:rFonts w:ascii="Times New Roman" w:hAnsi="Times New Roman" w:cs="Times New Roman"/>
        </w:rPr>
        <w:t xml:space="preserve">, </w:t>
      </w:r>
      <w:r w:rsidRPr="00FA77EC">
        <w:rPr>
          <w:rFonts w:ascii="Times New Roman" w:hAnsi="Times New Roman" w:cs="Times New Roman"/>
          <w:i/>
        </w:rPr>
        <w:t>15</w:t>
      </w:r>
      <w:r w:rsidRPr="00FA77EC">
        <w:rPr>
          <w:rFonts w:ascii="Times New Roman" w:hAnsi="Times New Roman" w:cs="Times New Roman"/>
        </w:rPr>
        <w:t>(4), 602–623.</w:t>
      </w:r>
    </w:p>
    <w:p w:rsidR="006E6A34" w:rsidRPr="00FA77EC" w:rsidRDefault="00E77EB1" w:rsidP="00FA77EC">
      <w:pPr>
        <w:pStyle w:val="BodyText"/>
        <w:spacing w:line="480" w:lineRule="auto"/>
        <w:ind w:hanging="720"/>
        <w:rPr>
          <w:rFonts w:ascii="Times New Roman" w:hAnsi="Times New Roman" w:cs="Times New Roman"/>
        </w:rPr>
      </w:pPr>
      <w:bookmarkStart w:id="91" w:name="ref-vancouver2010"/>
      <w:bookmarkEnd w:id="91"/>
      <w:r w:rsidRPr="00FA77EC">
        <w:rPr>
          <w:rFonts w:ascii="Times New Roman" w:hAnsi="Times New Roman" w:cs="Times New Roman"/>
        </w:rPr>
        <w:t xml:space="preserve">Vancouver, J. B., Weinhardt, J. M., &amp; Schmidt, A. M. (2010). A formal, computational theory of multiple-goal pursuit: Integrating goal-choice and goal-striving processes.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95</w:t>
      </w:r>
      <w:r w:rsidRPr="00FA77EC">
        <w:rPr>
          <w:rFonts w:ascii="Times New Roman" w:hAnsi="Times New Roman" w:cs="Times New Roman"/>
        </w:rPr>
        <w:t>(6), 985.</w:t>
      </w:r>
    </w:p>
    <w:p w:rsidR="006E6A34" w:rsidRPr="00FA77EC" w:rsidRDefault="00E77EB1" w:rsidP="00FA77EC">
      <w:pPr>
        <w:pStyle w:val="BodyText"/>
        <w:spacing w:line="480" w:lineRule="auto"/>
        <w:ind w:hanging="720"/>
        <w:rPr>
          <w:rFonts w:ascii="Times New Roman" w:hAnsi="Times New Roman" w:cs="Times New Roman"/>
        </w:rPr>
      </w:pPr>
      <w:bookmarkStart w:id="92" w:name="ref-van1996"/>
      <w:bookmarkEnd w:id="92"/>
      <w:r w:rsidRPr="00FA77EC">
        <w:rPr>
          <w:rFonts w:ascii="Times New Roman" w:hAnsi="Times New Roman" w:cs="Times New Roman"/>
        </w:rPr>
        <w:t xml:space="preserve">Van </w:t>
      </w:r>
      <w:proofErr w:type="spellStart"/>
      <w:r w:rsidRPr="00FA77EC">
        <w:rPr>
          <w:rFonts w:ascii="Times New Roman" w:hAnsi="Times New Roman" w:cs="Times New Roman"/>
        </w:rPr>
        <w:t>Eerde</w:t>
      </w:r>
      <w:proofErr w:type="spellEnd"/>
      <w:r w:rsidRPr="00FA77EC">
        <w:rPr>
          <w:rFonts w:ascii="Times New Roman" w:hAnsi="Times New Roman" w:cs="Times New Roman"/>
        </w:rPr>
        <w:t xml:space="preserve">, W., &amp; Thierry, H. (1996a). Vroom’s expectancy models and work-related criteria: A meta-analysis.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81</w:t>
      </w:r>
      <w:r w:rsidRPr="00FA77EC">
        <w:rPr>
          <w:rFonts w:ascii="Times New Roman" w:hAnsi="Times New Roman" w:cs="Times New Roman"/>
        </w:rPr>
        <w:t>(5), 575.</w:t>
      </w:r>
    </w:p>
    <w:p w:rsidR="006E6A34" w:rsidRPr="00FA77EC" w:rsidRDefault="00E77EB1" w:rsidP="00FA77EC">
      <w:pPr>
        <w:pStyle w:val="BodyText"/>
        <w:spacing w:line="480" w:lineRule="auto"/>
        <w:ind w:hanging="720"/>
        <w:rPr>
          <w:rFonts w:ascii="Times New Roman" w:hAnsi="Times New Roman" w:cs="Times New Roman"/>
        </w:rPr>
      </w:pPr>
      <w:bookmarkStart w:id="93" w:name="ref-vaneerde1996"/>
      <w:bookmarkEnd w:id="93"/>
      <w:r w:rsidRPr="00FA77EC">
        <w:rPr>
          <w:rFonts w:ascii="Times New Roman" w:hAnsi="Times New Roman" w:cs="Times New Roman"/>
        </w:rPr>
        <w:t xml:space="preserve">Van </w:t>
      </w:r>
      <w:proofErr w:type="spellStart"/>
      <w:r w:rsidRPr="00FA77EC">
        <w:rPr>
          <w:rFonts w:ascii="Times New Roman" w:hAnsi="Times New Roman" w:cs="Times New Roman"/>
        </w:rPr>
        <w:t>Eerde</w:t>
      </w:r>
      <w:proofErr w:type="spellEnd"/>
      <w:r w:rsidRPr="00FA77EC">
        <w:rPr>
          <w:rFonts w:ascii="Times New Roman" w:hAnsi="Times New Roman" w:cs="Times New Roman"/>
        </w:rPr>
        <w:t xml:space="preserve">, W., &amp; Thierry, H. (1996b). Vroom’s expectancy models and work-related criteria: A meta-analysis. </w:t>
      </w:r>
      <w:r w:rsidRPr="00FA77EC">
        <w:rPr>
          <w:rFonts w:ascii="Times New Roman" w:hAnsi="Times New Roman" w:cs="Times New Roman"/>
          <w:i/>
        </w:rPr>
        <w:t>Journal of Applied Psychology</w:t>
      </w:r>
      <w:r w:rsidRPr="00FA77EC">
        <w:rPr>
          <w:rFonts w:ascii="Times New Roman" w:hAnsi="Times New Roman" w:cs="Times New Roman"/>
        </w:rPr>
        <w:t xml:space="preserve">, </w:t>
      </w:r>
      <w:r w:rsidRPr="00FA77EC">
        <w:rPr>
          <w:rFonts w:ascii="Times New Roman" w:hAnsi="Times New Roman" w:cs="Times New Roman"/>
          <w:i/>
        </w:rPr>
        <w:t>81</w:t>
      </w:r>
      <w:r w:rsidRPr="00FA77EC">
        <w:rPr>
          <w:rFonts w:ascii="Times New Roman" w:hAnsi="Times New Roman" w:cs="Times New Roman"/>
        </w:rPr>
        <w:t>(5), 575.</w:t>
      </w:r>
    </w:p>
    <w:p w:rsidR="006E6A34" w:rsidRPr="00FA77EC" w:rsidRDefault="00E77EB1" w:rsidP="00FA77EC">
      <w:pPr>
        <w:pStyle w:val="BodyText"/>
        <w:spacing w:line="480" w:lineRule="auto"/>
        <w:ind w:hanging="720"/>
        <w:rPr>
          <w:rFonts w:ascii="Times New Roman" w:hAnsi="Times New Roman" w:cs="Times New Roman"/>
        </w:rPr>
      </w:pPr>
      <w:bookmarkStart w:id="94" w:name="ref-voelkle2015relating"/>
      <w:bookmarkEnd w:id="94"/>
      <w:proofErr w:type="spellStart"/>
      <w:r w:rsidRPr="00FA77EC">
        <w:rPr>
          <w:rFonts w:ascii="Times New Roman" w:hAnsi="Times New Roman" w:cs="Times New Roman"/>
        </w:rPr>
        <w:t>Voelkle</w:t>
      </w:r>
      <w:proofErr w:type="spellEnd"/>
      <w:r w:rsidRPr="00FA77EC">
        <w:rPr>
          <w:rFonts w:ascii="Times New Roman" w:hAnsi="Times New Roman" w:cs="Times New Roman"/>
        </w:rPr>
        <w:t xml:space="preserve">, M. C., &amp; Oud, J. H. (2015). Relating latent change score and continuous time models. </w:t>
      </w:r>
      <w:r w:rsidRPr="00FA77EC">
        <w:rPr>
          <w:rFonts w:ascii="Times New Roman" w:hAnsi="Times New Roman" w:cs="Times New Roman"/>
          <w:i/>
        </w:rPr>
        <w:t>Structural Equation Modeling: A Multidisciplinary Journal</w:t>
      </w:r>
      <w:r w:rsidRPr="00FA77EC">
        <w:rPr>
          <w:rFonts w:ascii="Times New Roman" w:hAnsi="Times New Roman" w:cs="Times New Roman"/>
        </w:rPr>
        <w:t xml:space="preserve">, </w:t>
      </w:r>
      <w:r w:rsidRPr="00FA77EC">
        <w:rPr>
          <w:rFonts w:ascii="Times New Roman" w:hAnsi="Times New Roman" w:cs="Times New Roman"/>
          <w:i/>
        </w:rPr>
        <w:t>22</w:t>
      </w:r>
      <w:r w:rsidRPr="00FA77EC">
        <w:rPr>
          <w:rFonts w:ascii="Times New Roman" w:hAnsi="Times New Roman" w:cs="Times New Roman"/>
        </w:rPr>
        <w:t>(3), 366–381.</w:t>
      </w:r>
    </w:p>
    <w:p w:rsidR="006E6A34" w:rsidRPr="00FA77EC" w:rsidRDefault="00E77EB1" w:rsidP="00FA77EC">
      <w:pPr>
        <w:pStyle w:val="BodyText"/>
        <w:spacing w:line="480" w:lineRule="auto"/>
        <w:ind w:hanging="720"/>
        <w:rPr>
          <w:rFonts w:ascii="Times New Roman" w:hAnsi="Times New Roman" w:cs="Times New Roman"/>
        </w:rPr>
      </w:pPr>
      <w:bookmarkStart w:id="95" w:name="ref-von1982"/>
      <w:bookmarkEnd w:id="95"/>
      <w:r w:rsidRPr="00FA77EC">
        <w:rPr>
          <w:rFonts w:ascii="Times New Roman" w:hAnsi="Times New Roman" w:cs="Times New Roman"/>
        </w:rPr>
        <w:t xml:space="preserve">Von </w:t>
      </w:r>
      <w:proofErr w:type="spellStart"/>
      <w:r w:rsidRPr="00FA77EC">
        <w:rPr>
          <w:rFonts w:ascii="Times New Roman" w:hAnsi="Times New Roman" w:cs="Times New Roman"/>
        </w:rPr>
        <w:t>Winterfeldt</w:t>
      </w:r>
      <w:proofErr w:type="spellEnd"/>
      <w:r w:rsidRPr="00FA77EC">
        <w:rPr>
          <w:rFonts w:ascii="Times New Roman" w:hAnsi="Times New Roman" w:cs="Times New Roman"/>
        </w:rPr>
        <w:t xml:space="preserve">, D., &amp; Edwards, W. (1982). Costs and payoffs in perceptual research. </w:t>
      </w:r>
      <w:r w:rsidRPr="00FA77EC">
        <w:rPr>
          <w:rFonts w:ascii="Times New Roman" w:hAnsi="Times New Roman" w:cs="Times New Roman"/>
          <w:i/>
        </w:rPr>
        <w:t>Psychological Bulletin</w:t>
      </w:r>
      <w:r w:rsidRPr="00FA77EC">
        <w:rPr>
          <w:rFonts w:ascii="Times New Roman" w:hAnsi="Times New Roman" w:cs="Times New Roman"/>
        </w:rPr>
        <w:t xml:space="preserve">, </w:t>
      </w:r>
      <w:r w:rsidRPr="00FA77EC">
        <w:rPr>
          <w:rFonts w:ascii="Times New Roman" w:hAnsi="Times New Roman" w:cs="Times New Roman"/>
          <w:i/>
        </w:rPr>
        <w:t>91</w:t>
      </w:r>
      <w:r w:rsidRPr="00FA77EC">
        <w:rPr>
          <w:rFonts w:ascii="Times New Roman" w:hAnsi="Times New Roman" w:cs="Times New Roman"/>
        </w:rPr>
        <w:t>(3), 609.</w:t>
      </w:r>
    </w:p>
    <w:p w:rsidR="006E6A34" w:rsidRPr="00FA77EC" w:rsidRDefault="00E77EB1" w:rsidP="00FA77EC">
      <w:pPr>
        <w:pStyle w:val="BodyText"/>
        <w:spacing w:line="480" w:lineRule="auto"/>
        <w:ind w:hanging="720"/>
        <w:rPr>
          <w:rFonts w:ascii="Times New Roman" w:hAnsi="Times New Roman" w:cs="Times New Roman"/>
        </w:rPr>
      </w:pPr>
      <w:bookmarkStart w:id="96" w:name="ref-worthy2007"/>
      <w:bookmarkEnd w:id="96"/>
      <w:r w:rsidRPr="00FA77EC">
        <w:rPr>
          <w:rFonts w:ascii="Times New Roman" w:hAnsi="Times New Roman" w:cs="Times New Roman"/>
        </w:rPr>
        <w:t xml:space="preserve">Worthy, D. A., Maddox, W. T., &amp; Markman, A. B. (2007). Regulatory fit effects in a choice task. </w:t>
      </w:r>
      <w:r w:rsidRPr="00FA77EC">
        <w:rPr>
          <w:rFonts w:ascii="Times New Roman" w:hAnsi="Times New Roman" w:cs="Times New Roman"/>
          <w:i/>
        </w:rPr>
        <w:t>Psychonomic Bulletin &amp; Review</w:t>
      </w:r>
      <w:r w:rsidRPr="00FA77EC">
        <w:rPr>
          <w:rFonts w:ascii="Times New Roman" w:hAnsi="Times New Roman" w:cs="Times New Roman"/>
        </w:rPr>
        <w:t xml:space="preserve">, </w:t>
      </w:r>
      <w:r w:rsidRPr="00FA77EC">
        <w:rPr>
          <w:rFonts w:ascii="Times New Roman" w:hAnsi="Times New Roman" w:cs="Times New Roman"/>
          <w:i/>
        </w:rPr>
        <w:t>14</w:t>
      </w:r>
      <w:r w:rsidRPr="00FA77EC">
        <w:rPr>
          <w:rFonts w:ascii="Times New Roman" w:hAnsi="Times New Roman" w:cs="Times New Roman"/>
        </w:rPr>
        <w:t>(6), 1125–1132.</w:t>
      </w:r>
    </w:p>
    <w:p w:rsidR="00FA77EC" w:rsidRPr="00FA77EC" w:rsidRDefault="00E77EB1" w:rsidP="00FA77EC">
      <w:pPr>
        <w:pStyle w:val="BodyText"/>
        <w:spacing w:line="480" w:lineRule="auto"/>
        <w:ind w:hanging="720"/>
        <w:rPr>
          <w:rFonts w:ascii="Times New Roman" w:hAnsi="Times New Roman" w:cs="Times New Roman"/>
        </w:rPr>
      </w:pPr>
      <w:bookmarkStart w:id="97" w:name="ref-yechiam2005"/>
      <w:bookmarkEnd w:id="97"/>
      <w:proofErr w:type="spellStart"/>
      <w:r w:rsidRPr="00FA77EC">
        <w:rPr>
          <w:rFonts w:ascii="Times New Roman" w:hAnsi="Times New Roman" w:cs="Times New Roman"/>
        </w:rPr>
        <w:t>Yechiam</w:t>
      </w:r>
      <w:proofErr w:type="spellEnd"/>
      <w:r w:rsidRPr="00FA77EC">
        <w:rPr>
          <w:rFonts w:ascii="Times New Roman" w:hAnsi="Times New Roman" w:cs="Times New Roman"/>
        </w:rPr>
        <w:t xml:space="preserve">, E., &amp; Busemeyer, J. R. (2005). Comparison of basic assumptions embedded in learning models for experience-based decision making. </w:t>
      </w:r>
      <w:r w:rsidRPr="00FA77EC">
        <w:rPr>
          <w:rFonts w:ascii="Times New Roman" w:hAnsi="Times New Roman" w:cs="Times New Roman"/>
          <w:i/>
        </w:rPr>
        <w:t>Psychonomic Bulletin &amp; Review</w:t>
      </w:r>
      <w:r w:rsidRPr="00FA77EC">
        <w:rPr>
          <w:rFonts w:ascii="Times New Roman" w:hAnsi="Times New Roman" w:cs="Times New Roman"/>
        </w:rPr>
        <w:t xml:space="preserve">, </w:t>
      </w:r>
      <w:r w:rsidRPr="00FA77EC">
        <w:rPr>
          <w:rFonts w:ascii="Times New Roman" w:hAnsi="Times New Roman" w:cs="Times New Roman"/>
          <w:i/>
        </w:rPr>
        <w:t>12</w:t>
      </w:r>
      <w:r w:rsidRPr="00FA77EC">
        <w:rPr>
          <w:rFonts w:ascii="Times New Roman" w:hAnsi="Times New Roman" w:cs="Times New Roman"/>
        </w:rPr>
        <w:t>(3), 387–402.</w:t>
      </w:r>
    </w:p>
    <w:p w:rsidR="00FA77EC" w:rsidRDefault="00FA77EC" w:rsidP="00FA77EC">
      <w:pPr>
        <w:pStyle w:val="BodyText"/>
        <w:rPr>
          <w:rFonts w:ascii="Times New Roman" w:hAnsi="Times New Roman" w:cs="Times New Roman"/>
        </w:rPr>
      </w:pPr>
    </w:p>
    <w:p w:rsidR="00FA77EC" w:rsidRPr="00A3051C" w:rsidRDefault="00FA77EC" w:rsidP="00FA77EC">
      <w:pPr>
        <w:pStyle w:val="BodyText"/>
        <w:rPr>
          <w:rFonts w:ascii="Times New Roman" w:hAnsi="Times New Roman" w:cs="Times New Roman"/>
        </w:rPr>
      </w:pPr>
    </w:p>
    <w:p w:rsidR="00FA77EC" w:rsidRDefault="00FA77EC" w:rsidP="00FA77EC">
      <w:pPr>
        <w:pStyle w:val="CaptionedFigure"/>
      </w:pPr>
      <w:r>
        <w:rPr>
          <w:noProof/>
        </w:rPr>
        <w:drawing>
          <wp:inline distT="0" distB="0" distL="0" distR="0" wp14:anchorId="27081ECF" wp14:editId="7D92A81D">
            <wp:extent cx="6134986" cy="4089991"/>
            <wp:effectExtent l="0" t="0" r="0" b="0"/>
            <wp:docPr id="3" name="Picture" descr="[fig:Figure1]Utility for goals A and B over time. The letters at the top of the chart indicate which goal she chose at each time."/>
            <wp:cNvGraphicFramePr/>
            <a:graphic xmlns:a="http://schemas.openxmlformats.org/drawingml/2006/main">
              <a:graphicData uri="http://schemas.openxmlformats.org/drawingml/2006/picture">
                <pic:pic xmlns:pic="http://schemas.openxmlformats.org/drawingml/2006/picture">
                  <pic:nvPicPr>
                    <pic:cNvPr id="0" name="Picture" descr="figures/Figure1-1.pdf"/>
                    <pic:cNvPicPr>
                      <a:picLocks noChangeAspect="1" noChangeArrowheads="1"/>
                    </pic:cNvPicPr>
                  </pic:nvPicPr>
                  <pic:blipFill>
                    <a:blip r:embed="rId8"/>
                    <a:stretch>
                      <a:fillRect/>
                    </a:stretch>
                  </pic:blipFill>
                  <pic:spPr bwMode="auto">
                    <a:xfrm>
                      <a:off x="0" y="0"/>
                      <a:ext cx="6185272" cy="4123515"/>
                    </a:xfrm>
                    <a:prstGeom prst="rect">
                      <a:avLst/>
                    </a:prstGeom>
                    <a:noFill/>
                    <a:ln w="9525">
                      <a:noFill/>
                      <a:headEnd/>
                      <a:tailEnd/>
                    </a:ln>
                  </pic:spPr>
                </pic:pic>
              </a:graphicData>
            </a:graphic>
          </wp:inline>
        </w:drawing>
      </w:r>
    </w:p>
    <w:p w:rsidR="00FA77EC" w:rsidRPr="00FA77EC" w:rsidRDefault="00FA77EC" w:rsidP="00FA77EC">
      <w:pPr>
        <w:pStyle w:val="ImageCaption"/>
        <w:rPr>
          <w:rFonts w:ascii="Times New Roman" w:hAnsi="Times New Roman" w:cs="Times New Roman"/>
          <w:i w:val="0"/>
        </w:rPr>
      </w:pPr>
      <w:r>
        <w:rPr>
          <w:rFonts w:ascii="Times New Roman" w:hAnsi="Times New Roman" w:cs="Times New Roman"/>
        </w:rPr>
        <w:t xml:space="preserve">Figure 1. </w:t>
      </w:r>
      <w:r w:rsidRPr="00FA77EC">
        <w:rPr>
          <w:rFonts w:ascii="Times New Roman" w:hAnsi="Times New Roman" w:cs="Times New Roman"/>
          <w:i w:val="0"/>
        </w:rPr>
        <w:t xml:space="preserve">Utility for goals </w:t>
      </w:r>
      <w:r w:rsidRPr="00FA77EC">
        <w:rPr>
          <w:rFonts w:ascii="Times New Roman" w:hAnsi="Times New Roman" w:cs="Times New Roman"/>
          <w:b/>
          <w:i w:val="0"/>
        </w:rPr>
        <w:t>A</w:t>
      </w:r>
      <w:r w:rsidRPr="00FA77EC">
        <w:rPr>
          <w:rFonts w:ascii="Times New Roman" w:hAnsi="Times New Roman" w:cs="Times New Roman"/>
          <w:i w:val="0"/>
        </w:rPr>
        <w:t xml:space="preserve"> and </w:t>
      </w:r>
      <w:r w:rsidRPr="00FA77EC">
        <w:rPr>
          <w:rFonts w:ascii="Times New Roman" w:hAnsi="Times New Roman" w:cs="Times New Roman"/>
          <w:b/>
          <w:i w:val="0"/>
        </w:rPr>
        <w:t>B</w:t>
      </w:r>
      <w:r w:rsidRPr="00FA77EC">
        <w:rPr>
          <w:rFonts w:ascii="Times New Roman" w:hAnsi="Times New Roman" w:cs="Times New Roman"/>
          <w:i w:val="0"/>
        </w:rPr>
        <w:t xml:space="preserve"> over time. The letters at the top of the chart indicate which goal she chose at each time.</w:t>
      </w:r>
    </w:p>
    <w:p w:rsidR="00FA77EC" w:rsidRDefault="00FA77EC" w:rsidP="00FA77EC">
      <w:pPr>
        <w:pStyle w:val="ImageCaption"/>
      </w:pPr>
    </w:p>
    <w:p w:rsidR="00FA77EC" w:rsidRDefault="00FA77EC">
      <w:pPr>
        <w:rPr>
          <w:i/>
        </w:rPr>
      </w:pPr>
      <w:r>
        <w:br w:type="page"/>
      </w:r>
    </w:p>
    <w:p w:rsidR="00FA77EC" w:rsidRDefault="00FA77EC" w:rsidP="00FA77EC">
      <w:pPr>
        <w:pStyle w:val="ImageCaption"/>
      </w:pPr>
    </w:p>
    <w:p w:rsidR="00FA77EC" w:rsidRDefault="00FA77EC" w:rsidP="00FA77EC">
      <w:pPr>
        <w:pStyle w:val="CaptionedFigure"/>
      </w:pPr>
      <w:r>
        <w:rPr>
          <w:noProof/>
        </w:rPr>
        <w:drawing>
          <wp:inline distT="0" distB="0" distL="0" distR="0" wp14:anchorId="70B87C61" wp14:editId="708893B3">
            <wp:extent cx="6188150" cy="4125433"/>
            <wp:effectExtent l="0" t="0" r="0" b="0"/>
            <wp:docPr id="4" name="Picture" descr="[fig:Figure2]The effect of experiences on utility across time."/>
            <wp:cNvGraphicFramePr/>
            <a:graphic xmlns:a="http://schemas.openxmlformats.org/drawingml/2006/main">
              <a:graphicData uri="http://schemas.openxmlformats.org/drawingml/2006/picture">
                <pic:pic xmlns:pic="http://schemas.openxmlformats.org/drawingml/2006/picture">
                  <pic:nvPicPr>
                    <pic:cNvPr id="0" name="Picture" descr="figures/Figure2-1.pdf"/>
                    <pic:cNvPicPr>
                      <a:picLocks noChangeAspect="1" noChangeArrowheads="1"/>
                    </pic:cNvPicPr>
                  </pic:nvPicPr>
                  <pic:blipFill>
                    <a:blip r:embed="rId9"/>
                    <a:stretch>
                      <a:fillRect/>
                    </a:stretch>
                  </pic:blipFill>
                  <pic:spPr bwMode="auto">
                    <a:xfrm>
                      <a:off x="0" y="0"/>
                      <a:ext cx="6227328" cy="4151552"/>
                    </a:xfrm>
                    <a:prstGeom prst="rect">
                      <a:avLst/>
                    </a:prstGeom>
                    <a:noFill/>
                    <a:ln w="9525">
                      <a:noFill/>
                      <a:headEnd/>
                      <a:tailEnd/>
                    </a:ln>
                  </pic:spPr>
                </pic:pic>
              </a:graphicData>
            </a:graphic>
          </wp:inline>
        </w:drawing>
      </w:r>
    </w:p>
    <w:p w:rsidR="00FA77EC" w:rsidRPr="00FA77EC" w:rsidRDefault="00FA77EC" w:rsidP="00FA77EC">
      <w:pPr>
        <w:pStyle w:val="ImageCaption"/>
        <w:rPr>
          <w:rFonts w:ascii="Times New Roman" w:hAnsi="Times New Roman" w:cs="Times New Roman"/>
          <w:i w:val="0"/>
        </w:rPr>
      </w:pPr>
      <w:r>
        <w:rPr>
          <w:rFonts w:ascii="Times New Roman" w:hAnsi="Times New Roman" w:cs="Times New Roman"/>
        </w:rPr>
        <w:t xml:space="preserve">Figure 2. </w:t>
      </w:r>
      <w:r w:rsidRPr="00FA77EC">
        <w:rPr>
          <w:rFonts w:ascii="Times New Roman" w:hAnsi="Times New Roman" w:cs="Times New Roman"/>
          <w:i w:val="0"/>
        </w:rPr>
        <w:t>The effect of experiences on utility across time.</w:t>
      </w:r>
    </w:p>
    <w:p w:rsidR="00FA77EC" w:rsidRDefault="00FA77EC">
      <w:pPr>
        <w:pStyle w:val="BodyText"/>
      </w:pPr>
      <w:bookmarkStart w:id="98" w:name="_GoBack"/>
      <w:bookmarkEnd w:id="98"/>
    </w:p>
    <w:sectPr w:rsidR="00FA77EC">
      <w:headerReference w:type="even" r:id="rId10"/>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B0C" w:rsidRDefault="006A6B0C">
      <w:pPr>
        <w:spacing w:after="0"/>
      </w:pPr>
      <w:r>
        <w:separator/>
      </w:r>
    </w:p>
  </w:endnote>
  <w:endnote w:type="continuationSeparator" w:id="0">
    <w:p w:rsidR="006A6B0C" w:rsidRDefault="006A6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B0C" w:rsidRDefault="006A6B0C">
      <w:r>
        <w:separator/>
      </w:r>
    </w:p>
  </w:footnote>
  <w:footnote w:type="continuationSeparator" w:id="0">
    <w:p w:rsidR="006A6B0C" w:rsidRDefault="006A6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3191493"/>
      <w:docPartObj>
        <w:docPartGallery w:val="Page Numbers (Top of Page)"/>
        <w:docPartUnique/>
      </w:docPartObj>
    </w:sdtPr>
    <w:sdtEndPr>
      <w:rPr>
        <w:rStyle w:val="PageNumber"/>
      </w:rPr>
    </w:sdtEndPr>
    <w:sdtContent>
      <w:p w:rsidR="00A3051C" w:rsidRDefault="00A3051C" w:rsidP="00021A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051C" w:rsidRDefault="00A3051C" w:rsidP="00A305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4770219"/>
      <w:docPartObj>
        <w:docPartGallery w:val="Page Numbers (Top of Page)"/>
        <w:docPartUnique/>
      </w:docPartObj>
    </w:sdtPr>
    <w:sdtEndPr>
      <w:rPr>
        <w:rStyle w:val="PageNumber"/>
      </w:rPr>
    </w:sdtEndPr>
    <w:sdtContent>
      <w:p w:rsidR="00A3051C" w:rsidRDefault="00A3051C" w:rsidP="00021A71">
        <w:pPr>
          <w:pStyle w:val="Header"/>
          <w:framePr w:wrap="none" w:vAnchor="text" w:hAnchor="margin" w:xAlign="right" w:y="1"/>
          <w:rPr>
            <w:rStyle w:val="PageNumber"/>
          </w:rPr>
        </w:pPr>
        <w:r w:rsidRPr="00E2484B">
          <w:rPr>
            <w:rStyle w:val="PageNumber"/>
            <w:rFonts w:ascii="Times New Roman" w:hAnsi="Times New Roman" w:cs="Times New Roman"/>
          </w:rPr>
          <w:fldChar w:fldCharType="begin"/>
        </w:r>
        <w:r w:rsidRPr="00E2484B">
          <w:rPr>
            <w:rStyle w:val="PageNumber"/>
            <w:rFonts w:ascii="Times New Roman" w:hAnsi="Times New Roman" w:cs="Times New Roman"/>
          </w:rPr>
          <w:instrText xml:space="preserve"> PAGE </w:instrText>
        </w:r>
        <w:r w:rsidRPr="00E2484B">
          <w:rPr>
            <w:rStyle w:val="PageNumber"/>
            <w:rFonts w:ascii="Times New Roman" w:hAnsi="Times New Roman" w:cs="Times New Roman"/>
          </w:rPr>
          <w:fldChar w:fldCharType="separate"/>
        </w:r>
        <w:r w:rsidRPr="00E2484B">
          <w:rPr>
            <w:rStyle w:val="PageNumber"/>
            <w:rFonts w:ascii="Times New Roman" w:hAnsi="Times New Roman" w:cs="Times New Roman"/>
            <w:noProof/>
          </w:rPr>
          <w:t>21</w:t>
        </w:r>
        <w:r w:rsidRPr="00E2484B">
          <w:rPr>
            <w:rStyle w:val="PageNumber"/>
            <w:rFonts w:ascii="Times New Roman" w:hAnsi="Times New Roman" w:cs="Times New Roman"/>
          </w:rPr>
          <w:fldChar w:fldCharType="end"/>
        </w:r>
      </w:p>
    </w:sdtContent>
  </w:sdt>
  <w:p w:rsidR="00A3051C" w:rsidRDefault="00A3051C" w:rsidP="00A3051C">
    <w:pPr>
      <w:pStyle w:val="Header"/>
      <w:ind w:right="360"/>
    </w:pPr>
    <w:r>
      <w:t>GOAL SAMPLING</w:t>
    </w:r>
  </w:p>
  <w:p w:rsidR="00A3051C" w:rsidRDefault="00A30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29E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C1295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6B0C"/>
    <w:rsid w:val="006E6A34"/>
    <w:rsid w:val="00784D58"/>
    <w:rsid w:val="008D6863"/>
    <w:rsid w:val="00A3051C"/>
    <w:rsid w:val="00B86B75"/>
    <w:rsid w:val="00BC48D5"/>
    <w:rsid w:val="00C36279"/>
    <w:rsid w:val="00E2484B"/>
    <w:rsid w:val="00E315A3"/>
    <w:rsid w:val="00E77EB1"/>
    <w:rsid w:val="00FA77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85439"/>
  <w15:docId w15:val="{6459931A-D350-8844-89B5-2DC8E06B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A3051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3051C"/>
    <w:rPr>
      <w:rFonts w:ascii="Times New Roman" w:hAnsi="Times New Roman" w:cs="Times New Roman"/>
      <w:sz w:val="18"/>
      <w:szCs w:val="18"/>
    </w:rPr>
  </w:style>
  <w:style w:type="paragraph" w:styleId="Header">
    <w:name w:val="header"/>
    <w:basedOn w:val="Normal"/>
    <w:link w:val="HeaderChar"/>
    <w:uiPriority w:val="99"/>
    <w:unhideWhenUsed/>
    <w:rsid w:val="00A3051C"/>
    <w:pPr>
      <w:tabs>
        <w:tab w:val="center" w:pos="4680"/>
        <w:tab w:val="right" w:pos="9360"/>
      </w:tabs>
      <w:spacing w:after="0"/>
    </w:pPr>
  </w:style>
  <w:style w:type="character" w:customStyle="1" w:styleId="HeaderChar">
    <w:name w:val="Header Char"/>
    <w:basedOn w:val="DefaultParagraphFont"/>
    <w:link w:val="Header"/>
    <w:uiPriority w:val="99"/>
    <w:rsid w:val="00A3051C"/>
  </w:style>
  <w:style w:type="paragraph" w:styleId="Footer">
    <w:name w:val="footer"/>
    <w:basedOn w:val="Normal"/>
    <w:link w:val="FooterChar"/>
    <w:unhideWhenUsed/>
    <w:rsid w:val="00A3051C"/>
    <w:pPr>
      <w:tabs>
        <w:tab w:val="center" w:pos="4680"/>
        <w:tab w:val="right" w:pos="9360"/>
      </w:tabs>
      <w:spacing w:after="0"/>
    </w:pPr>
  </w:style>
  <w:style w:type="character" w:customStyle="1" w:styleId="FooterChar">
    <w:name w:val="Footer Char"/>
    <w:basedOn w:val="DefaultParagraphFont"/>
    <w:link w:val="Footer"/>
    <w:rsid w:val="00A3051C"/>
  </w:style>
  <w:style w:type="character" w:styleId="PageNumber">
    <w:name w:val="page number"/>
    <w:basedOn w:val="DefaultParagraphFont"/>
    <w:semiHidden/>
    <w:unhideWhenUsed/>
    <w:rsid w:val="00A3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6/annurev-orgpsych-032117-1044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9111</Words>
  <Characters>51937</Characters>
  <Application>Microsoft Office Word</Application>
  <DocSecurity>0</DocSecurity>
  <Lines>432</Lines>
  <Paragraphs>121</Paragraphs>
  <ScaleCrop>false</ScaleCrop>
  <Company/>
  <LinksUpToDate>false</LinksUpToDate>
  <CharactersWithSpaces>60927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Sampling Theory</dc:title>
  <dc:creator>Christopher R. Dishop1</dc:creator>
  <cp:keywords/>
  <cp:lastModifiedBy>Christopher Dishop</cp:lastModifiedBy>
  <cp:revision>4</cp:revision>
  <dcterms:created xsi:type="dcterms:W3CDTF">2019-03-25T14:01:00Z</dcterms:created>
  <dcterms:modified xsi:type="dcterms:W3CDTF">2019-03-25T14:14:00Z</dcterms:modified>
</cp:coreProperties>
</file>