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551A" w14:textId="7E980F92" w:rsidR="00EC4BF3" w:rsidRDefault="008B4B07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swls7m11ggfl" w:colFirst="0" w:colLast="0"/>
      <w:bookmarkEnd w:id="0"/>
      <w:r>
        <w:rPr>
          <w:rFonts w:ascii="Google Sans" w:eastAsia="Google Sans" w:hAnsi="Google Sans" w:cs="Google Sans"/>
        </w:rPr>
        <w:t>B</w:t>
      </w:r>
      <w:r w:rsidR="003524FF">
        <w:rPr>
          <w:rFonts w:ascii="Google Sans" w:eastAsia="Google Sans" w:hAnsi="Google Sans" w:cs="Google Sans"/>
        </w:rPr>
        <w:t>OTIUM</w:t>
      </w:r>
      <w:r>
        <w:rPr>
          <w:rFonts w:ascii="Google Sans" w:eastAsia="Google Sans" w:hAnsi="Google Sans" w:cs="Google Sans"/>
        </w:rPr>
        <w:t xml:space="preserve"> Toys: Controls assessment</w:t>
      </w:r>
    </w:p>
    <w:p w14:paraId="0EF376DA" w14:textId="77777777" w:rsidR="00EC4BF3" w:rsidRDefault="00EC4BF3">
      <w:pPr>
        <w:rPr>
          <w:rFonts w:ascii="Google Sans" w:eastAsia="Google Sans" w:hAnsi="Google Sans" w:cs="Google Sans"/>
        </w:rPr>
      </w:pPr>
    </w:p>
    <w:p w14:paraId="2D2349B6" w14:textId="77777777" w:rsidR="00EC4BF3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review control categories, types, and the purposes of each, read the </w:t>
      </w:r>
      <w:hyperlink r:id="rId8">
        <w:r w:rsidR="00EC4BF3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3DCF8DA7" w14:textId="5908EF62" w:rsidR="00EC4BF3" w:rsidRDefault="00000000">
      <w:pPr>
        <w:pStyle w:val="Heading2"/>
        <w:rPr>
          <w:rFonts w:ascii="Google Sans" w:eastAsia="Google Sans" w:hAnsi="Google Sans" w:cs="Google Sans"/>
        </w:rPr>
      </w:pPr>
      <w:bookmarkStart w:id="1" w:name="_jdudu6fs5rtm" w:colFirst="0" w:colLast="0"/>
      <w:bookmarkEnd w:id="1"/>
      <w:r>
        <w:rPr>
          <w:rFonts w:ascii="Google Sans" w:eastAsia="Google Sans" w:hAnsi="Google Sans" w:cs="Google Sans"/>
        </w:rPr>
        <w:t xml:space="preserve">Current </w:t>
      </w:r>
      <w:r w:rsidR="003524FF">
        <w:rPr>
          <w:rFonts w:ascii="Google Sans" w:eastAsia="Google Sans" w:hAnsi="Google Sans" w:cs="Google Sans"/>
        </w:rPr>
        <w:t>A</w:t>
      </w:r>
      <w:r>
        <w:rPr>
          <w:rFonts w:ascii="Google Sans" w:eastAsia="Google Sans" w:hAnsi="Google Sans" w:cs="Google Sans"/>
        </w:rPr>
        <w:t>ssets</w:t>
      </w:r>
      <w:r w:rsidR="003524FF">
        <w:rPr>
          <w:rFonts w:ascii="Google Sans" w:eastAsia="Google Sans" w:hAnsi="Google Sans" w:cs="Google Sans"/>
        </w:rPr>
        <w:t>:</w:t>
      </w:r>
    </w:p>
    <w:p w14:paraId="5E7A24E5" w14:textId="77777777" w:rsidR="00EC4BF3" w:rsidRDefault="00000000" w:rsidP="003524FF">
      <w:p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Assets managed by the IT Department include: </w:t>
      </w:r>
    </w:p>
    <w:p w14:paraId="0EE64E3F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On-premises equipment for in-office business needs  </w:t>
      </w:r>
    </w:p>
    <w:p w14:paraId="34546D53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Employee equipment: end-user devices (desktops/laptops, smartphones), remote workstations, headsets, cables, keyboards, mice, docking stations, surveillance cameras, etc.</w:t>
      </w:r>
    </w:p>
    <w:p w14:paraId="25F2E9F6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Management of systems, software, and services: accounting, telecommunication, database, security, ecommerce, and inventory management</w:t>
      </w:r>
    </w:p>
    <w:p w14:paraId="73064FEA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Internet access</w:t>
      </w:r>
    </w:p>
    <w:p w14:paraId="5434C422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Internal network</w:t>
      </w:r>
    </w:p>
    <w:p w14:paraId="07553D92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Vendor access management</w:t>
      </w:r>
    </w:p>
    <w:p w14:paraId="6C27CF1F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Data center hosting services  </w:t>
      </w:r>
    </w:p>
    <w:p w14:paraId="4E41C43C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Data retention and storage</w:t>
      </w:r>
    </w:p>
    <w:p w14:paraId="4C1201E5" w14:textId="77777777" w:rsidR="00EC4BF3" w:rsidRDefault="00000000" w:rsidP="003524FF">
      <w:pPr>
        <w:numPr>
          <w:ilvl w:val="0"/>
          <w:numId w:val="2"/>
        </w:numPr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Badge readers</w:t>
      </w:r>
    </w:p>
    <w:p w14:paraId="69DF8EB2" w14:textId="77777777" w:rsidR="00EC4BF3" w:rsidRDefault="00000000" w:rsidP="003524FF">
      <w:pPr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Legacy system maintenance: end-of-life systems that require human monitoring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 </w:t>
      </w:r>
    </w:p>
    <w:p w14:paraId="40724112" w14:textId="77777777" w:rsidR="00EC4BF3" w:rsidRDefault="00EC4BF3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3660"/>
        <w:gridCol w:w="1755"/>
        <w:gridCol w:w="1620"/>
      </w:tblGrid>
      <w:tr w:rsidR="00EC4BF3" w14:paraId="2DF105CE" w14:textId="77777777">
        <w:trPr>
          <w:trHeight w:val="440"/>
          <w:tblHeader/>
        </w:trPr>
        <w:tc>
          <w:tcPr>
            <w:tcW w:w="93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136C" w14:textId="77777777" w:rsidR="00EC4BF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Administrative Controls</w:t>
            </w:r>
          </w:p>
        </w:tc>
      </w:tr>
      <w:tr w:rsidR="00EC4BF3" w14:paraId="334F308F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7526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Name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E6F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type and explanation</w:t>
            </w:r>
          </w:p>
          <w:p w14:paraId="65D308AA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14:paraId="6C003C6B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CCD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Needs to be implemented (X)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D9D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Priority</w:t>
            </w:r>
          </w:p>
          <w:p w14:paraId="10233FB1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</w:tr>
      <w:tr w:rsidR="00EC4BF3" w14:paraId="387DE500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ADD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4342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reduces risk by making sure vendors and non-authorized staff only have access to the assets/data they need to do their jobs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F905" w14:textId="095DE39A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0537" w14:textId="2018CCB5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45464310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F88E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Disaster recovery plans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4B5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Corrective; business continuity to ensure systems are able to run in the event of an incident/there is limited to no loss of productivity downtime/impact to system components, including: computer room environment (air conditioning, power supply, etc.); hardware (servers, employee equipment); connectivity (internal network, wireless); applications (email, electronic data); data and restoration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DD5C" w14:textId="1A3DE1BA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X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F866" w14:textId="49B5B3F2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12D403AF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86C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F1C1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establish password strength rules to improve security/reduce likelihood of account compromise through brute force or dictionary attack techniques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702D" w14:textId="60CD917D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39F4" w14:textId="1367166C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47427796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135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Access control policies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9E03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increase confidentiality and integrity of data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B5C6" w14:textId="5CF29CEA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6137" w14:textId="696A660E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44C4CF60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9207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Account management policies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FCE6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reduce attack surface and limit overall impact from disgruntled/former employees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BBAD" w14:textId="19505D9D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B790" w14:textId="02BBD500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  <w:tr w:rsidR="00EC4BF3" w14:paraId="38F88A4C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7B5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1D1B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ensure no one has so much access that they can abuse the system for personal gain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7B9D" w14:textId="7AE70B8E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F19A" w14:textId="5625FBD2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</w:tbl>
    <w:p w14:paraId="31DE4812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377FB8CD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67A00738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55D26A99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15BC0148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0B89CB0B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39E15748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14DE3196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3645"/>
        <w:gridCol w:w="1800"/>
        <w:gridCol w:w="1650"/>
      </w:tblGrid>
      <w:tr w:rsidR="00EC4BF3" w14:paraId="2CDB3BA9" w14:textId="77777777">
        <w:trPr>
          <w:trHeight w:val="440"/>
        </w:trPr>
        <w:tc>
          <w:tcPr>
            <w:tcW w:w="942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0576" w14:textId="77777777" w:rsidR="00EC4BF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lastRenderedPageBreak/>
              <w:t>Technical Controls</w:t>
            </w:r>
          </w:p>
        </w:tc>
      </w:tr>
      <w:tr w:rsidR="00EC4BF3" w14:paraId="291800B7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9A48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Name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BED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type and explanation</w:t>
            </w:r>
          </w:p>
          <w:p w14:paraId="5630C2D3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0380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Needs to be implemented</w:t>
            </w:r>
          </w:p>
          <w:p w14:paraId="00262018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(X)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DCFC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Priority</w:t>
            </w:r>
          </w:p>
          <w:p w14:paraId="7C8F8616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</w:tr>
      <w:tr w:rsidR="00EC4BF3" w14:paraId="518D544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36BD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  <w:p w14:paraId="6CA0A45C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43F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firewalls are already in place to filter unwanted/malicious traffic from entering internal network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811A" w14:textId="0A3A9656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98C3" w14:textId="247A1724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4A0B0B5B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B668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775D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Detective; allows IT team to identify possible intrusions (e.g., anomalous traffic) quickly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24D9" w14:textId="7AD692F2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4843" w14:textId="0358AB6F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12CE570B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73C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  <w:p w14:paraId="5FCA8631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F64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Deterrent; makes confidential information/data more secure (e.g., website payment transactions)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8132" w14:textId="433EDABE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239E" w14:textId="24D0AC9E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  <w:tr w:rsidR="00EC4BF3" w14:paraId="22AEE183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F107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5D9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Corrective; supports ongoing productivity in the case of an event; aligns to the disaster recovery plan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CDE8" w14:textId="747AF61F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20A3" w14:textId="5B82AED0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16F08DA2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1F5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B0F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Corrective; password recovery, reset, lock out notifications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7FDE" w14:textId="3F795421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51F9" w14:textId="4DE81518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  <w:tr w:rsidR="00EC4BF3" w14:paraId="6F541F6E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40F7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(AV) software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17A6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Corrective; detect and quarantine known threats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25ED" w14:textId="5B7E283D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E126" w14:textId="52E90149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6C0E0844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BAB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6F558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Preventative/corrective; required for legacy systems to identify and mitigate potential threats, risks, and vulnerabilities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2781" w14:textId="4FE33692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677D" w14:textId="56B0506D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</w:tbl>
    <w:p w14:paraId="715FFB15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0A304181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784DA27D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555F9131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5201CFF4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7C0D495A" w14:textId="77777777" w:rsidR="003524FF" w:rsidRDefault="003524FF">
      <w:pPr>
        <w:rPr>
          <w:rFonts w:ascii="Google Sans" w:eastAsia="Google Sans" w:hAnsi="Google Sans" w:cs="Google Sans"/>
          <w:sz w:val="24"/>
          <w:szCs w:val="24"/>
        </w:rPr>
      </w:pPr>
    </w:p>
    <w:p w14:paraId="4E51E156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p w14:paraId="363E8698" w14:textId="77777777" w:rsidR="00EC4BF3" w:rsidRDefault="00EC4BF3">
      <w:pPr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1"/>
        <w:tblW w:w="9390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3690"/>
        <w:gridCol w:w="1785"/>
        <w:gridCol w:w="1605"/>
      </w:tblGrid>
      <w:tr w:rsidR="00EC4BF3" w14:paraId="7B9DFC19" w14:textId="77777777">
        <w:trPr>
          <w:trHeight w:val="440"/>
        </w:trPr>
        <w:tc>
          <w:tcPr>
            <w:tcW w:w="93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53B5" w14:textId="77777777" w:rsidR="00EC4BF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lastRenderedPageBreak/>
              <w:t>Physical Controls</w:t>
            </w:r>
          </w:p>
        </w:tc>
      </w:tr>
      <w:tr w:rsidR="00EC4BF3" w14:paraId="5ECE6DD1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57D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Name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EB8B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 type and explanation</w:t>
            </w:r>
          </w:p>
          <w:p w14:paraId="00D8EBC5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A7DB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Needs to be implemented</w:t>
            </w:r>
          </w:p>
          <w:p w14:paraId="65093461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(X)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5EF2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Priority</w:t>
            </w:r>
          </w:p>
          <w:p w14:paraId="73E622B5" w14:textId="77777777" w:rsidR="00EC4BF3" w:rsidRDefault="00EC4B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</w:tc>
      </w:tr>
      <w:tr w:rsidR="00EC4BF3" w14:paraId="1383495A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D2B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Time-controlled safe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0CD2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Deterrent; reduce attack surface/impact of physical threats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AE6D" w14:textId="450A50AC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7925" w14:textId="02B1B051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Low</w:t>
            </w:r>
          </w:p>
        </w:tc>
      </w:tr>
      <w:tr w:rsidR="00EC4BF3" w14:paraId="1EEC58CF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AB0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Adequate lighting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1C1E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Deterrent; limit “hiding” places to deter threats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712F" w14:textId="37C59F9D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DA16" w14:textId="1564D19A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Low</w:t>
            </w:r>
          </w:p>
        </w:tc>
      </w:tr>
      <w:tr w:rsidR="00EC4BF3" w14:paraId="602DEAC2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B65E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24B0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Preventative/detective; can reduce risk of certain events; can be used after event for investigation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6D8C" w14:textId="57C9B22C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6622" w14:textId="15D088B1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  <w:tr w:rsidR="00EC4BF3" w14:paraId="60255F33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0E75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Locking cabinets (for network gear)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939E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increase integrity by preventing unauthorized personnel/individuals from physically accessing/modifying network infrastructure gear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EA90" w14:textId="7C189A35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922A" w14:textId="65808C99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  <w:tr w:rsidR="00EC4BF3" w14:paraId="21746C67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10CE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Signage indicating alarm service provider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6A2D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Deterrent; makes the likelihood of a successful attack seem low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53B27" w14:textId="33892EAA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3C47" w14:textId="29F11C28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Low</w:t>
            </w:r>
          </w:p>
        </w:tc>
      </w:tr>
      <w:tr w:rsidR="00EC4BF3" w14:paraId="2A3013D0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6198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C434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Preventative; physical and digital assets are more secure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03BE" w14:textId="21D20160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4572" w14:textId="45704DE8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High</w:t>
            </w:r>
          </w:p>
        </w:tc>
      </w:tr>
      <w:tr w:rsidR="00EC4BF3" w14:paraId="296C23C3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CD89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 and prevention (fire alarm, sprinkler system, etc.)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DB25F" w14:textId="77777777" w:rsidR="00EC4BF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Detective/Preventative; detect fire in the toy store’s physical location to prevent damage to inventory, servers, etc.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C9CB" w14:textId="1B90D547" w:rsidR="00EC4BF3" w:rsidRDefault="006C29B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3E12" w14:textId="177A0266" w:rsidR="00EC4BF3" w:rsidRDefault="009206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Medium</w:t>
            </w:r>
          </w:p>
        </w:tc>
      </w:tr>
    </w:tbl>
    <w:p w14:paraId="34A4C6E8" w14:textId="77777777" w:rsidR="00EC4BF3" w:rsidRDefault="00EC4BF3">
      <w:pPr>
        <w:rPr>
          <w:rFonts w:ascii="Google Sans" w:eastAsia="Google Sans" w:hAnsi="Google Sans" w:cs="Google Sans"/>
        </w:rPr>
      </w:pPr>
    </w:p>
    <w:p w14:paraId="306F8EAB" w14:textId="77777777" w:rsidR="00EC4BF3" w:rsidRDefault="00EC4BF3">
      <w:pPr>
        <w:rPr>
          <w:rFonts w:ascii="Google Sans" w:eastAsia="Google Sans" w:hAnsi="Google Sans" w:cs="Google Sans"/>
        </w:rPr>
      </w:pPr>
    </w:p>
    <w:sectPr w:rsidR="00EC4BF3" w:rsidSect="003524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8CA10" w14:textId="77777777" w:rsidR="00983DF5" w:rsidRDefault="00983DF5" w:rsidP="003524FF">
      <w:pPr>
        <w:spacing w:line="240" w:lineRule="auto"/>
      </w:pPr>
      <w:r>
        <w:separator/>
      </w:r>
    </w:p>
  </w:endnote>
  <w:endnote w:type="continuationSeparator" w:id="0">
    <w:p w14:paraId="3FB5A109" w14:textId="77777777" w:rsidR="00983DF5" w:rsidRDefault="00983DF5" w:rsidP="00352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A322" w14:textId="77777777" w:rsidR="003524FF" w:rsidRDefault="0035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A7E0" w14:textId="77777777" w:rsidR="003524FF" w:rsidRDefault="00352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6799" w14:textId="77777777" w:rsidR="003524FF" w:rsidRDefault="0035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84109" w14:textId="77777777" w:rsidR="00983DF5" w:rsidRDefault="00983DF5" w:rsidP="003524FF">
      <w:pPr>
        <w:spacing w:line="240" w:lineRule="auto"/>
      </w:pPr>
      <w:r>
        <w:separator/>
      </w:r>
    </w:p>
  </w:footnote>
  <w:footnote w:type="continuationSeparator" w:id="0">
    <w:p w14:paraId="362D93CA" w14:textId="77777777" w:rsidR="00983DF5" w:rsidRDefault="00983DF5" w:rsidP="003524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CFAB" w14:textId="77777777" w:rsidR="003524FF" w:rsidRDefault="0035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3257" w14:textId="77777777" w:rsidR="003524FF" w:rsidRDefault="0035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4BE6" w14:textId="77777777" w:rsidR="003524FF" w:rsidRDefault="0035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482"/>
    <w:multiLevelType w:val="multilevel"/>
    <w:tmpl w:val="7788097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E330F"/>
    <w:multiLevelType w:val="multilevel"/>
    <w:tmpl w:val="5DE829B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6635712">
    <w:abstractNumId w:val="0"/>
  </w:num>
  <w:num w:numId="2" w16cid:durableId="93305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F3"/>
    <w:rsid w:val="00002343"/>
    <w:rsid w:val="003524FF"/>
    <w:rsid w:val="006C29B7"/>
    <w:rsid w:val="008B4B07"/>
    <w:rsid w:val="0092069D"/>
    <w:rsid w:val="00983DF5"/>
    <w:rsid w:val="00BF56A0"/>
    <w:rsid w:val="00EC4BF3"/>
    <w:rsid w:val="00E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78480"/>
  <w15:docId w15:val="{4313D70D-2C0F-42A9-B97D-F3BDAA43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24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4FF"/>
  </w:style>
  <w:style w:type="paragraph" w:styleId="Footer">
    <w:name w:val="footer"/>
    <w:basedOn w:val="Normal"/>
    <w:link w:val="FooterChar"/>
    <w:uiPriority w:val="99"/>
    <w:unhideWhenUsed/>
    <w:rsid w:val="003524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Ut_H5A9FHwuQEy6_qG6Lfy3zwF6GSJnj3DZTMaNRWEE/template/preview?usp=sharing&amp;resourcekey=0-i4dR5qZFqQyfzr8uk3OOm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46ECE-4683-4738-86D0-BB64E06A3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 silvas</dc:creator>
  <cp:lastModifiedBy>Rahul Shrivastava</cp:lastModifiedBy>
  <cp:revision>2</cp:revision>
  <dcterms:created xsi:type="dcterms:W3CDTF">2026-02-18T09:21:00Z</dcterms:created>
  <dcterms:modified xsi:type="dcterms:W3CDTF">2026-02-18T09:21:00Z</dcterms:modified>
</cp:coreProperties>
</file>