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Лабораторная работа № 1. </w:t>
      </w:r>
    </w:p>
    <w:p w:rsid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Использование программного инструмента управления проектами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 (на примере </w:t>
      </w:r>
      <w:proofErr w:type="spellStart"/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Microsoft</w:t>
      </w:r>
      <w:proofErr w:type="spellEnd"/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Project</w:t>
      </w:r>
      <w:proofErr w:type="spellEnd"/>
      <w:r w:rsidRPr="008027E1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 2010)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Цель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формирование общекультурных и профессиональных компетенций: владение средствами программного управления проектами, умение применять качественные методы анализа при принятии управленческих решений на примере прикладного инструмента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Project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Программа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Project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предназначена для реше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softHyphen/>
        <w:t>ния следующих основных задач: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разработка линейного плана выполнения проекта (график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Ганта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разработка сетевого плана выполнения проекта;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разработка календарного плана выполнения проекта;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 загрузки исполнителей проекта;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разработка бюджета (общий бюджет, внебюджетные задачи, внебюджетные источники, заработная плата и др.);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обоснование мероприятий и работ, направленных на по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softHyphen/>
        <w:t>вышение эффективности проекта;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разработка различного рода смет;</w:t>
      </w:r>
    </w:p>
    <w:p w:rsidR="008027E1" w:rsidRPr="008027E1" w:rsidRDefault="008027E1" w:rsidP="00802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контроль за ходом реализации проекта.</w:t>
      </w:r>
    </w:p>
    <w:tbl>
      <w:tblPr>
        <w:tblW w:w="9036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36"/>
      </w:tblGrid>
      <w:tr w:rsidR="00BD2E65" w:rsidRPr="008027E1" w:rsidTr="00BD2E65">
        <w:trPr>
          <w:tblCellSpacing w:w="0" w:type="dxa"/>
        </w:trPr>
        <w:tc>
          <w:tcPr>
            <w:tcW w:w="9036" w:type="dxa"/>
            <w:hideMark/>
          </w:tcPr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Работа (задача)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действие, имеющее начало и конец, то, что необходимо сделать в ходе реали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зации проекта.</w:t>
            </w:r>
          </w:p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Событие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это факт завершения одной или нескольких работ.</w:t>
            </w:r>
          </w:p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Ресурсы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исполнители, оборудование и материалы, необходимые для выполнения проекта.</w:t>
            </w:r>
          </w:p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Веха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– значительное событие или этап в разработке проекта. В MS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Project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вехи отображаются как задачи с нулевой длительностью.</w:t>
            </w:r>
          </w:p>
        </w:tc>
      </w:tr>
    </w:tbl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Задание</w:t>
      </w:r>
      <w:r w:rsidR="00BD2E65"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  <w:r w:rsidR="00BD2E6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="00BD2E65"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сформировать план-график работ (проект) по выпуску информационного бюллетеня. Указать работы, необходимые к выполнению и обеспечивающие эти работы ресурсы (материальные, трудовые). Самостоятельно проанализировать ход выполнения проекта, выявить критические точки и устранить их, перераспределив время выполнения или ресурсы задач.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Порядок работы: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1.Настроить сведения о проекте.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2.Создать список задач проекта: определить длительность задач; организовать задачи в этапы, связать их между собой; определить заметки к задачам.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3.Определить ресурсы проекта: указать исполнителей и оборудование. Назначить ресурсы задачам.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4.Настроить задачи (опережение, запаздывание, ограничение и т.д.).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5.Проанализировать план проекта: выровнять загрузку ресурсов, устранив превышение доступности ресурса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Порядок действий:</w:t>
      </w:r>
    </w:p>
    <w:p w:rsidR="008027E1" w:rsidRPr="008027E1" w:rsidRDefault="008027E1" w:rsidP="00BD2E6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команде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Пуск – Программы –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Microsoft</w:t>
      </w:r>
      <w:proofErr w:type="spell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Office</w:t>
      </w:r>
      <w:proofErr w:type="spell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– MS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Project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запустить приложение.</w:t>
      </w:r>
    </w:p>
    <w:p w:rsidR="008027E1" w:rsidRPr="008027E1" w:rsidRDefault="008027E1" w:rsidP="00BD2E6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Далее необходимо осуществить настройку проекта. Основные настройки проекта делаются в окне «Сведения о проекте». Выполнить команду вкладка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Проект – Сведения о проекте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Установить дату начала проекта – 1.02.2013.</w:t>
      </w:r>
    </w:p>
    <w:p w:rsidR="008027E1" w:rsidRPr="008027E1" w:rsidRDefault="008027E1" w:rsidP="00BD2E6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Теперь необходимо определить рабочее время проекта, т.е. задать базовый календарь работы проектной команды. Для этого выполнить команду вкладка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Проект – Изменить рабочее время…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диалоговом окне можно создавать или редактировать уже имеющиеся календари проекта.</w:t>
      </w:r>
    </w:p>
    <w:p w:rsidR="008027E1" w:rsidRPr="008027E1" w:rsidRDefault="008027E1" w:rsidP="00BD2E65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того, чтобы настроить все пять рабочих дней недели и установить новое рабочее время, необходимо перейти на вкладку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Рабочие недели</w:t>
      </w:r>
      <w:r w:rsidR="00BD2E6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окна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Изменение рабочего времени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далее нажать на кнопку Подробности. В открывшемся окне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…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установить переключатель в положение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Задать дни для использования этих рабочих часов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затем в табличной части установить рабочее время –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 8:30 до 13:</w:t>
      </w:r>
      <w:proofErr w:type="gram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00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</w:t>
      </w:r>
      <w:proofErr w:type="gram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13:30 до 17:00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того, чтобы зафиксировать значение времени в последней ячейке таблицы (17:00), необходимо ввести время, нажать на клавиатуре кнопку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Enter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затем кнопки ОК.</w:t>
      </w:r>
    </w:p>
    <w:p w:rsidR="008027E1" w:rsidRDefault="008027E1" w:rsidP="00BD2E65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Убедиться, что настроены все месяцы: февраль, март, апрель май, т.д.</w:t>
      </w:r>
    </w:p>
    <w:p w:rsidR="00BD2E65" w:rsidRPr="008027E1" w:rsidRDefault="00BD2E65" w:rsidP="00BD2E65">
      <w:pPr>
        <w:spacing w:after="0" w:line="240" w:lineRule="auto"/>
        <w:ind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того, чтобы отметить в календаре нерабочие дни (праздники или выходные для нашей организации), необходимо в диалоге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Изменение рабочего времени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выделить дату, которая является нерабочим днем и в </w:t>
      </w:r>
      <w:proofErr w:type="gram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Установить</w:t>
      </w:r>
      <w:proofErr w:type="gram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для выбранных дат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выбрать вариант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Нерабочее время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BD2E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необходимо отметить в календаре официальные праздники на время проекта: 23 февраля, 8 марта, 1, 2, 9 мая. Праздники задаются на вкладке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Исключения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BD2E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Наиболее удобными для ввода и организация работ проекта являются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Диаграмма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Ганта</w:t>
      </w:r>
      <w:proofErr w:type="spellEnd"/>
      <w:r w:rsidR="00BD2E6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таблица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Ввод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того, чтобы ввести задачу проекта, необходимо выполнить команду</w:t>
      </w:r>
      <w:r w:rsidR="00BD2E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вкладка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Задача – Диаграмма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Ганта</w:t>
      </w:r>
      <w:proofErr w:type="spell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Задачи проекта вводятся в столбец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Название задачи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Ввести:</w:t>
      </w:r>
    </w:p>
    <w:p w:rsidR="008027E1" w:rsidRPr="008027E1" w:rsidRDefault="008027E1" w:rsidP="00802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первую строку задачу –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Планирование бюллетеня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8027E1" w:rsidRPr="008027E1" w:rsidRDefault="008027E1" w:rsidP="00802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 второй строке ввести задачу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Проработка идеи издания</w:t>
      </w:r>
      <w:r w:rsidR="00BD2E6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установить длительность задачи 4 дня.</w:t>
      </w:r>
    </w:p>
    <w:p w:rsidR="008027E1" w:rsidRPr="008027E1" w:rsidRDefault="008027E1" w:rsidP="00802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Ввести остальные задачи и их длительность в соответствии с рис. 2. </w:t>
      </w:r>
    </w:p>
    <w:p w:rsidR="008027E1" w:rsidRPr="008027E1" w:rsidRDefault="008027E1" w:rsidP="00802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Открыть вкладку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Задача,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провести структурную декомпозицию работ. Для начала необходимо выделить задачи. Для того, чтобы понизить уровень задач, необходимо нажать пиктограмму со стрелкой вправо</w:t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09550" cy="190500"/>
            <wp:effectExtent l="19050" t="0" r="0" b="0"/>
            <wp:docPr id="2" name="Рисунок 2" descr="mhtml:file://C:\Users\Dmitrieva\Documents\Дисциплины\Управление%20проектами\Практика\Лабораторная%20работа%20MS%20Project%202010.mht!http://www.studfiles.ru/html/2706/516/html_mNJ6BoP4zS.sfYE/htmlconvd-GPoAiA_html_4ae1e1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html:file://C:\Users\Dmitrieva\Documents\Дисциплины\Управление%20проектами\Практика\Лабораторная%20работа%20MS%20Project%202010.mht!http://www.studfiles.ru/html/2706/516/html_mNJ6BoP4zS.sfYE/htmlconvd-GPoAiA_html_4ae1e1d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для того, чтобы повысить уровень кнопку нажать кнопку</w:t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19075" cy="200025"/>
            <wp:effectExtent l="19050" t="0" r="9525" b="0"/>
            <wp:docPr id="3" name="Рисунок 3" descr="mhtml:file://C:\Users\Dmitrieva\Documents\Дисциплины\Управление%20проектами\Практика\Лабораторная%20работа%20MS%20Project%202010.mht!http://www.studfiles.ru/html/2706/516/html_mNJ6BoP4zS.sfYE/htmlconvd-GPoAiA_html_1c6a67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html:file://C:\Users\Dmitrieva\Documents\Дисциплины\Управление%20проектами\Практика\Лабораторная%20работа%20MS%20Project%202010.mht!http://www.studfiles.ru/html/2706/516/html_mNJ6BoP4zS.sfYE/htmlconvd-GPoAiA_html_1c6a67f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Symbol" w:cs="Arial"/>
          <w:color w:val="000000"/>
          <w:sz w:val="21"/>
          <w:szCs w:val="21"/>
          <w:lang w:eastAsia="ru-RU"/>
        </w:rPr>
        <w:t>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Выделить задачи 2-8 и нажать на панели задач пиктограмму.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Symbol" w:cs="Arial"/>
          <w:color w:val="000000"/>
          <w:sz w:val="21"/>
          <w:szCs w:val="21"/>
          <w:lang w:eastAsia="ru-RU"/>
        </w:rPr>
        <w:t>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Выделить задачи 10-22 и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ДВАЖДЫ</w:t>
      </w:r>
      <w:r w:rsidR="00BD2E6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нажать на панели инструментов кнопку понижения уровня выделенной задачи.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Symbol" w:cs="Arial"/>
          <w:color w:val="000000"/>
          <w:sz w:val="21"/>
          <w:szCs w:val="21"/>
          <w:lang w:eastAsia="ru-RU"/>
        </w:rPr>
        <w:t>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Понизить уровни для групп задач 24-27, 29-34, 36-40 и 42-45, нажав на панели инструментов пиктограмму.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Symbol" w:cs="Arial"/>
          <w:color w:val="000000"/>
          <w:sz w:val="21"/>
          <w:szCs w:val="21"/>
          <w:lang w:eastAsia="ru-RU"/>
        </w:rPr>
        <w:t>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задачи 14 «Подготовка текстов» повысить уровень, нажав на панели инструментов пиктограмму. Результат представлен на рис. 3а, 3б.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934075" cy="4114800"/>
            <wp:effectExtent l="19050" t="0" r="9525" b="0"/>
            <wp:docPr id="4" name="Рисунок 4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81b8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81b8e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 (а). Задачи проекта и их длительность (первая часть)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829300" cy="4210050"/>
            <wp:effectExtent l="19050" t="0" r="0" b="0"/>
            <wp:docPr id="5" name="Рисунок 5" descr="mhtml:file://C:\Users\Dmitrieva\Documents\Дисциплины\Управление%20проектами\Практика\Лабораторная%20работа%20MS%20Project%202010.mht!http://www.studfiles.ru/html/2706/516/html_mNJ6BoP4zS.sfYE/htmlconvd-GPoAiA_html_m52326f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html:file://C:\Users\Dmitrieva\Documents\Дисциплины\Управление%20проектами\Практика\Лабораторная%20работа%20MS%20Project%202010.mht!http://www.studfiles.ru/html/2706/516/html_mNJ6BoP4zS.sfYE/htmlconvd-GPoAiA_html_m52326f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2(б). Задачи проекта и их длительность (вторая часть)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943600" cy="4429125"/>
            <wp:effectExtent l="19050" t="0" r="0" b="0"/>
            <wp:docPr id="6" name="Рисунок 6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5535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5535e8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3(а). Организация этапов задач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362984" cy="3962343"/>
            <wp:effectExtent l="0" t="0" r="0" b="0"/>
            <wp:docPr id="7" name="Рисунок 7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fb2a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fb2a94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57" cy="396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2(б). Организация этапов задач</w:t>
      </w: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BD2E65" w:rsidRPr="008027E1" w:rsidTr="00BD2E65">
        <w:trPr>
          <w:tblCellSpacing w:w="0" w:type="dxa"/>
        </w:trPr>
        <w:tc>
          <w:tcPr>
            <w:tcW w:w="8247" w:type="dxa"/>
            <w:hideMark/>
          </w:tcPr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Для добавления новой задачи в существующий список необходимо выделить задачу, перед которой Вы хотите добавить задачу, и выполнить команду меню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Вставка – Новая задача.</w:t>
            </w:r>
          </w:p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Веха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завершающая задача, с длительностью 0.</w:t>
            </w:r>
          </w:p>
        </w:tc>
      </w:tr>
    </w:tbl>
    <w:p w:rsidR="008027E1" w:rsidRPr="008027E1" w:rsidRDefault="008027E1" w:rsidP="00802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Добавить перед 14 задачей задачу «Обложка готова», установите ее длительность 0 дней. Задача является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Завершающей этап задачей (Вехой)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Обратите внимание на то, каким значком она обозначилась на диаграмме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Ганта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добавить веху «Подготовка материалов завершена» перед задачей 24 «Подготовка дизайн-макета».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Повысить уровень данной </w:t>
      </w:r>
      <w:proofErr w:type="gram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вехи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нажать копку ).</w:t>
      </w:r>
    </w:p>
    <w:p w:rsidR="008027E1" w:rsidRPr="008027E1" w:rsidRDefault="008027E1" w:rsidP="00802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MS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Project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мы не устанавливаем вручную даты начала или окончания каждой из работ, эти даты автоматически определяются путем установления связей между задачами. На вкладке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Задача,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нажав кнопку </w:t>
      </w: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BD2E65" w:rsidRPr="008027E1" w:rsidTr="00BD2E65">
        <w:trPr>
          <w:tblCellSpacing w:w="0" w:type="dxa"/>
        </w:trPr>
        <w:tc>
          <w:tcPr>
            <w:tcW w:w="8247" w:type="dxa"/>
            <w:hideMark/>
          </w:tcPr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Существует несколько способов установки и редактирования связей в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MSProject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</w:t>
            </w:r>
          </w:p>
          <w:p w:rsidR="00BD2E65" w:rsidRPr="008027E1" w:rsidRDefault="00BD2E65" w:rsidP="008027E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выделить задачи и нажать пиктограмму «Создать связь Окончание – Начало» 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B06A3F5" wp14:editId="48CCDA5A">
                  <wp:extent cx="228600" cy="228600"/>
                  <wp:effectExtent l="19050" t="0" r="0" b="0"/>
                  <wp:docPr id="8" name="Рисунок 8" descr="mhtml:file://C:\Users\Dmitrieva\Documents\Дисциплины\Управление%20проектами\Практика\Лабораторная%20работа%20MS%20Project%202010.mht!http://www.studfiles.ru/html/2706/516/html_mNJ6BoP4zS.sfYE/htmlconvd-GPoAiA_html_2d005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html:file://C:\Users\Dmitrieva\Documents\Дисциплины\Управление%20проектами\Практика\Лабораторная%20работа%20MS%20Project%202010.mht!http://www.studfiles.ru/html/2706/516/html_mNJ6BoP4zS.sfYE/htmlconvd-GPoAiA_html_2d005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  <w:p w:rsidR="00BD2E65" w:rsidRPr="008027E1" w:rsidRDefault="00BD2E65" w:rsidP="008027E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выделить задачу на диаграмме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Ганта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и, не отпуская кнопку мыши, перетащить ее на связную задачу. </w:t>
            </w:r>
          </w:p>
          <w:p w:rsidR="00BD2E65" w:rsidRPr="008027E1" w:rsidRDefault="00BD2E65" w:rsidP="008027E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выделить задачи и нажать пиктограмму «Связать задачи на панели инструментов» 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5E17B58" wp14:editId="6645D833">
                  <wp:extent cx="238125" cy="200025"/>
                  <wp:effectExtent l="19050" t="0" r="9525" b="0"/>
                  <wp:docPr id="9" name="Рисунок 9" descr="mhtml:file://C:\Users\Dmitrieva\Documents\Дисциплины\Управление%20проектами\Практика\Лабораторная%20работа%20MS%20Project%202010.mht!http://www.studfiles.ru/html/2706/516/html_mNJ6BoP4zS.sfYE/htmlconvd-GPoAiA_html_429beb5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html:file://C:\Users\Dmitrieva\Documents\Дисциплины\Управление%20проектами\Практика\Лабораторная%20работа%20MS%20Project%202010.mht!http://www.studfiles.ru/html/2706/516/html_mNJ6BoP4zS.sfYE/htmlconvd-GPoAiA_html_429beb5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</w:tbl>
    <w:p w:rsidR="008027E1" w:rsidRPr="008027E1" w:rsidRDefault="008027E1" w:rsidP="008027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Самостоятельно любым из способов связать следующие задачи: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1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Связи задач проекта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9"/>
        <w:gridCol w:w="4520"/>
        <w:gridCol w:w="4536"/>
      </w:tblGrid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п/п</w:t>
            </w: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Номера задач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Тип связи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 2 по 8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 11 по 14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 16 по 23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 26 по 29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 31 по 36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 38 по 42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44 и 45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45 и 46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«Начало–Начало»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45 и 47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20" w:type="dxa"/>
            <w:hideMark/>
          </w:tcPr>
          <w:p w:rsidR="008027E1" w:rsidRPr="008027E1" w:rsidRDefault="008027E1" w:rsidP="008027E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2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46 и 47</w:t>
            </w:r>
          </w:p>
        </w:tc>
        <w:tc>
          <w:tcPr>
            <w:tcW w:w="42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«Окончание – Начало»</w:t>
            </w:r>
          </w:p>
        </w:tc>
      </w:tr>
    </w:tbl>
    <w:p w:rsidR="008027E1" w:rsidRPr="008027E1" w:rsidRDefault="008027E1" w:rsidP="008027E1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ru-RU"/>
        </w:rPr>
      </w:pP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BD2E65" w:rsidRPr="008027E1" w:rsidTr="00BD2E65">
        <w:trPr>
          <w:tblCellSpacing w:w="0" w:type="dxa"/>
        </w:trPr>
        <w:tc>
          <w:tcPr>
            <w:tcW w:w="8247" w:type="dxa"/>
            <w:hideMark/>
          </w:tcPr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Задача, влияющая на другую задачу, называется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Предшественник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а задача, зависящая от другой, называется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Последователь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Указать предшественника можно в таблице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Ввод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в колонке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Предшественники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отметив номер задачи-предшественника.</w:t>
            </w:r>
          </w:p>
          <w:p w:rsidR="00BD2E65" w:rsidRPr="008027E1" w:rsidRDefault="00BD2E65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Редактировать связи также можно в диалоговом окне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Сведения о задаче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 вкладке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Предшественники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 Окно открывается после двойного щелчка на названии задачи в таблице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Ввод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далее в столбце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Ид.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необходимо указать номер задачи-предшественника.</w:t>
            </w:r>
          </w:p>
        </w:tc>
      </w:tr>
    </w:tbl>
    <w:p w:rsidR="008027E1" w:rsidRPr="008027E1" w:rsidRDefault="008027E1" w:rsidP="008027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амостоятельно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указать предшественников для следующих задач согласно табл. 2.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2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Предшественники задач проекта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2"/>
        <w:gridCol w:w="4579"/>
        <w:gridCol w:w="4484"/>
      </w:tblGrid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п/п</w:t>
            </w: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Задача-предшественник</w:t>
            </w:r>
          </w:p>
        </w:tc>
      </w:tr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BD2E6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 – «Подготовка материалов»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 – «План бюллетеня утвержден»</w:t>
            </w:r>
          </w:p>
        </w:tc>
      </w:tr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BD2E6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 – «Подготовка материалов завершена»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14 – «Обложка готова»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 – «Тексты готовы»</w:t>
            </w:r>
          </w:p>
        </w:tc>
      </w:tr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BD2E6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 – «Подготовка дизайн-макета»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 – «Подготовка материалов завершена»</w:t>
            </w:r>
          </w:p>
        </w:tc>
      </w:tr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BD2E6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30 – «Верстка бюллетеня»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29 – «Оригинал-макет утвержден»</w:t>
            </w:r>
          </w:p>
        </w:tc>
      </w:tr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BD2E6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37 – «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Подпечатная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подготовка»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36 – «Бюллетень сверстан»</w:t>
            </w:r>
          </w:p>
        </w:tc>
      </w:tr>
      <w:tr w:rsidR="008027E1" w:rsidRPr="008027E1" w:rsidTr="00BD2E65">
        <w:trPr>
          <w:tblCellSpacing w:w="0" w:type="dxa"/>
        </w:trPr>
        <w:tc>
          <w:tcPr>
            <w:tcW w:w="522" w:type="dxa"/>
            <w:hideMark/>
          </w:tcPr>
          <w:p w:rsidR="008027E1" w:rsidRPr="008027E1" w:rsidRDefault="008027E1" w:rsidP="00BD2E6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579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43 – «Печатная подготовка»</w:t>
            </w:r>
          </w:p>
        </w:tc>
        <w:tc>
          <w:tcPr>
            <w:tcW w:w="4484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42 – «Бюллетень готов к передаче в типографию»</w:t>
            </w:r>
          </w:p>
        </w:tc>
      </w:tr>
    </w:tbl>
    <w:p w:rsidR="008027E1" w:rsidRPr="008027E1" w:rsidRDefault="008027E1" w:rsidP="008027E1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ru-RU"/>
        </w:rPr>
      </w:pP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FA2CE6" w:rsidRPr="008027E1" w:rsidTr="00FA2CE6">
        <w:trPr>
          <w:tblCellSpacing w:w="0" w:type="dxa"/>
        </w:trPr>
        <w:tc>
          <w:tcPr>
            <w:tcW w:w="8247" w:type="dxa"/>
            <w:hideMark/>
          </w:tcPr>
          <w:p w:rsidR="00FA2CE6" w:rsidRDefault="00FA2CE6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Часто в жизни зависимости между задачами бывают намного более сложными, чем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Окончание – Начало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 В таких ситуациях используется параметр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Запаздывание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 окне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Свойства связи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  <w:p w:rsidR="00FA2CE6" w:rsidRPr="008027E1" w:rsidRDefault="00FA2CE6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Если параметр имеет значение больше нуля, то это запаздывание, в случае, когда значение меньше нуля – опережение.</w:t>
            </w:r>
          </w:p>
        </w:tc>
      </w:tr>
    </w:tbl>
    <w:p w:rsidR="008027E1" w:rsidRPr="008027E1" w:rsidRDefault="008027E1" w:rsidP="008027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Выполнить двойной щелчок мыши на стрелке связи между задачами 39 и 40 (рис.5), в поле «Запаздывание» введите значение 2 дня (рис.6).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6115050" cy="295275"/>
            <wp:effectExtent l="19050" t="0" r="0" b="0"/>
            <wp:docPr id="10" name="Рисунок 10" descr="mhtml:file://C:\Users\Dmitrieva\Documents\Дисциплины\Управление%20проектами\Практика\Лабораторная%20работа%20MS%20Project%202010.mht!http://www.studfiles.ru/html/2706/516/html_mNJ6BoP4zS.sfYE/htmlconvd-GPoAiA_html_m27aef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html:file://C:\Users\Dmitrieva\Documents\Дисциплины\Управление%20проектами\Практика\Лабораторная%20работа%20MS%20Project%202010.mht!http://www.studfiles.ru/html/2706/516/html_mNJ6BoP4zS.sfYE/htmlconvd-GPoAiA_html_m27aefe6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3.Стрелка связи между задачами 39 и 40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895600" cy="1247775"/>
            <wp:effectExtent l="19050" t="0" r="0" b="0"/>
            <wp:docPr id="11" name="Рисунок 11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1be8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1be81c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4.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Диалоговое окно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Зависимость задач</w:t>
      </w:r>
    </w:p>
    <w:p w:rsidR="008027E1" w:rsidRPr="008027E1" w:rsidRDefault="008027E1" w:rsidP="00FA2CE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назначьте запаздывание между задачами 33 «Сверка» и 34 «Подготовка оглавления», в поле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Запаздывание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значение 1.</w:t>
      </w:r>
    </w:p>
    <w:p w:rsidR="008027E1" w:rsidRPr="008027E1" w:rsidRDefault="008027E1" w:rsidP="00FA2CE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Рассмотрим привязку задач к определенным датам при планировании проекта. Двойным щелчком на названии задачи 42 «Бюллетень готов к передаче в типографию» вызовите диалоговое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задаче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перейдите на </w:t>
      </w:r>
      <w:proofErr w:type="gram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вкладку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Дополнительно</w:t>
      </w:r>
      <w:proofErr w:type="gram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выберите в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Тип ограничения – Окончание не позднее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Дата ограничения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– 25.07.2013.</w:t>
      </w:r>
    </w:p>
    <w:p w:rsidR="008027E1" w:rsidRPr="008027E1" w:rsidRDefault="008027E1" w:rsidP="00FA2CE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для задачи 11 «Отбор планов местности и моделей для обложки» определите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Крайний срок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– 17.03.2013.</w:t>
      </w: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FA2CE6" w:rsidRPr="008027E1" w:rsidTr="00FA2CE6">
        <w:trPr>
          <w:tblCellSpacing w:w="0" w:type="dxa"/>
        </w:trPr>
        <w:tc>
          <w:tcPr>
            <w:tcW w:w="8247" w:type="dxa"/>
            <w:hideMark/>
          </w:tcPr>
          <w:p w:rsidR="00FA2CE6" w:rsidRPr="008027E1" w:rsidRDefault="00FA2CE6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Зачастую в проекте некоторые задачи проходят регулярно. Такие задачи вводятся в проект с помощью команды меню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Вставка – Повторяющаяся задача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  <w:p w:rsidR="00FA2CE6" w:rsidRPr="008027E1" w:rsidRDefault="00FA2CE6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Ввести ресурсы можно по команде меню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Вид – Лист ресурсов.</w:t>
            </w:r>
          </w:p>
        </w:tc>
      </w:tr>
    </w:tbl>
    <w:p w:rsidR="008027E1" w:rsidRPr="008027E1" w:rsidRDefault="008027E1" w:rsidP="008027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перед задачей 1 «Планирование бюллетеня» ввести повторяющуюся еженедельно каждую неделю по пятницам задачу «Организационное собрание», имеющую длительность 1 час. </w:t>
      </w:r>
    </w:p>
    <w:p w:rsidR="008027E1" w:rsidRPr="008027E1" w:rsidRDefault="008027E1" w:rsidP="008027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Вести сведения о ресурсах согласно рис.7.</w:t>
      </w:r>
    </w:p>
    <w:p w:rsidR="008027E1" w:rsidRPr="008027E1" w:rsidRDefault="008027E1" w:rsidP="008027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Далее </w:t>
      </w:r>
      <w:proofErr w:type="gram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первую пустую сроку столбца</w:t>
      </w:r>
      <w:proofErr w:type="gram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Название ресурса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«Дизайнер». Убедитесь, что 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Тип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указано –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Трудовой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переместитесь 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Макс. </w:t>
      </w:r>
      <w:r w:rsidR="00FA2CE6"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диниц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введите значение 200%.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562475" cy="1847850"/>
            <wp:effectExtent l="19050" t="0" r="9525" b="0"/>
            <wp:docPr id="12" name="Рисунок 12" descr="mhtml:file://C:\Users\Dmitrieva\Documents\Дисциплины\Управление%20проектами\Практика\Лабораторная%20работа%20MS%20Project%202010.mht!http://www.studfiles.ru/html/2706/516/html_mNJ6BoP4zS.sfYE/htmlconvd-GPoAiA_html_m249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html:file://C:\Users\Dmitrieva\Documents\Дисциплины\Управление%20проектами\Практика\Лабораторная%20работа%20MS%20Project%202010.mht!http://www.studfiles.ru/html/2706/516/html_mNJ6BoP4zS.sfYE/htmlconvd-GPoAiA_html_m249318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5. Трудовые ресурсы проекта</w:t>
      </w: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FA2CE6" w:rsidRPr="008027E1" w:rsidTr="00FA2CE6">
        <w:trPr>
          <w:tblCellSpacing w:w="0" w:type="dxa"/>
        </w:trPr>
        <w:tc>
          <w:tcPr>
            <w:tcW w:w="8247" w:type="dxa"/>
            <w:hideMark/>
          </w:tcPr>
          <w:p w:rsidR="00FA2CE6" w:rsidRPr="008027E1" w:rsidRDefault="00FA2CE6" w:rsidP="00FA2CE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Ресурс «Дизайнер» представляет собой не конкретного человека, а категорию сотрудников, которые могут меняться. Установка 200% означает, что можно нанять двух дизайнеров на полный рабочий день.</w:t>
            </w:r>
          </w:p>
        </w:tc>
      </w:tr>
    </w:tbl>
    <w:p w:rsidR="008027E1" w:rsidRPr="008027E1" w:rsidRDefault="008027E1" w:rsidP="00FA2CE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Укажите, что ресурс «Кузнецов А.Н.» занят половину рабочего дня – 50%.</w:t>
      </w:r>
    </w:p>
    <w:p w:rsidR="008027E1" w:rsidRPr="008027E1" w:rsidRDefault="008027E1" w:rsidP="00FA2CE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Введите сведения об оборудовании, которое используется при реализации проекта. В представлении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 ресурсов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щелкните в следующей пустой ячейке в столбце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Название ресурса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«600-ватная осветительная установка». 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Тип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–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Трудовой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Макс.единиц</w:t>
      </w:r>
      <w:proofErr w:type="spellEnd"/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введите значение 400% и нажмите кнопку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Tab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Это означает, что планируется во время фотосъемки использовать четыре осветительных установки. Стандартная ставка – 2400 руб./н.</w:t>
      </w:r>
    </w:p>
    <w:p w:rsidR="008027E1" w:rsidRPr="008027E1" w:rsidRDefault="008027E1" w:rsidP="00FA2CE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Самостоятельно введите сведения о ресурсах согласно табл.3.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3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Трудовые ресурсы задач проекта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30"/>
        <w:gridCol w:w="5782"/>
        <w:gridCol w:w="1682"/>
        <w:gridCol w:w="1591"/>
      </w:tblGrid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 п/п</w:t>
            </w: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Ресурс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Макс.единиц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Стандартная ставка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Лакировальная машина 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1750 руб./н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Многофункциональная брошюровочная машина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1700 руб./н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Монтажная лаборатория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5500 руб./н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Набор отражателей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 руб./н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Операторский кран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500 руб./д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Термоклеевая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машина</w:t>
            </w:r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 руб./д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Цифровой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дупликатор</w:t>
            </w:r>
            <w:proofErr w:type="spellEnd"/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1900 руб./д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45" w:type="dxa"/>
            <w:hideMark/>
          </w:tcPr>
          <w:p w:rsidR="008027E1" w:rsidRPr="008027E1" w:rsidRDefault="008027E1" w:rsidP="00FA2CE6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4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Фотомашина</w:t>
            </w:r>
            <w:proofErr w:type="spellEnd"/>
          </w:p>
        </w:tc>
        <w:tc>
          <w:tcPr>
            <w:tcW w:w="157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100%</w:t>
            </w:r>
          </w:p>
        </w:tc>
        <w:tc>
          <w:tcPr>
            <w:tcW w:w="13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2400 руб./н</w:t>
            </w:r>
          </w:p>
        </w:tc>
      </w:tr>
    </w:tbl>
    <w:p w:rsidR="008027E1" w:rsidRPr="008027E1" w:rsidRDefault="008027E1" w:rsidP="00FA2CE6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Далее необходимо ввести материальные ресурсы (комплектующие и расходные материалы). Самостоятельно ввести материальные ресурсы согласно табл. 4., указав тип ресурсов –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материальный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4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Материальные ресурсы задач проекта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36"/>
        <w:gridCol w:w="5180"/>
        <w:gridCol w:w="2202"/>
        <w:gridCol w:w="1667"/>
      </w:tblGrid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 п/п</w:t>
            </w: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Ресурс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Единицы измерения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Стандартная ставка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Картриджи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шт.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Клей для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этикетирования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упаковки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2200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Клей переплетный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2100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Краска для вывода пленок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бочонок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950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Краски для трафаретной печати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2600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Мастер-пленка для цифровых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дупликаторов</w:t>
            </w:r>
            <w:proofErr w:type="spellEnd"/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лист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450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Материалы для монтажа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лист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500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Пленки для ламинирования в рулонах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шт.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1750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Самоклеящиеся ленты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лист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Фольга для горячего тиснения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рулон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3600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Химия для пленок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950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315" w:type="dxa"/>
            <w:hideMark/>
          </w:tcPr>
          <w:p w:rsidR="008027E1" w:rsidRPr="008027E1" w:rsidRDefault="008027E1" w:rsidP="00FA2CE6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80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Чистящие комплекты</w:t>
            </w:r>
          </w:p>
        </w:tc>
        <w:tc>
          <w:tcPr>
            <w:tcW w:w="204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шт.</w:t>
            </w:r>
          </w:p>
        </w:tc>
        <w:tc>
          <w:tcPr>
            <w:tcW w:w="154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2350</w:t>
            </w:r>
          </w:p>
        </w:tc>
      </w:tr>
    </w:tbl>
    <w:p w:rsidR="008027E1" w:rsidRPr="008027E1" w:rsidRDefault="008027E1" w:rsidP="00FA2CE6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Затраты проекта складываются от стоимости использования ресурсов и фиксированных затрат на задачи. Выберите пиктограмму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 ресурсов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панели представлений.</w:t>
      </w:r>
    </w:p>
    <w:p w:rsidR="008027E1" w:rsidRPr="008027E1" w:rsidRDefault="008027E1" w:rsidP="00FA2CE6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Откройте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Сведения о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ресурсе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 Петрова. Выберите вкладку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Установите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Стандартную </w:t>
      </w:r>
      <w:proofErr w:type="gram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ставку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</w:t>
      </w:r>
      <w:proofErr w:type="gram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30 000 руб./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мес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и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Ставку сверхурочных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– 500 руб./ч (рис.8).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295775" cy="3076575"/>
            <wp:effectExtent l="19050" t="0" r="9525" b="0"/>
            <wp:docPr id="13" name="Рисунок 13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ff68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ff68af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6. Сведения о ресурсе «Петров И.И.»</w:t>
      </w:r>
    </w:p>
    <w:p w:rsidR="008027E1" w:rsidRPr="008027E1" w:rsidRDefault="008027E1" w:rsidP="00FA2CE6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Трудовой ресурс Дубинина Е.С. помимо работы корректора выполняет работу переводчика. Для нее необходимо определить несколько ставок оплаты труда. Для этого необходимо раскрыть диалоговое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ресурсе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перейти на вкладку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FA2CE6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таблицу </w:t>
      </w:r>
      <w:r w:rsidRPr="008027E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А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столбец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Стандартная ставка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ввести значение – 100 руб./ч., затем перейти на вкладку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В</w:t>
      </w:r>
      <w:r w:rsidR="00FA2CE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ввести ставку для оплаты работы переводчика. В столбец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Стандартная ставка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ввести значение – 150 руб./ч., в столбец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Ставка сверхурочных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– 200 руб./ч. Нажать кнопку ОК.</w:t>
      </w:r>
    </w:p>
    <w:p w:rsidR="008027E1" w:rsidRPr="008027E1" w:rsidRDefault="008027E1" w:rsidP="00FA2CE6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стандартную ставку Круглову В.Н. «25 000 руб./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мес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».</w:t>
      </w:r>
    </w:p>
    <w:p w:rsidR="008027E1" w:rsidRPr="008027E1" w:rsidRDefault="008027E1" w:rsidP="00FA2CE6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Предполагается повышение заработной платы с 1.04.13 сотруднику Круглову В.Н. на 15%. Для этого раскройте диалоговое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ресурсе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перейти на вкладку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Во второй строке таблицы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А</w:t>
      </w:r>
      <w:r w:rsidR="00FA2CE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Дата действия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1.04.2013, далее щелкните в ячейке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Стандартная ставка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введите 15%, а затем нажмите кнопку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Enter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FA2CE6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Семенова установите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Стандартная ставка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12 000 руб./мес. На вкладке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В</w:t>
      </w:r>
      <w:r w:rsidR="00FA2CE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Стандартную ставку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17 000 руб./мес. Установите во второй строке дату 01.04.2012 и введите новую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Стандартную ставку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равными 19 500 руб./мес.</w:t>
      </w:r>
    </w:p>
    <w:p w:rsidR="008027E1" w:rsidRPr="008027E1" w:rsidRDefault="008027E1" w:rsidP="008027E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Самостоятельно задайте ставки для трудовых ресурсов согласно табл. 5.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5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Ставки трудовых ресурсов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4"/>
        <w:gridCol w:w="4091"/>
        <w:gridCol w:w="2425"/>
        <w:gridCol w:w="2425"/>
      </w:tblGrid>
      <w:tr w:rsidR="008027E1" w:rsidRPr="008027E1" w:rsidTr="008027E1">
        <w:trPr>
          <w:tblCellSpacing w:w="0" w:type="dxa"/>
        </w:trPr>
        <w:tc>
          <w:tcPr>
            <w:tcW w:w="58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 п/п</w:t>
            </w:r>
          </w:p>
        </w:tc>
        <w:tc>
          <w:tcPr>
            <w:tcW w:w="37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Ресурс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Стандартная ставка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Ставка сверхурочных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585" w:type="dxa"/>
            <w:hideMark/>
          </w:tcPr>
          <w:p w:rsidR="008027E1" w:rsidRPr="008027E1" w:rsidRDefault="008027E1" w:rsidP="008027E1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7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Борисов Р.Н.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15 000 р./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мес</w:t>
            </w:r>
            <w:proofErr w:type="spellEnd"/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585" w:type="dxa"/>
            <w:hideMark/>
          </w:tcPr>
          <w:p w:rsidR="008027E1" w:rsidRPr="008027E1" w:rsidRDefault="008027E1" w:rsidP="008027E1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7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Иванов К.Г.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230 р./ч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280 р./ч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585" w:type="dxa"/>
            <w:hideMark/>
          </w:tcPr>
          <w:p w:rsidR="008027E1" w:rsidRPr="008027E1" w:rsidRDefault="008027E1" w:rsidP="008027E1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7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Киселев У.Н.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23 600 р./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мес</w:t>
            </w:r>
            <w:proofErr w:type="spellEnd"/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350 р./ч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585" w:type="dxa"/>
            <w:hideMark/>
          </w:tcPr>
          <w:p w:rsidR="008027E1" w:rsidRPr="008027E1" w:rsidRDefault="008027E1" w:rsidP="008027E1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7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Кузнецов А.Н.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 р./ч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 р./ч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585" w:type="dxa"/>
            <w:hideMark/>
          </w:tcPr>
          <w:p w:rsidR="008027E1" w:rsidRPr="008027E1" w:rsidRDefault="008027E1" w:rsidP="008027E1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72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Дизайнер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 р./ч</w:t>
            </w:r>
          </w:p>
        </w:tc>
        <w:tc>
          <w:tcPr>
            <w:tcW w:w="220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</w:p>
        </w:tc>
      </w:tr>
    </w:tbl>
    <w:p w:rsidR="008027E1" w:rsidRPr="008027E1" w:rsidRDefault="008027E1" w:rsidP="00FA2CE6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аналогично задайте значения стандартных ставок для остальных видов ресурсов согласно табл. 3 и 4.</w:t>
      </w:r>
    </w:p>
    <w:p w:rsidR="008027E1" w:rsidRPr="008027E1" w:rsidRDefault="008027E1" w:rsidP="00FA2CE6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Выполните команду меню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Вид / Использование задач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задачи 36 «Фотосъемка для обложки» назначьте исполнителем Кузнецова. Далее вызовите диалог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назначении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щелкнув по ресурсу «Кузнецов А.Н.». В раскрывающемся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Таблица норм затрат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В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FA2CE6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некоторых ресурсов необходимо настроить рабочее время. Для Семенова установите индивидуальный рабочий график – в период с 25.01.2013 по 24.04.2013, 4 дня в неделю по 10 часов в день.</w:t>
      </w:r>
    </w:p>
    <w:p w:rsidR="008027E1" w:rsidRPr="008027E1" w:rsidRDefault="008027E1" w:rsidP="00FA2CE6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Определим график работы для ресурса «Петров И.И.», который будет находиться в командировке с 10 марта по 14 марта. Для этого необходимо открыть диалоговое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ресурсе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 вкладке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Общие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таблице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Доступность ресурса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установим параметры согласно рис.11.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6057900" cy="3257550"/>
            <wp:effectExtent l="19050" t="0" r="0" b="0"/>
            <wp:docPr id="14" name="Рисунок 14" descr="mhtml:file://C:\Users\Dmitrieva\Documents\Дисциплины\Управление%20проектами\Практика\Лабораторная%20работа%20MS%20Project%202010.mht!http://www.studfiles.ru/html/2706/516/html_mNJ6BoP4zS.sfYE/htmlconvd-GPoAiA_html_5ab22f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html:file://C:\Users\Dmitrieva\Documents\Дисциплины\Управление%20проектами\Практика\Лабораторная%20работа%20MS%20Project%202010.mht!http://www.studfiles.ru/html/2706/516/html_mNJ6BoP4zS.sfYE/htmlconvd-GPoAiA_html_5ab22f6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7. Ресурсы проекта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314700" cy="2247900"/>
            <wp:effectExtent l="19050" t="0" r="0" b="0"/>
            <wp:docPr id="15" name="Рисунок 15" descr="mhtml:file://C:\Users\Dmitrieva\Documents\Дисциплины\Управление%20проектами\Практика\Лабораторная%20работа%20MS%20Project%202010.mht!http://www.studfiles.ru/html/2706/516/html_mNJ6BoP4zS.sfYE/htmlconvd-GPoAiA_html_3b34e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html:file://C:\Users\Dmitrieva\Documents\Дисциплины\Управление%20проектами\Практика\Лабораторная%20работа%20MS%20Project%202010.mht!http://www.studfiles.ru/html/2706/516/html_mNJ6BoP4zS.sfYE/htmlconvd-GPoAiA_html_3b34e6e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8.Сведения о назначении ресурса «Кузнецов А.Н.»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05175" cy="1600200"/>
            <wp:effectExtent l="19050" t="0" r="9525" b="0"/>
            <wp:docPr id="16" name="Рисунок 16" descr="mhtml:file://C:\Users\Dmitrieva\Documents\Дисциплины\Управление%20проектами\Практика\Лабораторная%20работа%20MS%20Project%202010.mht!http://www.studfiles.ru/html/2706/516/html_mNJ6BoP4zS.sfYE/htmlconvd-GPoAiA_html_m6532e1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html:file://C:\Users\Dmitrieva\Documents\Дисциплины\Управление%20проектами\Практика\Лабораторная%20работа%20MS%20Project%202010.mht!http://www.studfiles.ru/html/2706/516/html_mNJ6BoP4zS.sfYE/htmlconvd-GPoAiA_html_m6532e1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9.Ограничение в работе ресурса «Петров И.И.»</w:t>
      </w:r>
    </w:p>
    <w:p w:rsidR="008027E1" w:rsidRPr="008027E1" w:rsidRDefault="008027E1" w:rsidP="00FA2CE6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для ресурса «Иванов К.Г.» в диалоговом окне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ресурсе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 вкладке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Рабочее время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установить в качестве базового календаря –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Ночная смена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824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7"/>
      </w:tblGrid>
      <w:tr w:rsidR="00FA2CE6" w:rsidRPr="008027E1" w:rsidTr="00FA2CE6">
        <w:trPr>
          <w:tblCellSpacing w:w="0" w:type="dxa"/>
        </w:trPr>
        <w:tc>
          <w:tcPr>
            <w:tcW w:w="8247" w:type="dxa"/>
            <w:hideMark/>
          </w:tcPr>
          <w:p w:rsidR="00FA2CE6" w:rsidRPr="008027E1" w:rsidRDefault="00FA2CE6" w:rsidP="00FA2CE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Для того, чтобы назначить ресурс, необходимо перейти в представление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Вид–Использование задач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выбрать необходимую задачу, двойным щелчком открыть ее, далее в диалоговом окне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Сведения о задаче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 вкладке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Ресурсы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 списке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Название ресурса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выбрать необходимый ресурс.</w:t>
            </w:r>
          </w:p>
        </w:tc>
      </w:tr>
    </w:tbl>
    <w:p w:rsidR="008027E1" w:rsidRPr="008027E1" w:rsidRDefault="008027E1" w:rsidP="008027E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Известно, что некоторые работники не будут доступны в различные периоды времени. Самостоятельно задайте доступность ресурсов согласно табл. 6.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6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Доступность ресурсов </w:t>
      </w:r>
    </w:p>
    <w:tbl>
      <w:tblPr>
        <w:tblW w:w="95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6"/>
        <w:gridCol w:w="3880"/>
        <w:gridCol w:w="2477"/>
        <w:gridCol w:w="2477"/>
      </w:tblGrid>
      <w:tr w:rsidR="008027E1" w:rsidRPr="008027E1" w:rsidTr="008027E1">
        <w:trPr>
          <w:tblCellSpacing w:w="0" w:type="dxa"/>
        </w:trPr>
        <w:tc>
          <w:tcPr>
            <w:tcW w:w="61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 п/п</w:t>
            </w:r>
          </w:p>
        </w:tc>
        <w:tc>
          <w:tcPr>
            <w:tcW w:w="35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Ресурс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Доступен по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Доступен с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615" w:type="dxa"/>
            <w:hideMark/>
          </w:tcPr>
          <w:p w:rsidR="008027E1" w:rsidRPr="008027E1" w:rsidRDefault="008027E1" w:rsidP="008027E1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5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Борисов Р.Н.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01.04.2013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10.04.2013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615" w:type="dxa"/>
            <w:hideMark/>
          </w:tcPr>
          <w:p w:rsidR="008027E1" w:rsidRPr="008027E1" w:rsidRDefault="008027E1" w:rsidP="008027E1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5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Иванов К.Г.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23.04.2013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27.04.2013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615" w:type="dxa"/>
            <w:hideMark/>
          </w:tcPr>
          <w:p w:rsidR="008027E1" w:rsidRPr="008027E1" w:rsidRDefault="008027E1" w:rsidP="008027E1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5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Круглов В.Н.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02.03.2013</w:t>
            </w:r>
          </w:p>
        </w:tc>
        <w:tc>
          <w:tcPr>
            <w:tcW w:w="22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04.03.2013</w:t>
            </w:r>
          </w:p>
        </w:tc>
      </w:tr>
    </w:tbl>
    <w:p w:rsidR="008027E1" w:rsidRPr="008027E1" w:rsidRDefault="008027E1" w:rsidP="008027E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ресурса «Дизайнер» определить доступность в разные периоды времени. Для этого открыть диалоговое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ресурсе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Доступность ресурса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указать доступность согласно рис. 12.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048000" cy="1266825"/>
            <wp:effectExtent l="19050" t="0" r="0" b="0"/>
            <wp:docPr id="17" name="Рисунок 17" descr="mhtml:file://C:\Users\Dmitrieva\Documents\Дисциплины\Управление%20проектами\Практика\Лабораторная%20работа%20MS%20Project%202010.mht!http://www.studfiles.ru/html/2706/516/html_mNJ6BoP4zS.sfYE/htmlconvd-GPoAiA_html_5710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html:file://C:\Users\Dmitrieva\Documents\Дисциплины\Управление%20проектами\Практика\Лабораторная%20работа%20MS%20Project%202010.mht!http://www.studfiles.ru/html/2706/516/html_mNJ6BoP4zS.sfYE/htmlconvd-GPoAiA_html_571010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10. Ограничение в работе ресурса «Дизайнер»</w:t>
      </w:r>
    </w:p>
    <w:p w:rsidR="008027E1" w:rsidRPr="008027E1" w:rsidRDefault="008027E1" w:rsidP="008027E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тех сотрудников, рабочее время которых сокращено, необходимо добавить заметки, где объясняется, почему ресурс не доступен. Щелкните на название ресурса «Борисов Р.Н.». В окне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ресурсе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вкладке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Заметки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поле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Заметки: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введите следующий текст: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«Борисова не будет на работе с 1 по 10 апреля, в связи с повышением </w:t>
      </w:r>
      <w:proofErr w:type="gram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квалификации»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рис.13).</w:t>
      </w:r>
    </w:p>
    <w:p w:rsidR="008027E1" w:rsidRPr="008027E1" w:rsidRDefault="008027E1" w:rsidP="008027E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Самостоятельно добавить заметки для ресурсов – Иванов, Круглов.</w:t>
      </w:r>
    </w:p>
    <w:p w:rsidR="008027E1" w:rsidRPr="008027E1" w:rsidRDefault="008027E1" w:rsidP="008027E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Назначение ресурсов задачам. На панели инструментов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Консультант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щелкните на копке Ресурсы. На панели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Ресурсы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щелкнуть на связи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людей и оборудования задачам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Появится панель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ресурсов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представление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Диаграмма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Ганта</w:t>
      </w:r>
      <w:proofErr w:type="spell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572000" cy="1895475"/>
            <wp:effectExtent l="19050" t="0" r="0" b="0"/>
            <wp:docPr id="18" name="Рисунок 18" descr="mhtml:file://C:\Users\Dmitrieva\Documents\Дисциплины\Управление%20проектами\Практика\Лабораторная%20работа%20MS%20Project%202010.mht!http://www.studfiles.ru/html/2706/516/html_mNJ6BoP4zS.sfYE/htmlconvd-GPoAiA_html_m61915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html:file://C:\Users\Dmitrieva\Documents\Дисциплины\Управление%20проектами\Практика\Лабораторная%20работа%20MS%20Project%202010.mht!http://www.studfiles.ru/html/2706/516/html_mNJ6BoP4zS.sfYE/htmlconvd-GPoAiA_html_m6191535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11. Организация заметок к ресурсу</w:t>
      </w:r>
    </w:p>
    <w:p w:rsidR="008027E1" w:rsidRPr="008027E1" w:rsidRDefault="008027E1" w:rsidP="008027E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панели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ресурсов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щелкнуть на </w:t>
      </w:r>
      <w:proofErr w:type="gram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связи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Назначить</w:t>
      </w:r>
      <w:proofErr w:type="gram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ресурсы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появится диалоговое окно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ресурсов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 представлены названия введенных ресурсов (рис.14).</w:t>
      </w:r>
    </w:p>
    <w:p w:rsidR="008027E1" w:rsidRPr="008027E1" w:rsidRDefault="008027E1" w:rsidP="008027E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задачи «Проработка идей издания» назначить ресурс «Петров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И.И.», для этого в столбце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задач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щелкнуть по названию задачи и в диалоговом окне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ресурсов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списке ресурсов щелкнуть на «Петров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И.И.» и на кнопке Назначить. Аналогично назначить задаче ресурсы – Киселев, Круглов.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715000" cy="2352675"/>
            <wp:effectExtent l="19050" t="0" r="0" b="0"/>
            <wp:docPr id="19" name="Рисунок 19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cf32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cf327d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12.Ограничение в работе ресурса «Петров И.И. - директор»</w:t>
      </w:r>
    </w:p>
    <w:p w:rsidR="008027E1" w:rsidRPr="008027E1" w:rsidRDefault="008027E1" w:rsidP="00FA2CE6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Самостоятельно назначить ресурсы остальным задачам (табл. 7). </w:t>
      </w:r>
    </w:p>
    <w:p w:rsidR="008027E1" w:rsidRPr="008027E1" w:rsidRDefault="008027E1" w:rsidP="00FA2CE6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Изменим данные по трудозатратам ресурса «Петров И.И.» на выполнение задачи 26 «Проработка идеи издания». В столбце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Трудозатраты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Петрова установите 16 часов. Щелкните на появившийся значок с изображением! и выберите из списка пункт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Сократить продолжительность рабочего дня ресурса и сохранить длительность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7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Назначение ресурсов задачам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9"/>
        <w:gridCol w:w="3072"/>
        <w:gridCol w:w="5984"/>
      </w:tblGrid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 п/п</w:t>
            </w: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Наименование задачи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Наименование ресурса, % использования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Сбор предложений от авторов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Круглов В.Н. (100%)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Подготовка плана бюллетеня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Круглов В.Н. (50%), Киселев У.Н. (50%)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Предварительное совещание по плану бюллетеня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Петров И.И. (33%), Круглов В.Н. (33%), Киселев У.Н. (33%)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Доработка плана с учетом замечаний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Круглов В.Н. (100%)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Итоговое совещание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Петров И.И. (33%), Круглов В.Н. (33%), Киселев У.Н. (33%)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Отбор планов местности и моделей для обложки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Кузнецов А.Н., Круглов В.Н.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Фотосъемка для обложки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Кузнецов А.Н.. Операторский кран, Набор отражателей. 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Верстка обложки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Семенов К.С. Монтажная лаборатория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Подготовка заданий по статьям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Киселев У.Н.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Рассылка заданий авторам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Борисов Р.Н.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Редактирование материалов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Киселев У.Н., Борисов Р.Н.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Техническое редактирование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Киселев У.Н.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Корректура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Дубинина Е.С., Иванов К.Г.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Создание дизайн-макета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Дизайнер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Создания оригинал-макета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Дизайнер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Утверждение оригинал-макета руководством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Петров И.И., Круглов В.Н.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Обработка текста и иллюстраций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Семенов К.С.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Вычитка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Дубинина Е.С., Киселев У.Н.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Сверка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Киселев У.Н.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Подготовка оглавления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Дубинина Е.С. (75%), Киселев У.Н. (25%)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Окончательная сборка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Борисов Р.Н. (50%), Киселев У.Н. (50%)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Конвертация сверстанного бюллетеня 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Семенов К.С.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Цветоделение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Семенов К.С.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Коррекция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Иванов К.Г.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Вывод пленок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Фотомашина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(100%)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Пленки для ламинирования в рулонах.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Краски для трафаретной печати.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Краска для вывода пленок.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Химия для пленок. Чистящие комплекты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35" w:type="dxa"/>
            <w:hideMark/>
          </w:tcPr>
          <w:p w:rsidR="008027E1" w:rsidRPr="008027E1" w:rsidRDefault="008027E1" w:rsidP="00FA2CE6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ind w:left="0" w:firstLine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Утверждение журнала у главного редактора</w:t>
            </w:r>
          </w:p>
        </w:tc>
        <w:tc>
          <w:tcPr>
            <w:tcW w:w="561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Киселев У.Н.</w:t>
            </w:r>
          </w:p>
        </w:tc>
      </w:tr>
    </w:tbl>
    <w:p w:rsidR="008027E1" w:rsidRPr="008027E1" w:rsidRDefault="008027E1" w:rsidP="008027E1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ru-RU"/>
        </w:rPr>
      </w:pP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1"/>
        <w:gridCol w:w="3083"/>
        <w:gridCol w:w="6021"/>
      </w:tblGrid>
      <w:tr w:rsidR="008027E1" w:rsidRPr="008027E1" w:rsidTr="008027E1">
        <w:trPr>
          <w:tblCellSpacing w:w="0" w:type="dxa"/>
        </w:trPr>
        <w:tc>
          <w:tcPr>
            <w:tcW w:w="450" w:type="dxa"/>
            <w:hideMark/>
          </w:tcPr>
          <w:p w:rsidR="008027E1" w:rsidRPr="008027E1" w:rsidRDefault="008027E1" w:rsidP="00802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Окончание табл. 7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5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6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50" w:type="dxa"/>
            <w:hideMark/>
          </w:tcPr>
          <w:p w:rsidR="008027E1" w:rsidRPr="008027E1" w:rsidRDefault="008027E1" w:rsidP="008027E1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Печать журнала </w:t>
            </w:r>
          </w:p>
        </w:tc>
        <w:tc>
          <w:tcPr>
            <w:tcW w:w="56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Лакировальная машина.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Многофункциональная брошюровочная машина (50%)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Термоклеевая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машина (50%)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Цифровой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дупликатор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Фотомашина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(50%)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Картриджи.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Клей для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этикетирования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упаковки.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Клей переплетный.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Краски для трафаретной печати.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Мастер-пленка для цифровых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дупликаторов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Материалы для монтажа.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Пленки для ламинирования в рулонах. Самоклеящиеся ленты.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Фольга для горячего тиснения</w:t>
            </w:r>
          </w:p>
        </w:tc>
      </w:tr>
      <w:tr w:rsidR="008027E1" w:rsidRPr="008027E1" w:rsidTr="008027E1">
        <w:trPr>
          <w:tblCellSpacing w:w="0" w:type="dxa"/>
        </w:trPr>
        <w:tc>
          <w:tcPr>
            <w:tcW w:w="450" w:type="dxa"/>
            <w:hideMark/>
          </w:tcPr>
          <w:p w:rsidR="008027E1" w:rsidRPr="008027E1" w:rsidRDefault="008027E1" w:rsidP="008027E1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8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Печать приложений и других вложений в журнал</w:t>
            </w:r>
          </w:p>
        </w:tc>
        <w:tc>
          <w:tcPr>
            <w:tcW w:w="5625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Лакировальная машина.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Многофункциональная брошюровочная машина (50%)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Термоклеевая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машина (50%)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Цифровой </w:t>
            </w: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дупликатор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Фотомашина</w:t>
            </w:r>
            <w:proofErr w:type="spellEnd"/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(50%)</w:t>
            </w:r>
          </w:p>
        </w:tc>
      </w:tr>
    </w:tbl>
    <w:p w:rsidR="008027E1" w:rsidRPr="008027E1" w:rsidRDefault="008027E1" w:rsidP="00FA2CE6">
      <w:pPr>
        <w:numPr>
          <w:ilvl w:val="0"/>
          <w:numId w:val="9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задачи 65 «Вывод пленок» укажите ресурс «Краска для вывода пленок». В столбце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Единицы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 бочонок/день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На </w:t>
      </w:r>
      <w:proofErr w:type="gram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вкладке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Дополнительно</w:t>
      </w:r>
      <w:proofErr w:type="gramEnd"/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раскрывающемся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Тип задачи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Фиксированный объем ресурсов + Фиксированный объем работ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Календарь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Стандартный + Не учитывать календари ресурсов при планировании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задачи 64 «Коррекция» для назначенного ресурса «Иванов К.Г.», щелкнув по нему в диалоговом окне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Сведения о назначении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(меню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Вид – Использование ресурсов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в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Профиль загрузки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указать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Поздний </w:t>
      </w:r>
      <w:proofErr w:type="gram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пик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15).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086100" cy="2105025"/>
            <wp:effectExtent l="19050" t="0" r="0" b="0"/>
            <wp:docPr id="20" name="Рисунок 20" descr="mhtml:file://C:\Users\Dmitrieva\Documents\Дисциплины\Управление%20проектами\Практика\Лабораторная%20работа%20MS%20Project%202010.mht!http://www.studfiles.ru/html/2706/516/html_mNJ6BoP4zS.sfYE/htmlconvd-GPoAiA_html_31e88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html:file://C:\Users\Dmitrieva\Documents\Дисциплины\Управление%20проектами\Практика\Лабораторная%20работа%20MS%20Project%202010.mht!http://www.studfiles.ru/html/2706/516/html_mNJ6BoP4zS.sfYE/htmlconvd-GPoAiA_html_31e882f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13.Назначение ресурса «Иванов К.Г.»</w:t>
      </w:r>
    </w:p>
    <w:p w:rsidR="008027E1" w:rsidRPr="008027E1" w:rsidRDefault="008027E1" w:rsidP="008027E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Для задачи 63 «Цветоделение» назначенному ресурсу «Семенов К.С.» укажите загрузку 36%, а профиль – Загрузка в начале.</w:t>
      </w:r>
    </w:p>
    <w:p w:rsidR="008027E1" w:rsidRPr="008027E1" w:rsidRDefault="008027E1" w:rsidP="008027E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Самостоятельно скорректируйте назначение ресурсов:</w:t>
      </w:r>
    </w:p>
    <w:p w:rsidR="008027E1" w:rsidRPr="008027E1" w:rsidRDefault="008027E1" w:rsidP="008027E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задача «Подготовка плана бюллетеня» ресурсы «Круглов В.Н.» (загрузка 50%) и «Киселев У.Н.» (загрузка 50%);</w:t>
      </w:r>
    </w:p>
    <w:p w:rsidR="008027E1" w:rsidRPr="008027E1" w:rsidRDefault="008027E1" w:rsidP="008027E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задача «Отбор планов местности и моделей для обложки» ресурсы «Кузнецов А.Н.» (загрузка 50%).</w:t>
      </w:r>
    </w:p>
    <w:p w:rsidR="008027E1" w:rsidRPr="008027E1" w:rsidRDefault="008027E1" w:rsidP="008027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Для ввода фиксированных затрат используется поле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Фиксированные затраты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таблице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Перейдите в представление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Диаграмма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Ганта</w:t>
      </w:r>
      <w:proofErr w:type="spell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с отслеживанием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Выполните команду меню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Вид – Таблица – 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Для задачи 43 «Статьи поступили от авторов» введите в колонку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Фиксированные затраты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сумму 45 000 рублей. В колонке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Начисление фиксированных затрат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</w:t>
      </w:r>
      <w:proofErr w:type="spell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 окончании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Выберите пиктограмму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 ресурсов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панели представлений. Выбрать ресурс «Петров И.И.», на вкладке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Затраты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раскрывающемся списке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Начисление затрат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казать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</w:t>
      </w:r>
      <w:proofErr w:type="gram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начале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Перейдите в представление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Использование задач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Далее перейдите в представление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Диаграмма </w:t>
      </w:r>
      <w:proofErr w:type="spellStart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Ганта</w:t>
      </w:r>
      <w:proofErr w:type="spellEnd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с отслеживанием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Обратите внимание, что для суммарной задачи проекта </w:t>
      </w:r>
      <w:r w:rsidR="00FA2CE6"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 калькулировались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Общие затраты на проект.</w:t>
      </w:r>
    </w:p>
    <w:p w:rsidR="008027E1" w:rsidRPr="008027E1" w:rsidRDefault="008027E1" w:rsidP="008027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В конце списка вставить новую задачу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Итоговое совещание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27E1" w:rsidRPr="008027E1" w:rsidRDefault="008027E1" w:rsidP="008027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Необходимо проанализировать план в нескольких аспектах:</w:t>
      </w:r>
    </w:p>
    <w:p w:rsidR="008027E1" w:rsidRPr="008027E1" w:rsidRDefault="008027E1" w:rsidP="008027E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Соответствие загрузки ресурсов.</w:t>
      </w:r>
    </w:p>
    <w:p w:rsidR="008027E1" w:rsidRPr="008027E1" w:rsidRDefault="008027E1" w:rsidP="008027E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Соответствие длительности проекта потребностям.</w:t>
      </w:r>
    </w:p>
    <w:p w:rsidR="008027E1" w:rsidRPr="008027E1" w:rsidRDefault="008027E1" w:rsidP="008027E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Соответствие общей стоимости проекта, определившейся после создания назначений, нашим ожиданиям.</w:t>
      </w:r>
    </w:p>
    <w:p w:rsidR="008027E1" w:rsidRPr="008027E1" w:rsidRDefault="008027E1" w:rsidP="008027E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Риски выполнения проекта.</w:t>
      </w:r>
    </w:p>
    <w:p w:rsidR="008027E1" w:rsidRPr="008027E1" w:rsidRDefault="008027E1" w:rsidP="008027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Перейдите в представление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 ресурсов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Ресурсы, загрузка которых превышает их доступность, выделены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красных цветом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в колонке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Индикаторы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рядом с ними отображается специальный значок.</w:t>
      </w:r>
    </w:p>
    <w:p w:rsidR="008027E1" w:rsidRPr="008027E1" w:rsidRDefault="008027E1" w:rsidP="008027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Перейдите в представление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Использование ресурсов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Чтобы найти задачи, которые перегружают работу ресурса, нужно найти в календаре те дни, когда ресурс испытывает перегрузку.</w:t>
      </w:r>
    </w:p>
    <w:p w:rsidR="008027E1" w:rsidRPr="008027E1" w:rsidRDefault="008027E1" w:rsidP="008027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Для ресурса Петров видим, что на период с 11.03.2013 по 14.03.2013 по плану проекта приходится «Итоговое совещание», а Петров в это время находится в командировке. Самостоятельно перераспределить время проведения итогового совещания, уточнив крайние сроки выполнения.</w:t>
      </w:r>
    </w:p>
    <w:p w:rsidR="008027E1" w:rsidRPr="008027E1" w:rsidRDefault="008027E1" w:rsidP="008027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Для ресурса Дубинина мы видим, что с 01.03.2013 по 04.03.2013 трудозатраты превышают все допустимые нормы КЗОТ. Красным цветом выделены итоговые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трудозатраты каждый из дней, сформированные для нашего ресурса посредством наших назначений.</w:t>
      </w:r>
    </w:p>
    <w:p w:rsidR="008027E1" w:rsidRPr="008027E1" w:rsidRDefault="008027E1" w:rsidP="008027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По команде меню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Вид / Отчеты</w:t>
      </w:r>
      <w:r w:rsidR="00FA2CE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можно посмотреть различные отчеты по проекту (рис.16). Например, выберите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Обзорные ... – Сводка по проекту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Откроется окно предварительного просмотра, где представлены итоговые данные по задачам, ресурсам и затратам.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734050" cy="3467100"/>
            <wp:effectExtent l="19050" t="0" r="0" b="0"/>
            <wp:docPr id="21" name="Рисунок 21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a3d99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html:file://C:\Users\Dmitrieva\Documents\Дисциплины\Управление%20проектами\Практика\Лабораторная%20работа%20MS%20Project%202010.mht!http://www.studfiles.ru/html/2706/516/html_mNJ6BoP4zS.sfYE/htmlconvd-GPoAiA_html_m1a3d99c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Рис. 14. Отчет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Сводка по проекту</w:t>
      </w:r>
    </w:p>
    <w:p w:rsidR="008027E1" w:rsidRPr="008027E1" w:rsidRDefault="008027E1" w:rsidP="008027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Учет затрат. Необходимо включить в план проекта сведения о затратах. 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38"/>
        <w:gridCol w:w="8247"/>
      </w:tblGrid>
      <w:tr w:rsidR="008027E1" w:rsidRPr="008027E1" w:rsidTr="008027E1">
        <w:trPr>
          <w:tblCellSpacing w:w="0" w:type="dxa"/>
        </w:trPr>
        <w:tc>
          <w:tcPr>
            <w:tcW w:w="1275" w:type="dxa"/>
            <w:hideMark/>
          </w:tcPr>
          <w:p w:rsidR="008027E1" w:rsidRPr="008027E1" w:rsidRDefault="008027E1" w:rsidP="00802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78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Существуют следующие типы затрат: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Базовые затраты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исходные значения стоимости задач, ресурсов и назначений, сохраняемые вместе с базовым планом.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Текущие затраты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плановые затраты, которые рассчитываются, исходя из стоимости задач, ресурсов и назначений.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Фактические</w:t>
            </w:r>
            <w:r w:rsidR="00FA2C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затраты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затраты, произведенные в процессе выполнения проекта.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Оставшиеся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затраты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– разница между текущими (плановыми) и фактическими затратами на задачи, ресурсы и назначения.</w:t>
            </w:r>
          </w:p>
        </w:tc>
      </w:tr>
    </w:tbl>
    <w:p w:rsidR="008027E1" w:rsidRPr="008027E1" w:rsidRDefault="008027E1" w:rsidP="008027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Определить суммарную задачу проекта.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38"/>
        <w:gridCol w:w="8247"/>
      </w:tblGrid>
      <w:tr w:rsidR="008027E1" w:rsidRPr="008027E1" w:rsidTr="008027E1">
        <w:trPr>
          <w:tblCellSpacing w:w="0" w:type="dxa"/>
        </w:trPr>
        <w:tc>
          <w:tcPr>
            <w:tcW w:w="1275" w:type="dxa"/>
            <w:hideMark/>
          </w:tcPr>
          <w:p w:rsidR="008027E1" w:rsidRPr="008027E1" w:rsidRDefault="008027E1" w:rsidP="00802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7860" w:type="dxa"/>
            <w:hideMark/>
          </w:tcPr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Суммарная задача проекта – особая задача, предназначенная для объединения всех проектных активностей. </w:t>
            </w:r>
          </w:p>
          <w:p w:rsidR="008027E1" w:rsidRPr="008027E1" w:rsidRDefault="008027E1" w:rsidP="008027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Для ее отображения необходимо переместится в вверх проекта и в диалоговом окне «Параметры» меню </w:t>
            </w:r>
            <w:r w:rsidRPr="008027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Сервис – Параметры…</w:t>
            </w:r>
            <w:r w:rsidRPr="008027E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 вкладке «Вид» установить флажок «Показывать суммарную задачу проекта».</w:t>
            </w:r>
          </w:p>
        </w:tc>
      </w:tr>
    </w:tbl>
    <w:p w:rsidR="008027E1" w:rsidRPr="008027E1" w:rsidRDefault="008027E1" w:rsidP="008027E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Далее приключиться на таблицу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этого выполнить команду меню</w:t>
      </w:r>
      <w:r w:rsidR="00FA2CE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Вид / Таблица: Ввод – Затраты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(рис.17).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91075" cy="1676400"/>
            <wp:effectExtent l="19050" t="0" r="9525" b="0"/>
            <wp:docPr id="22" name="Рисунок 22" descr="mhtml:file://C:\Users\Dmitrieva\Documents\Дисциплины\Управление%20проектами\Практика\Лабораторная%20работа%20MS%20Project%202010.mht!http://www.studfiles.ru/html/2706/516/html_mNJ6BoP4zS.sfYE/htmlconvd-GPoAiA_html_2a0da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html:file://C:\Users\Dmitrieva\Documents\Дисциплины\Управление%20проектами\Практика\Лабораторная%20работа%20MS%20Project%202010.mht!http://www.studfiles.ru/html/2706/516/html_mNJ6BoP4zS.sfYE/htmlconvd-GPoAiA_html_2a0da6f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15. Затраты проекта</w:t>
      </w:r>
    </w:p>
    <w:p w:rsidR="008027E1" w:rsidRPr="008027E1" w:rsidRDefault="008027E1" w:rsidP="008027E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Для просмотра статики проекта необходимо выполнить команду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Проект – Сведения о проекте</w:t>
      </w: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нажать копку Статистика (рис.18).</w:t>
      </w:r>
    </w:p>
    <w:p w:rsidR="008027E1" w:rsidRPr="008027E1" w:rsidRDefault="008027E1" w:rsidP="008027E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076700" cy="2095500"/>
            <wp:effectExtent l="19050" t="0" r="0" b="0"/>
            <wp:docPr id="23" name="Рисунок 23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59e76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html:file://C:\Users\Dmitrieva\Documents\Дисциплины\Управление%20проектами\Практика\Лабораторная%20работа%20MS%20Project%202010.mht!http://www.studfiles.ru/html/2706/516/html_mNJ6BoP4zS.sfYE/htmlconvd-GPoAiA_html_m459e764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E1" w:rsidRPr="008027E1" w:rsidRDefault="008027E1" w:rsidP="008027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27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Рис. 16. Окно </w:t>
      </w:r>
      <w:r w:rsidRPr="00802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Статистика проекта</w:t>
      </w:r>
    </w:p>
    <w:p w:rsidR="00BD2E65" w:rsidRDefault="00BD2E65"/>
    <w:sectPr w:rsidR="00BD2E65" w:rsidSect="00DB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094"/>
    <w:multiLevelType w:val="multilevel"/>
    <w:tmpl w:val="A10E3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916A2"/>
    <w:multiLevelType w:val="multilevel"/>
    <w:tmpl w:val="F12E08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528C"/>
    <w:multiLevelType w:val="multilevel"/>
    <w:tmpl w:val="2A901D9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34B6C"/>
    <w:multiLevelType w:val="multilevel"/>
    <w:tmpl w:val="5FDA93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424DC"/>
    <w:multiLevelType w:val="multilevel"/>
    <w:tmpl w:val="881E4D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5697D"/>
    <w:multiLevelType w:val="multilevel"/>
    <w:tmpl w:val="4DD4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962143"/>
    <w:multiLevelType w:val="multilevel"/>
    <w:tmpl w:val="7EA2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40BBC"/>
    <w:multiLevelType w:val="multilevel"/>
    <w:tmpl w:val="A22049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5C4105"/>
    <w:multiLevelType w:val="multilevel"/>
    <w:tmpl w:val="46EC4C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005097"/>
    <w:multiLevelType w:val="multilevel"/>
    <w:tmpl w:val="F9D62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F4EF2"/>
    <w:multiLevelType w:val="multilevel"/>
    <w:tmpl w:val="B84A7F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903DF"/>
    <w:multiLevelType w:val="multilevel"/>
    <w:tmpl w:val="6E7E5E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035ED9"/>
    <w:multiLevelType w:val="multilevel"/>
    <w:tmpl w:val="E99E026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41DA5"/>
    <w:multiLevelType w:val="multilevel"/>
    <w:tmpl w:val="FD88010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E83A69"/>
    <w:multiLevelType w:val="multilevel"/>
    <w:tmpl w:val="0DD4C5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0D097C"/>
    <w:multiLevelType w:val="multilevel"/>
    <w:tmpl w:val="0714EEA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AE522F"/>
    <w:multiLevelType w:val="multilevel"/>
    <w:tmpl w:val="49B89A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D6843"/>
    <w:multiLevelType w:val="multilevel"/>
    <w:tmpl w:val="46BE62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CC738B"/>
    <w:multiLevelType w:val="multilevel"/>
    <w:tmpl w:val="F3DE31A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B1162C"/>
    <w:multiLevelType w:val="multilevel"/>
    <w:tmpl w:val="7D7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506822"/>
    <w:multiLevelType w:val="multilevel"/>
    <w:tmpl w:val="5ACA8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00625D"/>
    <w:multiLevelType w:val="multilevel"/>
    <w:tmpl w:val="878CA99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731C4C"/>
    <w:multiLevelType w:val="multilevel"/>
    <w:tmpl w:val="9072E4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5A720C"/>
    <w:multiLevelType w:val="multilevel"/>
    <w:tmpl w:val="27683EA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7D2B09"/>
    <w:multiLevelType w:val="multilevel"/>
    <w:tmpl w:val="6592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AE580F"/>
    <w:multiLevelType w:val="multilevel"/>
    <w:tmpl w:val="1ADE0C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072493"/>
    <w:multiLevelType w:val="multilevel"/>
    <w:tmpl w:val="CA7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A75E7C"/>
    <w:multiLevelType w:val="multilevel"/>
    <w:tmpl w:val="2A90380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DA4D77"/>
    <w:multiLevelType w:val="multilevel"/>
    <w:tmpl w:val="0C3824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7B5952"/>
    <w:multiLevelType w:val="multilevel"/>
    <w:tmpl w:val="B6B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4F380A"/>
    <w:multiLevelType w:val="multilevel"/>
    <w:tmpl w:val="48FC629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7F7EED"/>
    <w:multiLevelType w:val="multilevel"/>
    <w:tmpl w:val="48CE8D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526637"/>
    <w:multiLevelType w:val="multilevel"/>
    <w:tmpl w:val="3F5C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8270E"/>
    <w:multiLevelType w:val="multilevel"/>
    <w:tmpl w:val="1D663D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A07313"/>
    <w:multiLevelType w:val="multilevel"/>
    <w:tmpl w:val="C5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AF4ABE"/>
    <w:multiLevelType w:val="multilevel"/>
    <w:tmpl w:val="374CA5A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D906ED"/>
    <w:multiLevelType w:val="multilevel"/>
    <w:tmpl w:val="D1E4CC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E76949"/>
    <w:multiLevelType w:val="multilevel"/>
    <w:tmpl w:val="A154C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530903"/>
    <w:multiLevelType w:val="multilevel"/>
    <w:tmpl w:val="CB724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FF5B06"/>
    <w:multiLevelType w:val="multilevel"/>
    <w:tmpl w:val="78245F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942FA7"/>
    <w:multiLevelType w:val="multilevel"/>
    <w:tmpl w:val="AF1652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970F77"/>
    <w:multiLevelType w:val="multilevel"/>
    <w:tmpl w:val="F5347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F2E30"/>
    <w:multiLevelType w:val="multilevel"/>
    <w:tmpl w:val="2A9A9A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074D2C"/>
    <w:multiLevelType w:val="multilevel"/>
    <w:tmpl w:val="CC3A4B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C24676"/>
    <w:multiLevelType w:val="multilevel"/>
    <w:tmpl w:val="A42008F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F8327F"/>
    <w:multiLevelType w:val="multilevel"/>
    <w:tmpl w:val="FEF2371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212DC9"/>
    <w:multiLevelType w:val="multilevel"/>
    <w:tmpl w:val="8018BE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F14CF8"/>
    <w:multiLevelType w:val="multilevel"/>
    <w:tmpl w:val="FD14A7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067500"/>
    <w:multiLevelType w:val="multilevel"/>
    <w:tmpl w:val="9C20E70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F114BE"/>
    <w:multiLevelType w:val="multilevel"/>
    <w:tmpl w:val="EA1E16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B03782"/>
    <w:multiLevelType w:val="multilevel"/>
    <w:tmpl w:val="52AA9E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2F196A"/>
    <w:multiLevelType w:val="multilevel"/>
    <w:tmpl w:val="67A6CA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4758E"/>
    <w:multiLevelType w:val="multilevel"/>
    <w:tmpl w:val="5920AB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793E45"/>
    <w:multiLevelType w:val="multilevel"/>
    <w:tmpl w:val="1FD4646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2871CD"/>
    <w:multiLevelType w:val="multilevel"/>
    <w:tmpl w:val="50869A9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EF2A8E"/>
    <w:multiLevelType w:val="multilevel"/>
    <w:tmpl w:val="68609A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8A3CA7"/>
    <w:multiLevelType w:val="multilevel"/>
    <w:tmpl w:val="329C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8265B5"/>
    <w:multiLevelType w:val="multilevel"/>
    <w:tmpl w:val="4EFEF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DF199F"/>
    <w:multiLevelType w:val="multilevel"/>
    <w:tmpl w:val="6332EF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EC132A"/>
    <w:multiLevelType w:val="multilevel"/>
    <w:tmpl w:val="E5DA88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821ACC"/>
    <w:multiLevelType w:val="multilevel"/>
    <w:tmpl w:val="50CAF0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DB60B7"/>
    <w:multiLevelType w:val="multilevel"/>
    <w:tmpl w:val="0F6884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646054"/>
    <w:multiLevelType w:val="multilevel"/>
    <w:tmpl w:val="9B56CA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6E66F5"/>
    <w:multiLevelType w:val="multilevel"/>
    <w:tmpl w:val="2C029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212ADD"/>
    <w:multiLevelType w:val="multilevel"/>
    <w:tmpl w:val="309ACA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694E73"/>
    <w:multiLevelType w:val="multilevel"/>
    <w:tmpl w:val="952A14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7A18B6"/>
    <w:multiLevelType w:val="multilevel"/>
    <w:tmpl w:val="62AA9D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00510D"/>
    <w:multiLevelType w:val="multilevel"/>
    <w:tmpl w:val="6B6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FD3B24"/>
    <w:multiLevelType w:val="multilevel"/>
    <w:tmpl w:val="4904960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742767"/>
    <w:multiLevelType w:val="multilevel"/>
    <w:tmpl w:val="AA78656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490FA0"/>
    <w:multiLevelType w:val="multilevel"/>
    <w:tmpl w:val="43DA83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F407E8"/>
    <w:multiLevelType w:val="multilevel"/>
    <w:tmpl w:val="01022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D123EF"/>
    <w:multiLevelType w:val="multilevel"/>
    <w:tmpl w:val="5FFC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8029C8"/>
    <w:multiLevelType w:val="multilevel"/>
    <w:tmpl w:val="2D1E1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714B79"/>
    <w:multiLevelType w:val="multilevel"/>
    <w:tmpl w:val="2D127A3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154FB7"/>
    <w:multiLevelType w:val="multilevel"/>
    <w:tmpl w:val="E234A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B53351"/>
    <w:multiLevelType w:val="multilevel"/>
    <w:tmpl w:val="B792F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4D76320"/>
    <w:multiLevelType w:val="multilevel"/>
    <w:tmpl w:val="00FE5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E31F43"/>
    <w:multiLevelType w:val="multilevel"/>
    <w:tmpl w:val="2C1EE1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8A2B59"/>
    <w:multiLevelType w:val="multilevel"/>
    <w:tmpl w:val="4492128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8F42AD"/>
    <w:multiLevelType w:val="multilevel"/>
    <w:tmpl w:val="6BCA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9C42CE"/>
    <w:multiLevelType w:val="multilevel"/>
    <w:tmpl w:val="410CE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7771F4"/>
    <w:multiLevelType w:val="multilevel"/>
    <w:tmpl w:val="CEA8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3B47DC"/>
    <w:multiLevelType w:val="multilevel"/>
    <w:tmpl w:val="1FE4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C2086D"/>
    <w:multiLevelType w:val="multilevel"/>
    <w:tmpl w:val="D02A5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F0731B5"/>
    <w:multiLevelType w:val="multilevel"/>
    <w:tmpl w:val="628CF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B72071"/>
    <w:multiLevelType w:val="multilevel"/>
    <w:tmpl w:val="A9C80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6C3215"/>
    <w:multiLevelType w:val="multilevel"/>
    <w:tmpl w:val="01102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F66900"/>
    <w:multiLevelType w:val="multilevel"/>
    <w:tmpl w:val="07E6597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895DD9"/>
    <w:multiLevelType w:val="multilevel"/>
    <w:tmpl w:val="31DA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539B6"/>
    <w:multiLevelType w:val="multilevel"/>
    <w:tmpl w:val="96105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E667C9"/>
    <w:multiLevelType w:val="multilevel"/>
    <w:tmpl w:val="B44093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E612EF"/>
    <w:multiLevelType w:val="multilevel"/>
    <w:tmpl w:val="F7925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0D57B7"/>
    <w:multiLevelType w:val="multilevel"/>
    <w:tmpl w:val="B964B3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562456"/>
    <w:multiLevelType w:val="multilevel"/>
    <w:tmpl w:val="6B7C1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7E13A7"/>
    <w:multiLevelType w:val="multilevel"/>
    <w:tmpl w:val="47980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6D81E18"/>
    <w:multiLevelType w:val="multilevel"/>
    <w:tmpl w:val="7994ADA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89245C0"/>
    <w:multiLevelType w:val="multilevel"/>
    <w:tmpl w:val="46EACC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584365"/>
    <w:multiLevelType w:val="multilevel"/>
    <w:tmpl w:val="586E0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A36002"/>
    <w:multiLevelType w:val="multilevel"/>
    <w:tmpl w:val="FDE0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826022"/>
    <w:multiLevelType w:val="multilevel"/>
    <w:tmpl w:val="8D84A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EF314A"/>
    <w:multiLevelType w:val="multilevel"/>
    <w:tmpl w:val="45F2AC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46408C"/>
    <w:multiLevelType w:val="multilevel"/>
    <w:tmpl w:val="0EFC57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E734634"/>
    <w:multiLevelType w:val="multilevel"/>
    <w:tmpl w:val="060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DB7421"/>
    <w:multiLevelType w:val="multilevel"/>
    <w:tmpl w:val="EE109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6"/>
  </w:num>
  <w:num w:numId="3">
    <w:abstractNumId w:val="81"/>
  </w:num>
  <w:num w:numId="4">
    <w:abstractNumId w:val="67"/>
  </w:num>
  <w:num w:numId="5">
    <w:abstractNumId w:val="5"/>
  </w:num>
  <w:num w:numId="6">
    <w:abstractNumId w:val="26"/>
  </w:num>
  <w:num w:numId="7">
    <w:abstractNumId w:val="29"/>
  </w:num>
  <w:num w:numId="8">
    <w:abstractNumId w:val="9"/>
  </w:num>
  <w:num w:numId="9">
    <w:abstractNumId w:val="82"/>
  </w:num>
  <w:num w:numId="10">
    <w:abstractNumId w:val="98"/>
  </w:num>
  <w:num w:numId="11">
    <w:abstractNumId w:val="38"/>
  </w:num>
  <w:num w:numId="12">
    <w:abstractNumId w:val="65"/>
  </w:num>
  <w:num w:numId="13">
    <w:abstractNumId w:val="75"/>
  </w:num>
  <w:num w:numId="14">
    <w:abstractNumId w:val="70"/>
  </w:num>
  <w:num w:numId="15">
    <w:abstractNumId w:val="47"/>
  </w:num>
  <w:num w:numId="16">
    <w:abstractNumId w:val="10"/>
  </w:num>
  <w:num w:numId="17">
    <w:abstractNumId w:val="43"/>
  </w:num>
  <w:num w:numId="18">
    <w:abstractNumId w:val="63"/>
  </w:num>
  <w:num w:numId="19">
    <w:abstractNumId w:val="4"/>
  </w:num>
  <w:num w:numId="20">
    <w:abstractNumId w:val="99"/>
  </w:num>
  <w:num w:numId="21">
    <w:abstractNumId w:val="87"/>
  </w:num>
  <w:num w:numId="22">
    <w:abstractNumId w:val="73"/>
  </w:num>
  <w:num w:numId="23">
    <w:abstractNumId w:val="94"/>
  </w:num>
  <w:num w:numId="24">
    <w:abstractNumId w:val="66"/>
  </w:num>
  <w:num w:numId="25">
    <w:abstractNumId w:val="3"/>
  </w:num>
  <w:num w:numId="26">
    <w:abstractNumId w:val="64"/>
  </w:num>
  <w:num w:numId="27">
    <w:abstractNumId w:val="62"/>
  </w:num>
  <w:num w:numId="28">
    <w:abstractNumId w:val="91"/>
  </w:num>
  <w:num w:numId="29">
    <w:abstractNumId w:val="59"/>
  </w:num>
  <w:num w:numId="30">
    <w:abstractNumId w:val="72"/>
  </w:num>
  <w:num w:numId="31">
    <w:abstractNumId w:val="20"/>
  </w:num>
  <w:num w:numId="32">
    <w:abstractNumId w:val="0"/>
  </w:num>
  <w:num w:numId="33">
    <w:abstractNumId w:val="76"/>
  </w:num>
  <w:num w:numId="34">
    <w:abstractNumId w:val="39"/>
  </w:num>
  <w:num w:numId="35">
    <w:abstractNumId w:val="51"/>
  </w:num>
  <w:num w:numId="36">
    <w:abstractNumId w:val="50"/>
  </w:num>
  <w:num w:numId="37">
    <w:abstractNumId w:val="42"/>
  </w:num>
  <w:num w:numId="38">
    <w:abstractNumId w:val="33"/>
  </w:num>
  <w:num w:numId="39">
    <w:abstractNumId w:val="89"/>
  </w:num>
  <w:num w:numId="40">
    <w:abstractNumId w:val="41"/>
  </w:num>
  <w:num w:numId="41">
    <w:abstractNumId w:val="77"/>
  </w:num>
  <w:num w:numId="42">
    <w:abstractNumId w:val="71"/>
  </w:num>
  <w:num w:numId="43">
    <w:abstractNumId w:val="16"/>
  </w:num>
  <w:num w:numId="44">
    <w:abstractNumId w:val="55"/>
  </w:num>
  <w:num w:numId="45">
    <w:abstractNumId w:val="92"/>
  </w:num>
  <w:num w:numId="46">
    <w:abstractNumId w:val="14"/>
  </w:num>
  <w:num w:numId="47">
    <w:abstractNumId w:val="1"/>
  </w:num>
  <w:num w:numId="48">
    <w:abstractNumId w:val="8"/>
  </w:num>
  <w:num w:numId="49">
    <w:abstractNumId w:val="31"/>
  </w:num>
  <w:num w:numId="50">
    <w:abstractNumId w:val="93"/>
  </w:num>
  <w:num w:numId="51">
    <w:abstractNumId w:val="13"/>
  </w:num>
  <w:num w:numId="52">
    <w:abstractNumId w:val="7"/>
  </w:num>
  <w:num w:numId="53">
    <w:abstractNumId w:val="83"/>
  </w:num>
  <w:num w:numId="54">
    <w:abstractNumId w:val="90"/>
  </w:num>
  <w:num w:numId="55">
    <w:abstractNumId w:val="86"/>
  </w:num>
  <w:num w:numId="56">
    <w:abstractNumId w:val="22"/>
  </w:num>
  <w:num w:numId="57">
    <w:abstractNumId w:val="97"/>
  </w:num>
  <w:num w:numId="58">
    <w:abstractNumId w:val="30"/>
  </w:num>
  <w:num w:numId="59">
    <w:abstractNumId w:val="54"/>
  </w:num>
  <w:num w:numId="60">
    <w:abstractNumId w:val="45"/>
  </w:num>
  <w:num w:numId="61">
    <w:abstractNumId w:val="56"/>
  </w:num>
  <w:num w:numId="62">
    <w:abstractNumId w:val="95"/>
  </w:num>
  <w:num w:numId="63">
    <w:abstractNumId w:val="104"/>
  </w:num>
  <w:num w:numId="64">
    <w:abstractNumId w:val="18"/>
  </w:num>
  <w:num w:numId="65">
    <w:abstractNumId w:val="44"/>
  </w:num>
  <w:num w:numId="66">
    <w:abstractNumId w:val="96"/>
  </w:num>
  <w:num w:numId="67">
    <w:abstractNumId w:val="68"/>
  </w:num>
  <w:num w:numId="68">
    <w:abstractNumId w:val="24"/>
  </w:num>
  <w:num w:numId="69">
    <w:abstractNumId w:val="37"/>
  </w:num>
  <w:num w:numId="70">
    <w:abstractNumId w:val="57"/>
  </w:num>
  <w:num w:numId="71">
    <w:abstractNumId w:val="49"/>
  </w:num>
  <w:num w:numId="72">
    <w:abstractNumId w:val="85"/>
  </w:num>
  <w:num w:numId="73">
    <w:abstractNumId w:val="60"/>
  </w:num>
  <w:num w:numId="74">
    <w:abstractNumId w:val="25"/>
  </w:num>
  <w:num w:numId="75">
    <w:abstractNumId w:val="11"/>
  </w:num>
  <w:num w:numId="76">
    <w:abstractNumId w:val="84"/>
  </w:num>
  <w:num w:numId="77">
    <w:abstractNumId w:val="58"/>
  </w:num>
  <w:num w:numId="78">
    <w:abstractNumId w:val="46"/>
  </w:num>
  <w:num w:numId="79">
    <w:abstractNumId w:val="61"/>
  </w:num>
  <w:num w:numId="80">
    <w:abstractNumId w:val="40"/>
  </w:num>
  <w:num w:numId="81">
    <w:abstractNumId w:val="100"/>
  </w:num>
  <w:num w:numId="82">
    <w:abstractNumId w:val="101"/>
  </w:num>
  <w:num w:numId="83">
    <w:abstractNumId w:val="2"/>
  </w:num>
  <w:num w:numId="84">
    <w:abstractNumId w:val="78"/>
  </w:num>
  <w:num w:numId="85">
    <w:abstractNumId w:val="28"/>
  </w:num>
  <w:num w:numId="86">
    <w:abstractNumId w:val="36"/>
  </w:num>
  <w:num w:numId="87">
    <w:abstractNumId w:val="17"/>
  </w:num>
  <w:num w:numId="88">
    <w:abstractNumId w:val="52"/>
  </w:num>
  <w:num w:numId="89">
    <w:abstractNumId w:val="102"/>
  </w:num>
  <w:num w:numId="90">
    <w:abstractNumId w:val="21"/>
  </w:num>
  <w:num w:numId="91">
    <w:abstractNumId w:val="35"/>
  </w:num>
  <w:num w:numId="92">
    <w:abstractNumId w:val="74"/>
  </w:num>
  <w:num w:numId="93">
    <w:abstractNumId w:val="15"/>
  </w:num>
  <w:num w:numId="94">
    <w:abstractNumId w:val="79"/>
  </w:num>
  <w:num w:numId="95">
    <w:abstractNumId w:val="48"/>
  </w:num>
  <w:num w:numId="96">
    <w:abstractNumId w:val="12"/>
  </w:num>
  <w:num w:numId="97">
    <w:abstractNumId w:val="32"/>
  </w:num>
  <w:num w:numId="98">
    <w:abstractNumId w:val="103"/>
  </w:num>
  <w:num w:numId="99">
    <w:abstractNumId w:val="80"/>
  </w:num>
  <w:num w:numId="100">
    <w:abstractNumId w:val="34"/>
  </w:num>
  <w:num w:numId="101">
    <w:abstractNumId w:val="88"/>
  </w:num>
  <w:num w:numId="102">
    <w:abstractNumId w:val="23"/>
  </w:num>
  <w:num w:numId="103">
    <w:abstractNumId w:val="27"/>
  </w:num>
  <w:num w:numId="104">
    <w:abstractNumId w:val="53"/>
  </w:num>
  <w:num w:numId="105">
    <w:abstractNumId w:val="6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7E1"/>
    <w:rsid w:val="008027E1"/>
    <w:rsid w:val="009328F6"/>
    <w:rsid w:val="00953E92"/>
    <w:rsid w:val="00BD2E65"/>
    <w:rsid w:val="00DB1F34"/>
    <w:rsid w:val="00F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E8FB"/>
  <w15:docId w15:val="{94CE6249-28D5-4C03-9CA5-9BC0604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3449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Dmitrieva</dc:creator>
  <cp:keywords/>
  <dc:description/>
  <cp:lastModifiedBy>Сания Кондыбаева Жанабаевна</cp:lastModifiedBy>
  <cp:revision>3</cp:revision>
  <dcterms:created xsi:type="dcterms:W3CDTF">2018-02-21T07:36:00Z</dcterms:created>
  <dcterms:modified xsi:type="dcterms:W3CDTF">2023-02-20T15:54:00Z</dcterms:modified>
</cp:coreProperties>
</file>