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492" w:rsidRDefault="00812492">
      <w:pPr>
        <w:rPr>
          <w:rFonts w:hint="eastAsia"/>
        </w:rPr>
      </w:pPr>
    </w:p>
    <w:p w:rsidR="00812492" w:rsidRDefault="008D2ECB">
      <w:pPr>
        <w:rPr>
          <w:rFonts w:ascii="微软雅黑" w:eastAsia="微软雅黑" w:hAnsi="微软雅黑"/>
          <w:b/>
          <w:sz w:val="24"/>
          <w:szCs w:val="24"/>
        </w:rPr>
      </w:pPr>
      <w:r w:rsidRPr="008D2ECB">
        <w:rPr>
          <w:rFonts w:ascii="微软雅黑" w:eastAsia="微软雅黑" w:hAnsi="微软雅黑" w:hint="eastAsia"/>
          <w:b/>
          <w:sz w:val="24"/>
          <w:szCs w:val="24"/>
        </w:rPr>
        <w:t>问题描述和解决方案描述表</w:t>
      </w:r>
      <w:r w:rsidR="00E74669">
        <w:rPr>
          <w:rFonts w:ascii="微软雅黑" w:eastAsia="微软雅黑" w:hAnsi="微软雅黑" w:hint="eastAsia"/>
          <w:b/>
          <w:sz w:val="24"/>
          <w:szCs w:val="24"/>
        </w:rPr>
        <w:t>1</w:t>
      </w:r>
      <w:r>
        <w:rPr>
          <w:rFonts w:ascii="微软雅黑" w:eastAsia="微软雅黑" w:hAnsi="微软雅黑" w:hint="eastAsia"/>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5602"/>
      </w:tblGrid>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要     素</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w:t>
            </w:r>
            <w:r w:rsidRPr="009B1C16">
              <w:rPr>
                <w:rFonts w:ascii="微软雅黑" w:eastAsia="微软雅黑" w:hAnsi="微软雅黑"/>
                <w:b/>
                <w:szCs w:val="21"/>
              </w:rPr>
              <w:t xml:space="preserve">           </w:t>
            </w:r>
            <w:r w:rsidRPr="009B1C16">
              <w:rPr>
                <w:rFonts w:ascii="微软雅黑" w:eastAsia="微软雅黑" w:hAnsi="微软雅黑" w:hint="eastAsia"/>
                <w:b/>
                <w:szCs w:val="21"/>
              </w:rPr>
              <w:t xml:space="preserve">  内容</w:t>
            </w:r>
          </w:p>
        </w:tc>
      </w:tr>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w:t>
            </w:r>
            <w:r w:rsidRPr="009B1C16">
              <w:rPr>
                <w:rFonts w:ascii="微软雅黑" w:eastAsia="微软雅黑" w:hAnsi="微软雅黑"/>
                <w:b/>
                <w:szCs w:val="21"/>
              </w:rPr>
              <w:t xml:space="preserve"> </w:t>
            </w:r>
            <w:r w:rsidRPr="009B1C16">
              <w:rPr>
                <w:rFonts w:ascii="微软雅黑" w:eastAsia="微软雅黑" w:hAnsi="微软雅黑" w:hint="eastAsia"/>
                <w:b/>
                <w:szCs w:val="21"/>
              </w:rPr>
              <w:t xml:space="preserve"> ID</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Q00</w:t>
            </w:r>
            <w:r w:rsidR="00E74669">
              <w:rPr>
                <w:rFonts w:ascii="微软雅黑" w:eastAsia="微软雅黑" w:hAnsi="微软雅黑" w:hint="eastAsia"/>
                <w:b/>
                <w:szCs w:val="21"/>
              </w:rPr>
              <w:t>2</w:t>
            </w:r>
            <w:bookmarkStart w:id="0" w:name="_GoBack"/>
            <w:bookmarkEnd w:id="0"/>
          </w:p>
        </w:tc>
      </w:tr>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提出者</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张舒贤</w:t>
            </w:r>
          </w:p>
        </w:tc>
      </w:tr>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关联者</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六毛软糖内部人员</w:t>
            </w:r>
          </w:p>
        </w:tc>
      </w:tr>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问题的描述</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协作游戏时应该另外提供一台服务器集中处理数据还是将数据集中于游戏发起者的客户机处理数据</w:t>
            </w:r>
          </w:p>
        </w:tc>
      </w:tr>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问题的影响</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影响游戏响应速度，影响用户体验</w:t>
            </w:r>
          </w:p>
        </w:tc>
      </w:tr>
      <w:tr w:rsidR="009B1C16" w:rsidRPr="008D5A4B" w:rsidTr="009B1C16">
        <w:tc>
          <w:tcPr>
            <w:tcW w:w="2689" w:type="dxa"/>
            <w:gridSpan w:val="2"/>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解决问题的目标</w:t>
            </w:r>
          </w:p>
        </w:tc>
        <w:tc>
          <w:tcPr>
            <w:tcW w:w="5602" w:type="dxa"/>
            <w:tcBorders>
              <w:top w:val="single" w:sz="4" w:space="0" w:color="auto"/>
              <w:left w:val="single" w:sz="4" w:space="0" w:color="auto"/>
              <w:bottom w:val="single" w:sz="4" w:space="0" w:color="auto"/>
              <w:right w:val="single" w:sz="4" w:space="0" w:color="auto"/>
            </w:tcBorders>
            <w:shd w:val="clear" w:color="auto" w:fill="auto"/>
          </w:tcPr>
          <w:p w:rsidR="009B1C16" w:rsidRPr="009B1C16" w:rsidRDefault="009B1C16" w:rsidP="00325827">
            <w:pPr>
              <w:autoSpaceDN w:val="0"/>
              <w:spacing w:beforeAutospacing="1" w:afterAutospacing="1"/>
              <w:rPr>
                <w:rFonts w:ascii="微软雅黑" w:eastAsia="微软雅黑" w:hAnsi="微软雅黑" w:hint="eastAsia"/>
                <w:b/>
                <w:szCs w:val="21"/>
              </w:rPr>
            </w:pPr>
            <w:r w:rsidRPr="009B1C16">
              <w:rPr>
                <w:rFonts w:ascii="微软雅黑" w:eastAsia="微软雅黑" w:hAnsi="微软雅黑" w:hint="eastAsia"/>
                <w:b/>
                <w:szCs w:val="21"/>
              </w:rPr>
              <w:t xml:space="preserve">  确定协作时处理多方数据的机制</w:t>
            </w:r>
          </w:p>
        </w:tc>
      </w:tr>
      <w:tr w:rsidR="009B1C16" w:rsidRPr="008D5A4B" w:rsidTr="00325827">
        <w:trPr>
          <w:trHeight w:val="405"/>
        </w:trPr>
        <w:tc>
          <w:tcPr>
            <w:tcW w:w="1271" w:type="dxa"/>
            <w:vMerge w:val="restart"/>
            <w:shd w:val="clear" w:color="auto" w:fill="auto"/>
          </w:tcPr>
          <w:p w:rsidR="009B1C16" w:rsidRPr="00D6558E" w:rsidRDefault="009B1C16" w:rsidP="00325827">
            <w:pPr>
              <w:autoSpaceDN w:val="0"/>
              <w:spacing w:before="100" w:beforeAutospacing="1" w:after="100" w:afterAutospacing="1"/>
              <w:rPr>
                <w:rFonts w:ascii="微软雅黑" w:eastAsia="微软雅黑" w:hAnsi="微软雅黑"/>
                <w:b/>
                <w:szCs w:val="21"/>
              </w:rPr>
            </w:pPr>
            <w:r w:rsidRPr="00D6558E">
              <w:rPr>
                <w:rFonts w:ascii="微软雅黑" w:eastAsia="微软雅黑" w:hAnsi="微软雅黑" w:hint="eastAsia"/>
                <w:b/>
                <w:szCs w:val="21"/>
              </w:rPr>
              <w:t xml:space="preserve"> </w:t>
            </w:r>
          </w:p>
          <w:p w:rsidR="009B1C16" w:rsidRPr="00D6558E" w:rsidRDefault="009B1C16" w:rsidP="00325827">
            <w:pPr>
              <w:autoSpaceDN w:val="0"/>
              <w:spacing w:before="100" w:beforeAutospacing="1" w:after="100" w:afterAutospacing="1"/>
              <w:rPr>
                <w:rFonts w:ascii="微软雅黑" w:eastAsia="微软雅黑" w:hAnsi="微软雅黑" w:hint="eastAsia"/>
                <w:b/>
                <w:szCs w:val="21"/>
              </w:rPr>
            </w:pPr>
            <w:r w:rsidRPr="00D6558E">
              <w:rPr>
                <w:rFonts w:ascii="微软雅黑" w:eastAsia="微软雅黑" w:hAnsi="微软雅黑" w:hint="eastAsia"/>
                <w:b/>
                <w:szCs w:val="21"/>
              </w:rPr>
              <w:t>解决方案1</w:t>
            </w:r>
          </w:p>
        </w:tc>
        <w:tc>
          <w:tcPr>
            <w:tcW w:w="1418"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方案描述</w:t>
            </w:r>
          </w:p>
        </w:tc>
        <w:tc>
          <w:tcPr>
            <w:tcW w:w="5602"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szCs w:val="21"/>
              </w:rPr>
            </w:pPr>
            <w:r w:rsidRPr="00D6558E">
              <w:rPr>
                <w:rFonts w:ascii="微软雅黑" w:eastAsia="微软雅黑" w:hAnsi="微软雅黑" w:hint="eastAsia"/>
                <w:szCs w:val="21"/>
              </w:rPr>
              <w:t xml:space="preserve"> </w:t>
            </w:r>
            <w:r w:rsidRPr="00D6558E">
              <w:rPr>
                <w:rFonts w:ascii="微软雅黑" w:eastAsia="微软雅黑" w:hAnsi="微软雅黑"/>
                <w:szCs w:val="21"/>
              </w:rPr>
              <w:t xml:space="preserve"> </w:t>
            </w:r>
            <w:r w:rsidRPr="00D6558E">
              <w:rPr>
                <w:rFonts w:ascii="微软雅黑" w:eastAsia="微软雅黑" w:hAnsi="微软雅黑" w:hint="eastAsia"/>
                <w:szCs w:val="21"/>
              </w:rPr>
              <w:t>所有用户的数据发到服务器端进行集中处理，并把相应反应反馈给各个客户端</w:t>
            </w:r>
          </w:p>
        </w:tc>
      </w:tr>
      <w:tr w:rsidR="009B1C16" w:rsidRPr="008D5A4B" w:rsidTr="00325827">
        <w:trPr>
          <w:trHeight w:val="692"/>
        </w:trPr>
        <w:tc>
          <w:tcPr>
            <w:tcW w:w="1271" w:type="dxa"/>
            <w:vMerge/>
            <w:shd w:val="clear" w:color="auto" w:fill="auto"/>
          </w:tcPr>
          <w:p w:rsidR="009B1C16" w:rsidRPr="00D6558E" w:rsidRDefault="009B1C16" w:rsidP="00325827">
            <w:pPr>
              <w:autoSpaceDN w:val="0"/>
              <w:spacing w:beforeAutospacing="1" w:afterAutospacing="1"/>
              <w:rPr>
                <w:rFonts w:ascii="微软雅黑" w:eastAsia="微软雅黑" w:hAnsi="微软雅黑"/>
                <w:b/>
                <w:szCs w:val="21"/>
              </w:rPr>
            </w:pPr>
          </w:p>
        </w:tc>
        <w:tc>
          <w:tcPr>
            <w:tcW w:w="1418"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业务优点</w:t>
            </w:r>
          </w:p>
        </w:tc>
        <w:tc>
          <w:tcPr>
            <w:tcW w:w="5602" w:type="dxa"/>
            <w:shd w:val="clear" w:color="auto" w:fill="auto"/>
          </w:tcPr>
          <w:p w:rsidR="009B1C16" w:rsidRDefault="009B1C16" w:rsidP="009B1C16">
            <w:pPr>
              <w:pStyle w:val="a5"/>
              <w:numPr>
                <w:ilvl w:val="1"/>
                <w:numId w:val="3"/>
              </w:numPr>
              <w:autoSpaceDN w:val="0"/>
              <w:spacing w:beforeAutospacing="1" w:afterAutospacing="1"/>
              <w:ind w:firstLineChars="0"/>
              <w:rPr>
                <w:rFonts w:ascii="微软雅黑" w:eastAsia="微软雅黑" w:hAnsi="微软雅黑"/>
                <w:szCs w:val="21"/>
              </w:rPr>
            </w:pPr>
            <w:r w:rsidRPr="009B1C16">
              <w:rPr>
                <w:rFonts w:ascii="微软雅黑" w:eastAsia="微软雅黑" w:hAnsi="微软雅黑" w:hint="eastAsia"/>
                <w:szCs w:val="21"/>
              </w:rPr>
              <w:t>服务器端较稳定更易维护</w:t>
            </w:r>
          </w:p>
          <w:p w:rsidR="009B1C16" w:rsidRDefault="009B1C16" w:rsidP="009B1C16">
            <w:pPr>
              <w:pStyle w:val="a5"/>
              <w:numPr>
                <w:ilvl w:val="1"/>
                <w:numId w:val="3"/>
              </w:numPr>
              <w:autoSpaceDN w:val="0"/>
              <w:spacing w:beforeAutospacing="1" w:afterAutospacing="1"/>
              <w:ind w:firstLineChars="0"/>
              <w:rPr>
                <w:rFonts w:ascii="微软雅黑" w:eastAsia="微软雅黑" w:hAnsi="微软雅黑"/>
                <w:szCs w:val="21"/>
              </w:rPr>
            </w:pPr>
            <w:r w:rsidRPr="009B1C16">
              <w:rPr>
                <w:rFonts w:ascii="微软雅黑" w:eastAsia="微软雅黑" w:hAnsi="微软雅黑" w:hint="eastAsia"/>
                <w:szCs w:val="21"/>
              </w:rPr>
              <w:t>使得协作时同时游戏的玩家更加同步</w:t>
            </w:r>
          </w:p>
          <w:p w:rsidR="009B1C16" w:rsidRPr="009B1C16" w:rsidRDefault="009B1C16" w:rsidP="009B1C16">
            <w:pPr>
              <w:pStyle w:val="a5"/>
              <w:numPr>
                <w:ilvl w:val="1"/>
                <w:numId w:val="3"/>
              </w:numPr>
              <w:autoSpaceDN w:val="0"/>
              <w:spacing w:beforeAutospacing="1" w:afterAutospacing="1"/>
              <w:ind w:firstLineChars="0"/>
              <w:rPr>
                <w:rFonts w:ascii="微软雅黑" w:eastAsia="微软雅黑" w:hAnsi="微软雅黑" w:hint="eastAsia"/>
                <w:szCs w:val="21"/>
              </w:rPr>
            </w:pPr>
            <w:r w:rsidRPr="009B1C16">
              <w:rPr>
                <w:rFonts w:ascii="微软雅黑" w:eastAsia="微软雅黑" w:hAnsi="微软雅黑" w:hint="eastAsia"/>
                <w:szCs w:val="21"/>
              </w:rPr>
              <w:t>玩家与玩家之间具有良好的容错率</w:t>
            </w:r>
          </w:p>
        </w:tc>
      </w:tr>
      <w:tr w:rsidR="009B1C16" w:rsidRPr="008D5A4B" w:rsidTr="00325827">
        <w:trPr>
          <w:trHeight w:val="626"/>
        </w:trPr>
        <w:tc>
          <w:tcPr>
            <w:tcW w:w="1271" w:type="dxa"/>
            <w:vMerge/>
            <w:shd w:val="clear" w:color="auto" w:fill="auto"/>
          </w:tcPr>
          <w:p w:rsidR="009B1C16" w:rsidRPr="00D6558E" w:rsidRDefault="009B1C16" w:rsidP="00325827">
            <w:pPr>
              <w:autoSpaceDN w:val="0"/>
              <w:spacing w:beforeAutospacing="1" w:afterAutospacing="1"/>
              <w:rPr>
                <w:rFonts w:ascii="微软雅黑" w:eastAsia="微软雅黑" w:hAnsi="微软雅黑"/>
                <w:b/>
                <w:szCs w:val="21"/>
              </w:rPr>
            </w:pPr>
          </w:p>
        </w:tc>
        <w:tc>
          <w:tcPr>
            <w:tcW w:w="1418"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代价</w:t>
            </w:r>
          </w:p>
        </w:tc>
        <w:tc>
          <w:tcPr>
            <w:tcW w:w="5602" w:type="dxa"/>
            <w:shd w:val="clear" w:color="auto" w:fill="auto"/>
          </w:tcPr>
          <w:p w:rsidR="009B1C16" w:rsidRPr="00D6558E" w:rsidRDefault="009B1C16" w:rsidP="00325827">
            <w:pPr>
              <w:pStyle w:val="a5"/>
              <w:numPr>
                <w:ilvl w:val="0"/>
                <w:numId w:val="7"/>
              </w:numPr>
              <w:autoSpaceDN w:val="0"/>
              <w:spacing w:beforeAutospacing="1" w:afterAutospacing="1"/>
              <w:ind w:firstLineChars="0"/>
              <w:rPr>
                <w:rFonts w:ascii="微软雅黑" w:eastAsia="微软雅黑" w:hAnsi="微软雅黑" w:hint="eastAsia"/>
                <w:szCs w:val="21"/>
              </w:rPr>
            </w:pPr>
            <w:r>
              <w:rPr>
                <w:rFonts w:ascii="微软雅黑" w:eastAsia="微软雅黑" w:hAnsi="微软雅黑" w:hint="eastAsia"/>
                <w:szCs w:val="21"/>
              </w:rPr>
              <w:t>服务器需要处理很多数据，</w:t>
            </w:r>
            <w:r w:rsidRPr="00D6558E">
              <w:rPr>
                <w:rFonts w:ascii="微软雅黑" w:eastAsia="微软雅黑" w:hAnsi="微软雅黑" w:hint="eastAsia"/>
                <w:szCs w:val="21"/>
              </w:rPr>
              <w:t>对服务器性能要求较高</w:t>
            </w:r>
          </w:p>
        </w:tc>
      </w:tr>
      <w:tr w:rsidR="009B1C16" w:rsidRPr="008D5A4B" w:rsidTr="00325827">
        <w:trPr>
          <w:trHeight w:val="135"/>
        </w:trPr>
        <w:tc>
          <w:tcPr>
            <w:tcW w:w="1271" w:type="dxa"/>
            <w:vMerge w:val="restart"/>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解决方案2</w:t>
            </w:r>
          </w:p>
        </w:tc>
        <w:tc>
          <w:tcPr>
            <w:tcW w:w="1418"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方案描述</w:t>
            </w:r>
          </w:p>
        </w:tc>
        <w:tc>
          <w:tcPr>
            <w:tcW w:w="5602"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szCs w:val="21"/>
              </w:rPr>
            </w:pPr>
            <w:r w:rsidRPr="00D6558E">
              <w:rPr>
                <w:rFonts w:ascii="微软雅黑" w:eastAsia="微软雅黑" w:hAnsi="微软雅黑" w:hint="eastAsia"/>
                <w:szCs w:val="21"/>
              </w:rPr>
              <w:t>以游戏发起者的客户机作为数据</w:t>
            </w:r>
            <w:r>
              <w:rPr>
                <w:rFonts w:ascii="微软雅黑" w:eastAsia="微软雅黑" w:hAnsi="微软雅黑" w:hint="eastAsia"/>
                <w:szCs w:val="21"/>
              </w:rPr>
              <w:t>处理结点</w:t>
            </w:r>
          </w:p>
        </w:tc>
      </w:tr>
      <w:tr w:rsidR="009B1C16" w:rsidRPr="008D5A4B" w:rsidTr="00325827">
        <w:trPr>
          <w:trHeight w:val="70"/>
        </w:trPr>
        <w:tc>
          <w:tcPr>
            <w:tcW w:w="1271" w:type="dxa"/>
            <w:vMerge/>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p>
        </w:tc>
        <w:tc>
          <w:tcPr>
            <w:tcW w:w="1418"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业务优点</w:t>
            </w:r>
          </w:p>
        </w:tc>
        <w:tc>
          <w:tcPr>
            <w:tcW w:w="5602" w:type="dxa"/>
            <w:shd w:val="clear" w:color="auto" w:fill="auto"/>
          </w:tcPr>
          <w:p w:rsidR="009B1C16" w:rsidRPr="000A325D" w:rsidRDefault="009B1C16" w:rsidP="000A325D">
            <w:pPr>
              <w:pStyle w:val="a5"/>
              <w:numPr>
                <w:ilvl w:val="1"/>
                <w:numId w:val="1"/>
              </w:numPr>
              <w:ind w:firstLineChars="0"/>
              <w:rPr>
                <w:rFonts w:ascii="微软雅黑" w:eastAsia="微软雅黑" w:hAnsi="微软雅黑" w:hint="eastAsia"/>
                <w:szCs w:val="21"/>
              </w:rPr>
            </w:pPr>
            <w:r w:rsidRPr="000A325D">
              <w:rPr>
                <w:rFonts w:ascii="微软雅黑" w:eastAsia="微软雅黑" w:hAnsi="微软雅黑" w:hint="eastAsia"/>
                <w:szCs w:val="21"/>
              </w:rPr>
              <w:t>玩家的客户机只需处理该游戏的几人的数据，响应更快</w:t>
            </w:r>
          </w:p>
        </w:tc>
      </w:tr>
      <w:tr w:rsidR="009B1C16" w:rsidRPr="008D5A4B" w:rsidTr="00325827">
        <w:trPr>
          <w:trHeight w:val="1154"/>
        </w:trPr>
        <w:tc>
          <w:tcPr>
            <w:tcW w:w="1271" w:type="dxa"/>
            <w:vMerge/>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p>
        </w:tc>
        <w:tc>
          <w:tcPr>
            <w:tcW w:w="1418" w:type="dxa"/>
            <w:shd w:val="clear" w:color="auto" w:fill="auto"/>
          </w:tcPr>
          <w:p w:rsidR="009B1C16" w:rsidRPr="00D6558E" w:rsidRDefault="009B1C16" w:rsidP="00325827">
            <w:pPr>
              <w:autoSpaceDN w:val="0"/>
              <w:spacing w:beforeAutospacing="1" w:afterAutospacing="1"/>
              <w:rPr>
                <w:rFonts w:ascii="微软雅黑" w:eastAsia="微软雅黑" w:hAnsi="微软雅黑" w:hint="eastAsia"/>
                <w:b/>
                <w:szCs w:val="21"/>
              </w:rPr>
            </w:pPr>
            <w:r w:rsidRPr="00D6558E">
              <w:rPr>
                <w:rFonts w:ascii="微软雅黑" w:eastAsia="微软雅黑" w:hAnsi="微软雅黑" w:hint="eastAsia"/>
                <w:b/>
                <w:szCs w:val="21"/>
              </w:rPr>
              <w:t>代价</w:t>
            </w:r>
          </w:p>
        </w:tc>
        <w:tc>
          <w:tcPr>
            <w:tcW w:w="5602" w:type="dxa"/>
            <w:shd w:val="clear" w:color="auto" w:fill="auto"/>
          </w:tcPr>
          <w:p w:rsidR="000A325D" w:rsidRDefault="009B1C16" w:rsidP="000A325D">
            <w:pPr>
              <w:pStyle w:val="a5"/>
              <w:numPr>
                <w:ilvl w:val="0"/>
                <w:numId w:val="8"/>
              </w:numPr>
              <w:autoSpaceDN w:val="0"/>
              <w:spacing w:beforeAutospacing="1" w:afterAutospacing="1"/>
              <w:ind w:firstLineChars="0"/>
              <w:rPr>
                <w:rFonts w:ascii="微软雅黑" w:eastAsia="微软雅黑" w:hAnsi="微软雅黑"/>
                <w:szCs w:val="21"/>
              </w:rPr>
            </w:pPr>
            <w:r w:rsidRPr="000A325D">
              <w:rPr>
                <w:rFonts w:ascii="微软雅黑" w:eastAsia="微软雅黑" w:hAnsi="微软雅黑" w:hint="eastAsia"/>
                <w:szCs w:val="21"/>
              </w:rPr>
              <w:t>无法保证玩家的客户机的性能要求，无法维护</w:t>
            </w:r>
          </w:p>
          <w:p w:rsidR="009B1C16" w:rsidRPr="000A325D" w:rsidRDefault="009B1C16" w:rsidP="000A325D">
            <w:pPr>
              <w:pStyle w:val="a5"/>
              <w:numPr>
                <w:ilvl w:val="0"/>
                <w:numId w:val="8"/>
              </w:numPr>
              <w:autoSpaceDN w:val="0"/>
              <w:spacing w:beforeAutospacing="1" w:afterAutospacing="1"/>
              <w:ind w:firstLineChars="0"/>
              <w:rPr>
                <w:rFonts w:ascii="微软雅黑" w:eastAsia="微软雅黑" w:hAnsi="微软雅黑" w:hint="eastAsia"/>
                <w:szCs w:val="21"/>
              </w:rPr>
            </w:pPr>
            <w:r w:rsidRPr="000A325D">
              <w:rPr>
                <w:rFonts w:ascii="微软雅黑" w:eastAsia="微软雅黑" w:hAnsi="微软雅黑" w:hint="eastAsia"/>
                <w:szCs w:val="21"/>
              </w:rPr>
              <w:t>若处理数据的客户机发生异常，则该游戏难以进行，影</w:t>
            </w:r>
            <w:r w:rsidRPr="000A325D">
              <w:rPr>
                <w:rFonts w:ascii="微软雅黑" w:eastAsia="微软雅黑" w:hAnsi="微软雅黑" w:hint="eastAsia"/>
                <w:szCs w:val="21"/>
              </w:rPr>
              <w:lastRenderedPageBreak/>
              <w:t>响其他用户</w:t>
            </w:r>
          </w:p>
        </w:tc>
      </w:tr>
    </w:tbl>
    <w:p w:rsidR="009B1C16" w:rsidRDefault="009B1C16"/>
    <w:p w:rsidR="00812492" w:rsidRDefault="00812492">
      <w:pPr>
        <w:rPr>
          <w:rFonts w:hint="eastAsia"/>
        </w:rPr>
      </w:pPr>
    </w:p>
    <w:sectPr w:rsidR="008124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44F" w:rsidRDefault="009B144F" w:rsidP="00812492">
      <w:r>
        <w:separator/>
      </w:r>
    </w:p>
  </w:endnote>
  <w:endnote w:type="continuationSeparator" w:id="0">
    <w:p w:rsidR="009B144F" w:rsidRDefault="009B144F" w:rsidP="00812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44F" w:rsidRDefault="009B144F" w:rsidP="00812492">
      <w:r>
        <w:separator/>
      </w:r>
    </w:p>
  </w:footnote>
  <w:footnote w:type="continuationSeparator" w:id="0">
    <w:p w:rsidR="009B144F" w:rsidRDefault="009B144F" w:rsidP="008124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282A"/>
    <w:multiLevelType w:val="hybridMultilevel"/>
    <w:tmpl w:val="CED68236"/>
    <w:lvl w:ilvl="0" w:tplc="7688BC64">
      <w:start w:val="1"/>
      <w:numFmt w:val="decimal"/>
      <w:lvlText w:val="%1）"/>
      <w:lvlJc w:val="left"/>
      <w:pPr>
        <w:ind w:left="360" w:hanging="360"/>
      </w:pPr>
      <w:rPr>
        <w:rFonts w:hint="default"/>
      </w:rPr>
    </w:lvl>
    <w:lvl w:ilvl="1" w:tplc="C932082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84BB9"/>
    <w:multiLevelType w:val="hybridMultilevel"/>
    <w:tmpl w:val="EF68FA64"/>
    <w:lvl w:ilvl="0" w:tplc="93D4BDC2">
      <w:start w:val="1"/>
      <w:numFmt w:val="decimal"/>
      <w:lvlText w:val="%1）"/>
      <w:lvlJc w:val="left"/>
      <w:pPr>
        <w:ind w:left="600" w:hanging="360"/>
      </w:pPr>
      <w:rPr>
        <w:rFonts w:hint="default"/>
      </w:rPr>
    </w:lvl>
    <w:lvl w:ilvl="1" w:tplc="8FC4B9D2">
      <w:start w:val="1"/>
      <w:numFmt w:val="decimal"/>
      <w:lvlText w:val="%2）"/>
      <w:lvlJc w:val="left"/>
      <w:pPr>
        <w:ind w:left="1020" w:hanging="360"/>
      </w:pPr>
      <w:rPr>
        <w:rFonts w:hint="default"/>
      </w:r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nsid w:val="113857E3"/>
    <w:multiLevelType w:val="hybridMultilevel"/>
    <w:tmpl w:val="1812E2F8"/>
    <w:lvl w:ilvl="0" w:tplc="C5C81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683C94"/>
    <w:multiLevelType w:val="hybridMultilevel"/>
    <w:tmpl w:val="DB247090"/>
    <w:lvl w:ilvl="0" w:tplc="28187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7A00798"/>
    <w:multiLevelType w:val="hybridMultilevel"/>
    <w:tmpl w:val="AF2CABD8"/>
    <w:lvl w:ilvl="0" w:tplc="DF2052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226F4F"/>
    <w:multiLevelType w:val="hybridMultilevel"/>
    <w:tmpl w:val="A47E07E0"/>
    <w:lvl w:ilvl="0" w:tplc="04463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F950584"/>
    <w:multiLevelType w:val="hybridMultilevel"/>
    <w:tmpl w:val="B4A0D548"/>
    <w:lvl w:ilvl="0" w:tplc="25D83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F64116"/>
    <w:multiLevelType w:val="hybridMultilevel"/>
    <w:tmpl w:val="4C54A29C"/>
    <w:lvl w:ilvl="0" w:tplc="68CCD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0"/>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AE"/>
    <w:rsid w:val="000A325D"/>
    <w:rsid w:val="002A33AE"/>
    <w:rsid w:val="004A57A6"/>
    <w:rsid w:val="00554AAA"/>
    <w:rsid w:val="0060636F"/>
    <w:rsid w:val="00812492"/>
    <w:rsid w:val="008D2ECB"/>
    <w:rsid w:val="009B144F"/>
    <w:rsid w:val="009B1C16"/>
    <w:rsid w:val="00A61C1A"/>
    <w:rsid w:val="00D6558E"/>
    <w:rsid w:val="00E74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F2DF7D-71B4-411D-99FA-98EE16EC4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49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4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2492"/>
    <w:rPr>
      <w:sz w:val="18"/>
      <w:szCs w:val="18"/>
    </w:rPr>
  </w:style>
  <w:style w:type="paragraph" w:styleId="a4">
    <w:name w:val="footer"/>
    <w:basedOn w:val="a"/>
    <w:link w:val="Char0"/>
    <w:uiPriority w:val="99"/>
    <w:unhideWhenUsed/>
    <w:rsid w:val="00812492"/>
    <w:pPr>
      <w:tabs>
        <w:tab w:val="center" w:pos="4153"/>
        <w:tab w:val="right" w:pos="8306"/>
      </w:tabs>
      <w:snapToGrid w:val="0"/>
      <w:jc w:val="left"/>
    </w:pPr>
    <w:rPr>
      <w:sz w:val="18"/>
      <w:szCs w:val="18"/>
    </w:rPr>
  </w:style>
  <w:style w:type="character" w:customStyle="1" w:styleId="Char0">
    <w:name w:val="页脚 Char"/>
    <w:basedOn w:val="a0"/>
    <w:link w:val="a4"/>
    <w:uiPriority w:val="99"/>
    <w:rsid w:val="00812492"/>
    <w:rPr>
      <w:sz w:val="18"/>
      <w:szCs w:val="18"/>
    </w:rPr>
  </w:style>
  <w:style w:type="paragraph" w:styleId="a5">
    <w:name w:val="List Paragraph"/>
    <w:basedOn w:val="a"/>
    <w:uiPriority w:val="34"/>
    <w:qFormat/>
    <w:rsid w:val="00D655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10</cp:revision>
  <dcterms:created xsi:type="dcterms:W3CDTF">2014-04-16T13:54:00Z</dcterms:created>
  <dcterms:modified xsi:type="dcterms:W3CDTF">2014-04-16T14:40:00Z</dcterms:modified>
</cp:coreProperties>
</file>