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B120ED">
      <w:pPr>
        <w:pageBreakBefore w:val="0"/>
        <w:wordWrap/>
        <w:spacing w:before="160" w:after="0"/>
        <w:ind w:left="0" w:right="0"/>
        <w:jc w:val="left"/>
        <w:textAlignment w:val="auto"/>
        <w:rPr>
          <w:sz w:val="48"/>
        </w:rPr>
      </w:pPr>
      <w:r>
        <w:rPr>
          <w:rFonts w:ascii="宋体" w:hAnsi="宋体" w:eastAsia="宋体" w:cs="宋体"/>
          <w:b/>
          <w:i w:val="0"/>
          <w:spacing w:val="0"/>
          <w:sz w:val="48"/>
        </w:rPr>
        <w:t>🦅NIGHTLI 品牌视觉识别系统设计提案</w:t>
      </w:r>
    </w:p>
    <w:p w14:paraId="12520AFE">
      <w:pPr>
        <w:pageBreakBefore w:val="0"/>
        <w:wordWrap/>
        <w:spacing w:before="160" w:after="0"/>
        <w:ind w:left="0" w:right="0"/>
        <w:jc w:val="left"/>
        <w:textAlignment w:val="auto"/>
        <w:rPr>
          <w:sz w:val="36"/>
        </w:rPr>
      </w:pPr>
      <w:r>
        <w:rPr>
          <w:rFonts w:ascii="宋体" w:hAnsi="宋体" w:eastAsia="宋体" w:cs="宋体"/>
          <w:b/>
          <w:i w:val="0"/>
          <w:spacing w:val="0"/>
          <w:sz w:val="36"/>
        </w:rPr>
        <w:t>1. 项目名称</w:t>
      </w:r>
    </w:p>
    <w:p w14:paraId="3B6CA5F1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NIGHTLI · “凝视者” (The Gazer) 品牌标志重塑计划</w:t>
      </w:r>
    </w:p>
    <w:p w14:paraId="59CA4EDC">
      <w:pPr>
        <w:pageBreakBefore w:val="0"/>
        <w:wordWrap/>
        <w:spacing w:before="160" w:after="0"/>
        <w:ind w:left="0" w:right="0"/>
        <w:jc w:val="left"/>
        <w:textAlignment w:val="auto"/>
        <w:rPr>
          <w:sz w:val="36"/>
        </w:rPr>
      </w:pPr>
      <w:r>
        <w:rPr>
          <w:rFonts w:ascii="宋体" w:hAnsi="宋体" w:eastAsia="宋体" w:cs="宋体"/>
          <w:b/>
          <w:i w:val="0"/>
          <w:spacing w:val="0"/>
          <w:sz w:val="36"/>
        </w:rPr>
        <w:t>2. 项目类型</w:t>
      </w:r>
    </w:p>
    <w:p w14:paraId="2DB18047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品牌战略定位 + 核心Logo图形设计 + 视觉语义构建</w:t>
      </w:r>
    </w:p>
    <w:p w14:paraId="3D0E3507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具体内容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03B0C9E9">
      <w:pPr>
        <w:pageBreakBefore w:val="0"/>
        <w:numPr>
          <w:ilvl w:val="1"/>
          <w:numId w:val="2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基于“鹰”的生物特征与AI科技属性的融合图形设计。</w:t>
      </w:r>
    </w:p>
    <w:p w14:paraId="5D91AAAB">
      <w:pPr>
        <w:pageBreakBefore w:val="0"/>
        <w:numPr>
          <w:ilvl w:val="1"/>
          <w:numId w:val="2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品牌核心标语（Slogan）与视觉语调（Tone of Voice）定义。</w:t>
      </w:r>
    </w:p>
    <w:p w14:paraId="653E64BE">
      <w:pPr>
        <w:pageBreakBefore w:val="0"/>
        <w:numPr>
          <w:ilvl w:val="1"/>
          <w:numId w:val="2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标志在数字界面（UI）、实体产品（车标/硬件）及宣传物料中的应用规范预演。</w:t>
      </w:r>
    </w:p>
    <w:p w14:paraId="232AAA95">
      <w:pPr>
        <w:pageBreakBefore w:val="0"/>
        <w:wordWrap/>
        <w:spacing w:before="160" w:after="0"/>
        <w:ind w:left="0" w:right="0"/>
        <w:jc w:val="left"/>
        <w:textAlignment w:val="auto"/>
        <w:rPr>
          <w:sz w:val="36"/>
        </w:rPr>
      </w:pPr>
      <w:r>
        <w:rPr>
          <w:rFonts w:ascii="宋体" w:hAnsi="宋体" w:eastAsia="宋体" w:cs="宋体"/>
          <w:b/>
          <w:i w:val="0"/>
          <w:spacing w:val="0"/>
          <w:sz w:val="36"/>
        </w:rPr>
        <w:t>3. 项目简介</w:t>
      </w:r>
    </w:p>
    <w:p w14:paraId="71D3A8A3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本项目旨在为 </w:t>
      </w:r>
      <w:r>
        <w:rPr>
          <w:rFonts w:ascii="宋体" w:hAnsi="宋体" w:eastAsia="宋体" w:cs="宋体"/>
          <w:b/>
          <w:i w:val="0"/>
          <w:spacing w:val="0"/>
          <w:sz w:val="24"/>
        </w:rPr>
        <w:t>NIGHTLI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打造一个具有</w:t>
      </w:r>
      <w:r>
        <w:rPr>
          <w:rFonts w:ascii="宋体" w:hAnsi="宋体" w:eastAsia="宋体" w:cs="宋体"/>
          <w:b/>
          <w:i w:val="0"/>
          <w:spacing w:val="0"/>
          <w:sz w:val="24"/>
        </w:rPr>
        <w:t>极高辨识度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与</w:t>
      </w:r>
      <w:r>
        <w:rPr>
          <w:rFonts w:ascii="宋体" w:hAnsi="宋体" w:eastAsia="宋体" w:cs="宋体"/>
          <w:b/>
          <w:i w:val="0"/>
          <w:spacing w:val="0"/>
          <w:sz w:val="24"/>
        </w:rPr>
        <w:t>深层哲学意味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的品牌超级符号。</w:t>
      </w:r>
    </w:p>
    <w:p w14:paraId="2ED8B6BD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NIGHTLI 不仅仅是一个科技品牌，它是“夜行者的眼睛”。项目通过抽象化的</w:t>
      </w:r>
      <w:r>
        <w:rPr>
          <w:rFonts w:ascii="宋体" w:hAnsi="宋体" w:eastAsia="宋体" w:cs="宋体"/>
          <w:b/>
          <w:i w:val="0"/>
          <w:spacing w:val="0"/>
          <w:sz w:val="24"/>
        </w:rPr>
        <w:t>鹰眼几何结构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，将“敏锐洞察”、“精准决策”与“未来掌控力”具象化。新Logo摒弃了传统的具象描绘，转而采用</w:t>
      </w:r>
      <w:r>
        <w:rPr>
          <w:rFonts w:ascii="宋体" w:hAnsi="宋体" w:eastAsia="宋体" w:cs="宋体"/>
          <w:b/>
          <w:i w:val="0"/>
          <w:spacing w:val="0"/>
          <w:sz w:val="24"/>
        </w:rPr>
        <w:t>参数化负空间设计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，以极简的线条勾勒出鹰的骨架与视线，象征着品牌在复杂数据中提炼真相的能力，专为追求极致体验的年轻一代打造。</w:t>
      </w:r>
    </w:p>
    <w:p w14:paraId="78B35DFF">
      <w:pPr>
        <w:pageBreakBefore w:val="0"/>
        <w:wordWrap/>
        <w:spacing w:before="160" w:after="0"/>
        <w:ind w:left="0" w:right="0"/>
        <w:jc w:val="left"/>
        <w:textAlignment w:val="auto"/>
        <w:rPr>
          <w:sz w:val="36"/>
        </w:rPr>
      </w:pPr>
      <w:r>
        <w:rPr>
          <w:rFonts w:ascii="宋体" w:hAnsi="宋体" w:eastAsia="宋体" w:cs="宋体"/>
          <w:b/>
          <w:i w:val="0"/>
          <w:spacing w:val="0"/>
          <w:sz w:val="36"/>
        </w:rPr>
        <w:t>4. 故事梗概 (Brand Story)</w:t>
      </w:r>
    </w:p>
    <w:p w14:paraId="2B3B2A8E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传说在数据洪流的深处，有一只永不闭眼的“机械鹰”。它不捕猎血肉，只捕猎</w:t>
      </w:r>
      <w:r>
        <w:rPr>
          <w:rFonts w:ascii="宋体" w:hAnsi="宋体" w:eastAsia="宋体" w:cs="宋体"/>
          <w:b/>
          <w:i w:val="0"/>
          <w:spacing w:val="0"/>
          <w:sz w:val="24"/>
        </w:rPr>
        <w:t>真理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。</w:t>
      </w:r>
    </w:p>
    <w:p w14:paraId="6967CE37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当世界还在沉睡或盲目反应时，NIGHTLI 已经睁开了双眼。它的瞳孔是精密的镜头，羽翼是流动的算法。它俯瞰着城市的脉络，在亿万条路径中瞬间计算出最优解。</w:t>
      </w:r>
    </w:p>
    <w:p w14:paraId="26AC10DE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NIGHTLI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的名字源于“Night”（夜）与“Li”（光/理/力）。我们生于黑夜，却比白昼更清醒。</w:t>
      </w:r>
    </w:p>
    <w:p w14:paraId="4E044C5B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这个Logo就是那只鹰的</w:t>
      </w:r>
      <w:r>
        <w:rPr>
          <w:rFonts w:ascii="宋体" w:hAnsi="宋体" w:eastAsia="宋体" w:cs="宋体"/>
          <w:b/>
          <w:i w:val="0"/>
          <w:spacing w:val="0"/>
          <w:sz w:val="24"/>
        </w:rPr>
        <w:t>灵魂切片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——中间的菱形负空间，是它凝视你的眼神；外围的锐利切线，是它划破未知的轨迹。</w:t>
      </w:r>
    </w:p>
    <w:p w14:paraId="465136D9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故事的核心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：不是我们要飞得多高，而是我们要看得多远。在别人看到混乱的地方，NIGHTLI 看到了秩序；在别人看到黑暗的地方，NIGHTLI 看见了未来。</w:t>
      </w:r>
    </w:p>
    <w:p w14:paraId="45257AE7">
      <w:pPr>
        <w:pageBreakBefore w:val="0"/>
        <w:wordWrap/>
        <w:spacing w:before="160" w:after="0"/>
        <w:ind w:left="0" w:right="0"/>
        <w:jc w:val="left"/>
        <w:textAlignment w:val="auto"/>
        <w:rPr>
          <w:sz w:val="36"/>
        </w:rPr>
      </w:pPr>
      <w:r>
        <w:rPr>
          <w:rFonts w:ascii="宋体" w:hAnsi="宋体" w:eastAsia="宋体" w:cs="宋体"/>
          <w:b/>
          <w:i w:val="0"/>
          <w:spacing w:val="0"/>
          <w:sz w:val="36"/>
        </w:rPr>
        <w:t>5. 目标群体分析 (Target Audience)</w:t>
      </w:r>
    </w:p>
    <w:tbl>
      <w:tblPr>
        <w:tblStyle w:val="2"/>
        <w:tblW w:w="8838" w:type="dxa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46"/>
        <w:gridCol w:w="2946"/>
        <w:gridCol w:w="2946"/>
      </w:tblGrid>
      <w:tr w14:paraId="24E23BA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3" w:hRule="atLeast"/>
        </w:trPr>
        <w:tc>
          <w:tcPr>
            <w:tcW w:w="2946" w:type="dxa"/>
            <w:shd w:val="clear" w:color="auto" w:fill="EEEEEE"/>
          </w:tcPr>
          <w:p w14:paraId="1B097732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维度</w:t>
            </w:r>
          </w:p>
        </w:tc>
        <w:tc>
          <w:tcPr>
            <w:tcW w:w="2946" w:type="dxa"/>
            <w:shd w:val="clear" w:color="auto" w:fill="EEEEEE"/>
          </w:tcPr>
          <w:p w14:paraId="4290F5AA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画像描述</w:t>
            </w:r>
          </w:p>
        </w:tc>
        <w:tc>
          <w:tcPr>
            <w:tcW w:w="2946" w:type="dxa"/>
            <w:shd w:val="clear" w:color="auto" w:fill="EEEEEE"/>
          </w:tcPr>
          <w:p w14:paraId="5926D5F6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心理诉求</w:t>
            </w:r>
          </w:p>
        </w:tc>
      </w:tr>
      <w:tr w14:paraId="535102F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3" w:hRule="atLeast"/>
        </w:trPr>
        <w:tc>
          <w:tcPr>
            <w:tcW w:w="2946" w:type="dxa"/>
          </w:tcPr>
          <w:p w14:paraId="57111951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核心人群</w:t>
            </w:r>
          </w:p>
        </w:tc>
        <w:tc>
          <w:tcPr>
            <w:tcW w:w="2946" w:type="dxa"/>
          </w:tcPr>
          <w:p w14:paraId="37CE1E00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Z世代与千禧一代先锋派</w:t>
            </w: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 xml:space="preserve"> (20-35岁)</w:t>
            </w:r>
          </w:p>
        </w:tc>
        <w:tc>
          <w:tcPr>
            <w:tcW w:w="2946" w:type="dxa"/>
          </w:tcPr>
          <w:p w14:paraId="6A2BD739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拒绝平庸，渴望被理解，追求“酷”与“智慧”并存的生活方式。</w:t>
            </w:r>
          </w:p>
        </w:tc>
      </w:tr>
      <w:tr w14:paraId="071E967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3" w:hRule="atLeast"/>
        </w:trPr>
        <w:tc>
          <w:tcPr>
            <w:tcW w:w="2946" w:type="dxa"/>
          </w:tcPr>
          <w:p w14:paraId="1699A7F5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职业特征</w:t>
            </w:r>
          </w:p>
        </w:tc>
        <w:tc>
          <w:tcPr>
            <w:tcW w:w="2946" w:type="dxa"/>
          </w:tcPr>
          <w:p w14:paraId="47BA79A0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科技从业者、创意设计师、极客玩家、城市探索者</w:t>
            </w:r>
          </w:p>
        </w:tc>
        <w:tc>
          <w:tcPr>
            <w:tcW w:w="2946" w:type="dxa"/>
          </w:tcPr>
          <w:p w14:paraId="3F64E35B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对美学有极高要求，偏好极简主义，崇尚逻辑与效率。</w:t>
            </w:r>
          </w:p>
        </w:tc>
      </w:tr>
      <w:tr w14:paraId="744D498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3" w:hRule="atLeast"/>
        </w:trPr>
        <w:tc>
          <w:tcPr>
            <w:tcW w:w="2946" w:type="dxa"/>
          </w:tcPr>
          <w:p w14:paraId="232142B6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消费观念</w:t>
            </w:r>
          </w:p>
        </w:tc>
        <w:tc>
          <w:tcPr>
            <w:tcW w:w="2946" w:type="dxa"/>
          </w:tcPr>
          <w:p w14:paraId="4BBF3145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“颜值即正义，技术即信仰”</w:t>
            </w:r>
          </w:p>
        </w:tc>
        <w:tc>
          <w:tcPr>
            <w:tcW w:w="2946" w:type="dxa"/>
          </w:tcPr>
          <w:p w14:paraId="75695A7A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愿意为独特的设计语言和硬核的技术背书支付溢价。</w:t>
            </w:r>
          </w:p>
        </w:tc>
      </w:tr>
      <w:tr w14:paraId="04BE6CD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0" w:hRule="atLeast"/>
        </w:trPr>
        <w:tc>
          <w:tcPr>
            <w:tcW w:w="2946" w:type="dxa"/>
          </w:tcPr>
          <w:p w14:paraId="72843DD2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精神共鸣</w:t>
            </w:r>
          </w:p>
        </w:tc>
        <w:tc>
          <w:tcPr>
            <w:tcW w:w="2946" w:type="dxa"/>
          </w:tcPr>
          <w:p w14:paraId="61C991A6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“冷静的狂热”</w:t>
            </w:r>
          </w:p>
        </w:tc>
        <w:tc>
          <w:tcPr>
            <w:tcW w:w="2946" w:type="dxa"/>
          </w:tcPr>
          <w:p w14:paraId="06E86466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表面冷静理性，内心充满改变世界的野心。他们需要一个能代表这种“双重性”的品牌符号。</w:t>
            </w:r>
          </w:p>
        </w:tc>
      </w:tr>
    </w:tbl>
    <w:p w14:paraId="3B5D91C1">
      <w:pPr>
        <w:pageBreakBefore w:val="0"/>
        <w:wordWrap/>
        <w:spacing w:before="160" w:after="0"/>
        <w:ind w:left="0" w:right="0"/>
        <w:jc w:val="left"/>
        <w:textAlignment w:val="auto"/>
        <w:rPr>
          <w:sz w:val="36"/>
        </w:rPr>
      </w:pPr>
      <w:r>
        <w:rPr>
          <w:rFonts w:ascii="宋体" w:hAnsi="宋体" w:eastAsia="宋体" w:cs="宋体"/>
          <w:b/>
          <w:i w:val="0"/>
          <w:spacing w:val="0"/>
          <w:sz w:val="36"/>
        </w:rPr>
        <w:t>6. Logo设计思路分析 (Design Rationale)</w:t>
      </w:r>
    </w:p>
    <w:p w14:paraId="59286341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A. 核心概念：鹰之骨架 (Eagle's Skeleton)</w:t>
      </w:r>
    </w:p>
    <w:p w14:paraId="5559D54D">
      <w:pPr>
        <w:pageBreakBefore w:val="0"/>
        <w:numPr>
          <w:ilvl w:val="0"/>
          <w:numId w:val="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灵感来源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：猛禽俯冲时的空气动力学形态 + 鹰眼的聚焦结构。</w:t>
      </w:r>
    </w:p>
    <w:p w14:paraId="097F0692">
      <w:pPr>
        <w:pageBreakBefore w:val="0"/>
        <w:numPr>
          <w:ilvl w:val="0"/>
          <w:numId w:val="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设计手法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  <w:r>
        <w:rPr>
          <w:rFonts w:ascii="宋体" w:hAnsi="宋体" w:eastAsia="宋体" w:cs="宋体"/>
          <w:b/>
          <w:i w:val="0"/>
          <w:spacing w:val="0"/>
          <w:sz w:val="24"/>
        </w:rPr>
        <w:t>减法设计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。去除羽毛、爪子等繁琐细节，仅保留最核心的“视线”与“翼展”线条。</w:t>
      </w:r>
    </w:p>
    <w:p w14:paraId="62645941">
      <w:pPr>
        <w:pageBreakBefore w:val="0"/>
        <w:numPr>
          <w:ilvl w:val="0"/>
          <w:numId w:val="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象征意义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7BB445A5">
      <w:pPr>
        <w:pageBreakBefore w:val="0"/>
        <w:numPr>
          <w:ilvl w:val="1"/>
          <w:numId w:val="4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去肉留骨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：象征剥离表象，直抵本质的AI洞察力。</w:t>
      </w:r>
    </w:p>
    <w:p w14:paraId="69AAEEF2">
      <w:pPr>
        <w:pageBreakBefore w:val="0"/>
        <w:numPr>
          <w:ilvl w:val="1"/>
          <w:numId w:val="4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锐利切角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：代表果断的决策力与科技感。</w:t>
      </w:r>
    </w:p>
    <w:p w14:paraId="425DBD7E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B. 构图逻辑：负空间的魔法</w:t>
      </w:r>
    </w:p>
    <w:p w14:paraId="1BEBCF12">
      <w:pPr>
        <w:pageBreakBefore w:val="0"/>
        <w:numPr>
          <w:ilvl w:val="0"/>
          <w:numId w:val="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视觉焦点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：利用</w:t>
      </w:r>
      <w:r>
        <w:rPr>
          <w:rFonts w:ascii="宋体" w:hAnsi="宋体" w:eastAsia="宋体" w:cs="宋体"/>
          <w:b/>
          <w:i w:val="0"/>
          <w:spacing w:val="0"/>
          <w:sz w:val="24"/>
        </w:rPr>
        <w:t>负空间（Negative Space）在图形中心构建一个隐含的菱形/瞳孔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。</w:t>
      </w:r>
    </w:p>
    <w:p w14:paraId="3BA3BF38">
      <w:pPr>
        <w:pageBreakBefore w:val="0"/>
        <w:numPr>
          <w:ilvl w:val="0"/>
          <w:numId w:val="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双重解读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75B9FBAB">
      <w:pPr>
        <w:pageBreakBefore w:val="0"/>
        <w:numPr>
          <w:ilvl w:val="1"/>
          <w:numId w:val="6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正向看：是一只展翅的抽象雄鹰。</w:t>
      </w:r>
    </w:p>
    <w:p w14:paraId="6118C445">
      <w:pPr>
        <w:pageBreakBefore w:val="0"/>
        <w:numPr>
          <w:ilvl w:val="1"/>
          <w:numId w:val="6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反向看：是一个正在聚焦的镜头或芯片电路节点。</w:t>
      </w:r>
    </w:p>
    <w:p w14:paraId="1FC50CEA">
      <w:pPr>
        <w:pageBreakBefore w:val="0"/>
        <w:numPr>
          <w:ilvl w:val="0"/>
          <w:numId w:val="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动态平衡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：左右不对称的微调（模拟生物呼吸感），打破绝对对称的死板，赋予Logo“随时准备行动”的张力。</w:t>
      </w:r>
    </w:p>
    <w:p w14:paraId="13DBE7CD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C. 色彩策略：夜行光谱</w:t>
      </w:r>
    </w:p>
    <w:p w14:paraId="46719B70">
      <w:pPr>
        <w:pageBreakBefore w:val="0"/>
        <w:numPr>
          <w:ilvl w:val="0"/>
          <w:numId w:val="7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主色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  <w:r>
        <w:rPr>
          <w:rFonts w:ascii="宋体" w:hAnsi="宋体" w:eastAsia="宋体" w:cs="宋体"/>
          <w:b/>
          <w:i w:val="0"/>
          <w:spacing w:val="0"/>
          <w:sz w:val="24"/>
        </w:rPr>
        <w:t>深空黑 (Deep Space Black)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—— 代表未知、深邃、夜晚。</w:t>
      </w:r>
    </w:p>
    <w:p w14:paraId="4CB8D910">
      <w:pPr>
        <w:pageBreakBefore w:val="0"/>
        <w:numPr>
          <w:ilvl w:val="0"/>
          <w:numId w:val="7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辅色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  <w:r>
        <w:rPr>
          <w:rFonts w:ascii="宋体" w:hAnsi="宋体" w:eastAsia="宋体" w:cs="宋体"/>
          <w:b/>
          <w:i w:val="0"/>
          <w:spacing w:val="0"/>
          <w:sz w:val="24"/>
        </w:rPr>
        <w:t>电光蓝 (Electric Blue)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或 </w:t>
      </w:r>
      <w:r>
        <w:rPr>
          <w:rFonts w:ascii="宋体" w:hAnsi="宋体" w:eastAsia="宋体" w:cs="宋体"/>
          <w:b/>
          <w:i w:val="0"/>
          <w:spacing w:val="0"/>
          <w:sz w:val="24"/>
        </w:rPr>
        <w:t>冷银 (Cold Silver)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—— 代表数据流、金属质感、未来科技。</w:t>
      </w:r>
    </w:p>
    <w:p w14:paraId="41F0C6ED">
      <w:pPr>
        <w:pageBreakBefore w:val="0"/>
        <w:numPr>
          <w:ilvl w:val="0"/>
          <w:numId w:val="7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应用逻辑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：在深色背景下，Logo仿佛自身发光（自发光效果），呼应“夜行者”的主题。</w:t>
      </w:r>
    </w:p>
    <w:p w14:paraId="1058F701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D. 字体搭配</w:t>
      </w:r>
    </w:p>
    <w:p w14:paraId="55DB634F">
      <w:pPr>
        <w:pageBreakBefore w:val="0"/>
        <w:numPr>
          <w:ilvl w:val="0"/>
          <w:numId w:val="8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选用</w:t>
      </w:r>
      <w:r>
        <w:rPr>
          <w:rFonts w:ascii="宋体" w:hAnsi="宋体" w:eastAsia="宋体" w:cs="宋体"/>
          <w:b/>
          <w:i w:val="0"/>
          <w:spacing w:val="0"/>
          <w:sz w:val="24"/>
        </w:rPr>
        <w:t>无衬线几何字体 (Geometric Sans-serif)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，字重偏细但笔画末端切割锐利。</w:t>
      </w:r>
    </w:p>
    <w:p w14:paraId="4C75C204">
      <w:pPr>
        <w:pageBreakBefore w:val="0"/>
        <w:numPr>
          <w:ilvl w:val="0"/>
          <w:numId w:val="8"/>
        </w:numPr>
        <w:wordWrap/>
        <w:spacing w:before="160" w:after="0"/>
        <w:ind w:left="440" w:right="0" w:hanging="440"/>
        <w:jc w:val="left"/>
        <w:textAlignment w:val="auto"/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字母间距略微加宽，营造呼吸感与高端疏离感，与图形的紧凑形成对比。</w:t>
      </w:r>
      <w:bookmarkStart w:id="0" w:name="_GoBack"/>
      <w:bookmarkEnd w:id="0"/>
    </w:p>
    <w:sectPr>
      <w:headerReference r:id="rId3" w:type="default"/>
      <w:footerReference r:id="rId4" w:type="default"/>
      <w:pgSz w:w="1190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650471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A92083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1">
    <w:nsid w:val="BF205925"/>
    <w:multiLevelType w:val="multilevel"/>
    <w:tmpl w:val="BF205925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2">
    <w:nsid w:val="CF092B84"/>
    <w:multiLevelType w:val="multilevel"/>
    <w:tmpl w:val="CF092B84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3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4">
    <w:nsid w:val="03D62ECE"/>
    <w:multiLevelType w:val="multilevel"/>
    <w:tmpl w:val="03D62ECE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5">
    <w:nsid w:val="25B654F3"/>
    <w:multiLevelType w:val="multilevel"/>
    <w:tmpl w:val="25B654F3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6">
    <w:nsid w:val="59ADCABA"/>
    <w:multiLevelType w:val="multilevel"/>
    <w:tmpl w:val="59ADCABA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7">
    <w:nsid w:val="72183CF9"/>
    <w:multiLevelType w:val="multilevel"/>
    <w:tmpl w:val="72183CF9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1"/>
  </w:num>
  <w:num w:numId="5">
    <w:abstractNumId w:val="0"/>
  </w:num>
  <w:num w:numId="6">
    <w:abstractNumId w:val="4"/>
  </w:num>
  <w:num w:numId="7">
    <w:abstractNumId w:val="5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compat>
    <w:ulTrailSpace/>
    <w:useFELayout/>
    <w:compatSetting w:name="compatibilityMode" w:uri="http://schemas.microsoft.com/office/word" w:val="15"/>
  </w:compat>
  <w:rsids>
    <w:rsidRoot w:val="00000000"/>
    <w:rsid w:val="067E6EC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1</TotalTime>
  <ScaleCrop>false</ScaleCrop>
  <LinksUpToDate>false</LinksUpToDate>
  <Application>WPS Office_12.8.2.18205_F1E327BC-269C-435d-A152-05C5408002CA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2026-03-16T15:44:00Z</dcterms:created>
  <dc:creator>Apache POI</dc:creator>
  <cp:lastModifiedBy>LICHUN</cp:lastModifiedBy>
  <dcterms:modified xsi:type="dcterms:W3CDTF">2026-03-16T15:46:56Z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ContentPropagator":"001191440101MA9Y9T4H7A00000","Label":"1","ReservedCode1":"tnyw6xB/JWjJSFYeBi//FnefDL38P/eGZ+PNhKYujOU=","ProduceID":"doc_sgs:955744a9-3484-4967-8c14-a912a9a56a22","ReservedCode2":"tnyw6xB/JWjJSFYeBi//FnefDL38P/eGZ+PNhKYujOU=","PropagateID":"doc_sgs:955744a9-3484-4967-8c14-a912a9a56a22","ContentProducer":"001191440101MA9Y9T4H7A00000"}</vt:lpwstr>
  </property>
  <property fmtid="{D5CDD505-2E9C-101B-9397-08002B2CF9AE}" pid="3" name="KSOProductBuildVer">
    <vt:lpwstr>2052-12.8.2.18205</vt:lpwstr>
  </property>
  <property fmtid="{D5CDD505-2E9C-101B-9397-08002B2CF9AE}" pid="4" name="ICV">
    <vt:lpwstr>5087CD63BF644FD197823A170B620C97_12</vt:lpwstr>
  </property>
</Properties>
</file>