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4717C">
      <w:pPr>
        <w:pStyle w:val="2"/>
        <w:keepNext w:val="0"/>
        <w:keepLines w:val="0"/>
        <w:widowControl/>
        <w:suppressLineNumbers w:val="0"/>
      </w:pPr>
      <w:r>
        <w:t>You know, developing financial sophistication at this stage involves not only technical knowledge but also a nuanced understanding of risk, opportunity, and family impact.</w:t>
      </w:r>
    </w:p>
    <w:p w14:paraId="610CD122">
      <w:pPr>
        <w:pStyle w:val="2"/>
        <w:keepNext w:val="0"/>
        <w:keepLines w:val="0"/>
        <w:widowControl/>
        <w:suppressLineNumbers w:val="0"/>
      </w:pPr>
      <w:r>
        <w:t>Lately we've been refining our strategies to balance growth with preservation, particularly regarding long-term assets like the house.</w:t>
      </w:r>
    </w:p>
    <w:p w14:paraId="152B8A3C">
      <w:pPr>
        <w:pStyle w:val="2"/>
        <w:keepNext w:val="0"/>
        <w:keepLines w:val="0"/>
        <w:widowControl/>
        <w:suppressLineNumbers w:val="0"/>
      </w:pPr>
      <w:r>
        <w:t>I mean, integrating tax efficiency with philanthropic goals creates a more holistic approach to wealth management.</w:t>
      </w:r>
    </w:p>
    <w:p w14:paraId="6C112263">
      <w:pPr>
        <w:pStyle w:val="2"/>
        <w:keepNext w:val="0"/>
        <w:keepLines w:val="0"/>
        <w:widowControl/>
        <w:suppressLineNumbers w:val="0"/>
      </w:pPr>
      <w:r>
        <w:t>One thing that stands out is the importance of aligning financial decisions with core values and long-term vision.</w:t>
      </w:r>
    </w:p>
    <w:p w14:paraId="10A45497">
      <w:pPr>
        <w:pStyle w:val="2"/>
        <w:keepNext w:val="0"/>
        <w:keepLines w:val="0"/>
        <w:widowControl/>
        <w:suppressLineNumbers w:val="0"/>
      </w:pPr>
      <w:r>
        <w:t>You know, proactive estate planning provides peace of mind while offering flexibility for evolving circumstances.</w:t>
      </w:r>
    </w:p>
    <w:p w14:paraId="4C975241">
      <w:pPr>
        <w:pStyle w:val="2"/>
        <w:keepNext w:val="0"/>
        <w:keepLines w:val="0"/>
        <w:widowControl/>
        <w:suppressLineNumbers w:val="0"/>
      </w:pPr>
      <w:r>
        <w:t>I sort of believe that true stewardship includes educating the next generation about responsible financial principles.</w:t>
      </w:r>
    </w:p>
    <w:p w14:paraId="32FECAA2">
      <w:pPr>
        <w:pStyle w:val="2"/>
        <w:keepNext w:val="0"/>
        <w:keepLines w:val="0"/>
        <w:widowControl/>
        <w:suppressLineNumbers w:val="0"/>
      </w:pPr>
      <w:r>
        <w:t>Lately the focus has been on diversification and adaptability in response to market dynamics.</w:t>
      </w:r>
    </w:p>
    <w:p w14:paraId="781DAE3E">
      <w:pPr>
        <w:pStyle w:val="2"/>
        <w:keepNext w:val="0"/>
        <w:keepLines w:val="0"/>
        <w:widowControl/>
        <w:suppressLineNumbers w:val="0"/>
      </w:pPr>
      <w:r>
        <w:t>I mean, viewing wealth as a tool for security, opportunity, and positive contribution reframes its purpose meaningfully.</w:t>
      </w:r>
    </w:p>
    <w:p w14:paraId="7A429649">
      <w:pPr>
        <w:pStyle w:val="2"/>
        <w:keepNext w:val="0"/>
        <w:keepLines w:val="0"/>
        <w:widowControl/>
        <w:suppressLineNumbers w:val="0"/>
      </w:pPr>
      <w:r>
        <w:t>You know, regular portfolio reviews and scenario planning help navigate uncertainty with greater confidence.</w:t>
      </w:r>
    </w:p>
    <w:p w14:paraId="2D78BCB0">
      <w:pPr>
        <w:pStyle w:val="2"/>
        <w:keepNext w:val="0"/>
        <w:keepLines w:val="0"/>
        <w:widowControl/>
        <w:suppressLineNumbers w:val="0"/>
      </w:pPr>
      <w:r>
        <w:t>It's insightful to recognize how behavioral finance principles influence even the most rational decisions.</w:t>
      </w:r>
    </w:p>
    <w:p w14:paraId="356C26B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3443AC"/>
    <w:rsid w:val="0534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2026-06-12T23:42:00Z</dcterms:created>
  <dc:creator>Cecilia</dc:creator>
  <cp:lastModifiedBy>Cecilia</cp:lastModifiedBy>
  <dcterms:modified xsi:type="dcterms:W3CDTF">2026-06-12T23:43:20Z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F59AA31AEEED4ABBADB32A4275DCE7C2_11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