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2EE7A9E2">
      <w:pPr>
        <w:pStyle w:val="2"/>
        <w:keepNext w:val="0"/>
        <w:keepLines w:val="0"/>
        <w:widowControl/>
        <w:suppressLineNumbers w:val="0"/>
      </w:pPr>
      <w:r>
        <w:t>你能找到这个界面哈。请为这个界面里的5个卡片分别做一个课程，也就是要做5个课程。这些课程是让用户在该场景中，真实发生的对话，让用户学了这个课程，到了该场景之后，就知道该如何说英语。因此，请你生成课程内容，课程内容长短不限，但是一定包含所有这个场景需要的句子。课程内容生成之后，请制作成课程。</w:t>
      </w:r>
      <w:bookmarkStart w:id="0" w:name="_GoBack"/>
      <w:bookmarkEnd w:id="0"/>
    </w:p>
    <w:p w14:paraId="012C9C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A29B6"/>
    <w:rsid w:val="4A2A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2026-06-03T08:16:00Z</dcterms:created>
  <dc:creator>Cecilia</dc:creator>
  <cp:lastModifiedBy>Cecilia</cp:lastModifiedBy>
  <dcterms:modified xsi:type="dcterms:W3CDTF">2026-06-03T08:18:30Z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B5F5E4D9F6384C9D98FDE80710DBC9CB_11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