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CS520 object-oriented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Xi Yu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What I learn from this project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parse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lexer: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use vim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set up environment parameters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Maybe they are not related to your expectation and to this project, it’s still a challenge for me to use these concepts in the project,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Grace Documation is so hard for me, so I tried a simpler one but without test.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Why I can’t do the Grace Documation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 last I found that I need to learn so much things before I can do this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They are: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Fully Understand the gracedocMD.grace code and what it 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Know </w:t>
      </w:r>
      <w:r w:rsidDel="00000000" w:rsidR="00000000" w:rsidRPr="00000000">
        <w:rPr>
          <w:rtl w:val="0"/>
        </w:rPr>
        <w:t xml:space="preserve">exactly </w:t>
      </w:r>
      <w:r w:rsidDel="00000000" w:rsidR="00000000" w:rsidRPr="00000000">
        <w:rPr>
          <w:rtl w:val="0"/>
        </w:rPr>
        <w:t xml:space="preserve"> how parser and lexer work and form the ast tree.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What I tried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Understand the gracedocMD.grace and see how it works,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to set up attributes for makedown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does it do and interact with lexer.grace, parse.grace and ast.grace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At last what I did: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Instead, I write a small python code to convert .xml to .html, and build 3 kinds of small tags to with different functions.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 are &lt;page&gt;, &lt;directory&gt;, &lt;note&gt; tags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&lt;page&gt;can build a new html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&lt;directory&gt; can build a url directory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&lt;note&gt; can send message from sender to receiver and list them on the html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