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acomgrade"/>
        <w:tblW w:w="0" w:type="auto"/>
        <w:tblLook w:val="04A0" w:firstRow="1" w:lastRow="0" w:firstColumn="1" w:lastColumn="0" w:noHBand="0" w:noVBand="1"/>
      </w:tblPr>
      <w:tblGrid>
        <w:gridCol w:w="8494"/>
      </w:tblGrid>
      <w:tr w:rsidR="004D7B53" w:rsidRPr="004D7B53" w:rsidTr="004D7B53">
        <w:tc>
          <w:tcPr>
            <w:tcW w:w="8494" w:type="dxa"/>
          </w:tcPr>
          <w:p w:rsidR="004D7B53" w:rsidRPr="004D7B53" w:rsidRDefault="004D7B53" w:rsidP="004D7B53">
            <w:pPr>
              <w:jc w:val="both"/>
              <w:rPr>
                <w:lang w:val="en-US"/>
              </w:rPr>
            </w:pPr>
            <w:r w:rsidRPr="004D7B53">
              <w:rPr>
                <w:lang w:val="en-US"/>
              </w:rPr>
              <w:t xml:space="preserve">Ground </w:t>
            </w:r>
            <w:proofErr w:type="spellStart"/>
            <w:r w:rsidRPr="004D7B53">
              <w:rPr>
                <w:lang w:val="en-US"/>
              </w:rPr>
              <w:t>fracturation</w:t>
            </w:r>
            <w:proofErr w:type="spellEnd"/>
            <w:r w:rsidRPr="004D7B53">
              <w:rPr>
                <w:lang w:val="en-US"/>
              </w:rPr>
              <w:t xml:space="preserve"> in urban area: </w:t>
            </w:r>
            <w:proofErr w:type="spellStart"/>
            <w:r w:rsidRPr="004D7B53">
              <w:rPr>
                <w:lang w:val="en-US"/>
              </w:rPr>
              <w:t>monitoringof</w:t>
            </w:r>
            <w:proofErr w:type="spellEnd"/>
            <w:r w:rsidRPr="004D7B53">
              <w:rPr>
                <w:lang w:val="en-US"/>
              </w:rPr>
              <w:t xml:space="preserve"> land subsidence controlled by buried </w:t>
            </w:r>
            <w:proofErr w:type="spellStart"/>
            <w:r w:rsidRPr="004D7B53">
              <w:rPr>
                <w:lang w:val="en-US"/>
              </w:rPr>
              <w:t>faultswith</w:t>
            </w:r>
            <w:proofErr w:type="spellEnd"/>
            <w:r w:rsidRPr="004D7B53">
              <w:rPr>
                <w:lang w:val="en-US"/>
              </w:rPr>
              <w:t xml:space="preserve"> </w:t>
            </w:r>
            <w:proofErr w:type="spellStart"/>
            <w:r w:rsidRPr="004D7B53">
              <w:rPr>
                <w:lang w:val="en-US"/>
              </w:rPr>
              <w:t>InSAR</w:t>
            </w:r>
            <w:proofErr w:type="spellEnd"/>
            <w:r w:rsidRPr="004D7B53">
              <w:rPr>
                <w:lang w:val="en-US"/>
              </w:rPr>
              <w:t xml:space="preserve"> tec</w:t>
            </w:r>
            <w:r>
              <w:rPr>
                <w:lang w:val="en-US"/>
              </w:rPr>
              <w:t xml:space="preserve">hniques (Ciudad </w:t>
            </w:r>
            <w:proofErr w:type="spellStart"/>
            <w:r>
              <w:rPr>
                <w:lang w:val="en-US"/>
              </w:rPr>
              <w:t>Guzmán</w:t>
            </w:r>
            <w:proofErr w:type="spellEnd"/>
            <w:r>
              <w:rPr>
                <w:lang w:val="en-US"/>
              </w:rPr>
              <w:t xml:space="preserve"> -Mexico)</w:t>
            </w:r>
            <w:proofErr w:type="spellStart"/>
            <w:r>
              <w:rPr>
                <w:lang w:val="en-US"/>
              </w:rPr>
              <w:t>Brunori</w:t>
            </w:r>
            <w:proofErr w:type="spellEnd"/>
            <w:r>
              <w:rPr>
                <w:lang w:val="en-US"/>
              </w:rPr>
              <w:t xml:space="preserve"> Carlo Alberto, </w:t>
            </w:r>
            <w:proofErr w:type="spellStart"/>
            <w:r>
              <w:rPr>
                <w:lang w:val="en-US"/>
              </w:rPr>
              <w:t>Bignami</w:t>
            </w:r>
            <w:proofErr w:type="spellEnd"/>
            <w:r>
              <w:rPr>
                <w:lang w:val="en-US"/>
              </w:rPr>
              <w:t xml:space="preserve"> Christian, </w:t>
            </w:r>
            <w:proofErr w:type="spellStart"/>
            <w:r>
              <w:rPr>
                <w:lang w:val="en-US"/>
              </w:rPr>
              <w:t>Zucca</w:t>
            </w:r>
            <w:proofErr w:type="spellEnd"/>
            <w:r>
              <w:rPr>
                <w:lang w:val="en-US"/>
              </w:rPr>
              <w:t xml:space="preserve"> Francesco, </w:t>
            </w:r>
            <w:proofErr w:type="spellStart"/>
            <w:r>
              <w:rPr>
                <w:lang w:val="en-US"/>
              </w:rPr>
              <w:t>GroppelliGianluca</w:t>
            </w:r>
            <w:proofErr w:type="spellEnd"/>
            <w:r>
              <w:rPr>
                <w:lang w:val="en-US"/>
              </w:rPr>
              <w:t xml:space="preserve">, </w:t>
            </w:r>
            <w:proofErr w:type="spellStart"/>
            <w:r>
              <w:rPr>
                <w:lang w:val="en-US"/>
              </w:rPr>
              <w:t>Norini</w:t>
            </w:r>
            <w:proofErr w:type="spellEnd"/>
            <w:r>
              <w:rPr>
                <w:lang w:val="en-US"/>
              </w:rPr>
              <w:t xml:space="preserve"> </w:t>
            </w:r>
            <w:proofErr w:type="spellStart"/>
            <w:r>
              <w:rPr>
                <w:lang w:val="en-US"/>
              </w:rPr>
              <w:t>Gianluca</w:t>
            </w:r>
            <w:proofErr w:type="spellEnd"/>
            <w:r>
              <w:rPr>
                <w:lang w:val="en-US"/>
              </w:rPr>
              <w:t xml:space="preserve">, Davila Hernández Norma, and </w:t>
            </w:r>
            <w:proofErr w:type="spellStart"/>
            <w:r>
              <w:rPr>
                <w:lang w:val="en-US"/>
              </w:rPr>
              <w:t>StramondoSalvatore</w:t>
            </w:r>
            <w:proofErr w:type="spellEnd"/>
            <w:r w:rsidRPr="004D7B53">
              <w:rPr>
                <w:lang w:val="en-US"/>
              </w:rPr>
              <w:t xml:space="preserve"> </w:t>
            </w:r>
            <w:proofErr w:type="spellStart"/>
            <w:r w:rsidRPr="004D7B53">
              <w:rPr>
                <w:lang w:val="en-US"/>
              </w:rPr>
              <w:t>Istituto</w:t>
            </w:r>
            <w:proofErr w:type="spellEnd"/>
            <w:r w:rsidRPr="004D7B53">
              <w:rPr>
                <w:lang w:val="en-US"/>
              </w:rPr>
              <w:t xml:space="preserve"> </w:t>
            </w:r>
            <w:proofErr w:type="spellStart"/>
            <w:r w:rsidRPr="004D7B53">
              <w:rPr>
                <w:lang w:val="en-US"/>
              </w:rPr>
              <w:t>Nazionale</w:t>
            </w:r>
            <w:proofErr w:type="spellEnd"/>
            <w:r w:rsidRPr="004D7B53">
              <w:rPr>
                <w:lang w:val="en-US"/>
              </w:rPr>
              <w:t xml:space="preserve"> di </w:t>
            </w:r>
            <w:proofErr w:type="spellStart"/>
            <w:r w:rsidRPr="004D7B53">
              <w:rPr>
                <w:lang w:val="en-US"/>
              </w:rPr>
              <w:t>Geofisi</w:t>
            </w:r>
            <w:r>
              <w:rPr>
                <w:lang w:val="en-US"/>
              </w:rPr>
              <w:t>ca</w:t>
            </w:r>
            <w:proofErr w:type="spellEnd"/>
            <w:r>
              <w:rPr>
                <w:lang w:val="en-US"/>
              </w:rPr>
              <w:t xml:space="preserve"> e </w:t>
            </w:r>
            <w:proofErr w:type="spellStart"/>
            <w:r>
              <w:rPr>
                <w:lang w:val="en-US"/>
              </w:rPr>
              <w:t>Vulcanologia</w:t>
            </w:r>
            <w:proofErr w:type="spellEnd"/>
            <w:r>
              <w:rPr>
                <w:lang w:val="en-US"/>
              </w:rPr>
              <w:t xml:space="preserve">, Rome, </w:t>
            </w:r>
            <w:proofErr w:type="spellStart"/>
            <w:r>
              <w:rPr>
                <w:lang w:val="en-US"/>
              </w:rPr>
              <w:t>Italy;</w:t>
            </w:r>
            <w:r w:rsidRPr="004D7B53">
              <w:rPr>
                <w:lang w:val="en-US"/>
              </w:rPr>
              <w:t>Università</w:t>
            </w:r>
            <w:proofErr w:type="spellEnd"/>
            <w:r w:rsidRPr="004D7B53">
              <w:rPr>
                <w:lang w:val="en-US"/>
              </w:rPr>
              <w:t xml:space="preserve"> di Pavia, Earth </w:t>
            </w:r>
            <w:proofErr w:type="spellStart"/>
            <w:r w:rsidRPr="004D7B53">
              <w:rPr>
                <w:lang w:val="en-US"/>
              </w:rPr>
              <w:t>andEnvironmen</w:t>
            </w:r>
            <w:r>
              <w:rPr>
                <w:lang w:val="en-US"/>
              </w:rPr>
              <w:t>t</w:t>
            </w:r>
            <w:proofErr w:type="spellEnd"/>
            <w:r>
              <w:rPr>
                <w:lang w:val="en-US"/>
              </w:rPr>
              <w:t xml:space="preserve"> Sciences dept., Pavia, </w:t>
            </w:r>
            <w:proofErr w:type="spellStart"/>
            <w:r>
              <w:rPr>
                <w:lang w:val="en-US"/>
              </w:rPr>
              <w:t>Italy;</w:t>
            </w:r>
            <w:r w:rsidRPr="004D7B53">
              <w:rPr>
                <w:lang w:val="en-US"/>
              </w:rPr>
              <w:t>CNR</w:t>
            </w:r>
            <w:proofErr w:type="spellEnd"/>
            <w:r w:rsidRPr="004D7B53">
              <w:rPr>
                <w:lang w:val="en-US"/>
              </w:rPr>
              <w:t xml:space="preserve">, </w:t>
            </w:r>
            <w:proofErr w:type="spellStart"/>
            <w:r w:rsidRPr="004D7B53">
              <w:rPr>
                <w:lang w:val="en-US"/>
              </w:rPr>
              <w:t>Istituto</w:t>
            </w:r>
            <w:proofErr w:type="spellEnd"/>
            <w:r w:rsidRPr="004D7B53">
              <w:rPr>
                <w:lang w:val="en-US"/>
              </w:rPr>
              <w:t xml:space="preserve"> per la </w:t>
            </w:r>
            <w:proofErr w:type="spellStart"/>
            <w:r w:rsidRPr="004D7B53">
              <w:rPr>
                <w:lang w:val="en-US"/>
              </w:rPr>
              <w:t>Dinamica</w:t>
            </w:r>
            <w:proofErr w:type="spellEnd"/>
            <w:r w:rsidRPr="004D7B53">
              <w:rPr>
                <w:lang w:val="en-US"/>
              </w:rPr>
              <w:t xml:space="preserve"> </w:t>
            </w:r>
            <w:proofErr w:type="spellStart"/>
            <w:r w:rsidRPr="004D7B53">
              <w:rPr>
                <w:lang w:val="en-US"/>
              </w:rPr>
              <w:t>dei</w:t>
            </w:r>
            <w:proofErr w:type="spellEnd"/>
            <w:r w:rsidRPr="004D7B53">
              <w:rPr>
                <w:lang w:val="en-US"/>
              </w:rPr>
              <w:t xml:space="preserve"> </w:t>
            </w:r>
            <w:proofErr w:type="spellStart"/>
            <w:r w:rsidRPr="004D7B53">
              <w:rPr>
                <w:lang w:val="en-US"/>
              </w:rPr>
              <w:t>Processi</w:t>
            </w:r>
            <w:proofErr w:type="spellEnd"/>
            <w:r w:rsidRPr="004D7B53">
              <w:rPr>
                <w:lang w:val="en-US"/>
              </w:rPr>
              <w:t xml:space="preserve"> </w:t>
            </w:r>
            <w:proofErr w:type="spellStart"/>
            <w:r w:rsidRPr="004D7B53">
              <w:rPr>
                <w:lang w:val="en-US"/>
              </w:rPr>
              <w:t>Ambientali,Milano</w:t>
            </w:r>
            <w:proofErr w:type="spellEnd"/>
            <w:r>
              <w:rPr>
                <w:lang w:val="en-US"/>
              </w:rPr>
              <w:t xml:space="preserve">, </w:t>
            </w:r>
            <w:proofErr w:type="spellStart"/>
            <w:r>
              <w:rPr>
                <w:lang w:val="en-US"/>
              </w:rPr>
              <w:t>Italy;</w:t>
            </w:r>
            <w:r w:rsidRPr="004D7B53">
              <w:rPr>
                <w:lang w:val="en-US"/>
              </w:rPr>
              <w:t>Universidad</w:t>
            </w:r>
            <w:proofErr w:type="spellEnd"/>
            <w:r w:rsidRPr="004D7B53">
              <w:rPr>
                <w:lang w:val="en-US"/>
              </w:rPr>
              <w:t xml:space="preserve"> </w:t>
            </w:r>
            <w:proofErr w:type="spellStart"/>
            <w:r w:rsidRPr="004D7B53">
              <w:rPr>
                <w:lang w:val="en-US"/>
              </w:rPr>
              <w:t>Autónoma</w:t>
            </w:r>
            <w:proofErr w:type="spellEnd"/>
            <w:r w:rsidRPr="004D7B53">
              <w:rPr>
                <w:lang w:val="en-US"/>
              </w:rPr>
              <w:t xml:space="preserve"> del Estado de México, </w:t>
            </w:r>
            <w:proofErr w:type="spellStart"/>
            <w:r w:rsidRPr="004D7B53">
              <w:rPr>
                <w:lang w:val="en-US"/>
              </w:rPr>
              <w:t>Facultad</w:t>
            </w:r>
            <w:proofErr w:type="spellEnd"/>
            <w:r w:rsidRPr="004D7B53">
              <w:rPr>
                <w:lang w:val="en-US"/>
              </w:rPr>
              <w:t xml:space="preserve"> de </w:t>
            </w:r>
            <w:proofErr w:type="spellStart"/>
            <w:r w:rsidRPr="004D7B53">
              <w:rPr>
                <w:lang w:val="en-US"/>
              </w:rPr>
              <w:t>Geografía</w:t>
            </w:r>
            <w:proofErr w:type="spellEnd"/>
            <w:r w:rsidRPr="004D7B53">
              <w:rPr>
                <w:lang w:val="en-US"/>
              </w:rPr>
              <w:t>, Mexico</w:t>
            </w:r>
          </w:p>
        </w:tc>
      </w:tr>
      <w:tr w:rsidR="004D7B53" w:rsidRPr="000C723E" w:rsidTr="004D7B53">
        <w:tc>
          <w:tcPr>
            <w:tcW w:w="8494" w:type="dxa"/>
          </w:tcPr>
          <w:p w:rsidR="00223E70" w:rsidRPr="00223E70" w:rsidRDefault="00223E70" w:rsidP="004D7B53">
            <w:pPr>
              <w:jc w:val="both"/>
              <w:rPr>
                <w:lang w:val="en-US"/>
              </w:rPr>
            </w:pPr>
            <w:r w:rsidRPr="00223E70">
              <w:rPr>
                <w:lang w:val="en-US"/>
              </w:rPr>
              <w:t>https://www.academia.edu/24179660/Ground_Fracturation_in_Urban_Area_Monitoring_of_Land_Subsidence_Controlled_by_Buried_Faults_with_InSAR_Techniques_Ciudad_Guzm%C3%A1n_Mexico_</w:t>
            </w:r>
          </w:p>
          <w:p w:rsidR="00223E70" w:rsidRPr="00223E70" w:rsidRDefault="00223E70" w:rsidP="004D7B53">
            <w:pPr>
              <w:jc w:val="both"/>
              <w:rPr>
                <w:lang w:val="en-US"/>
              </w:rPr>
            </w:pPr>
          </w:p>
          <w:p w:rsidR="00223E70" w:rsidRPr="00223E70" w:rsidRDefault="00223E70" w:rsidP="004D7B53">
            <w:pPr>
              <w:jc w:val="both"/>
              <w:rPr>
                <w:lang w:val="en-US"/>
              </w:rPr>
            </w:pPr>
          </w:p>
          <w:p w:rsidR="004D7B53" w:rsidRDefault="004D7B53" w:rsidP="004D7B53">
            <w:pPr>
              <w:jc w:val="both"/>
              <w:rPr>
                <w:lang w:val="es-ES"/>
              </w:rPr>
            </w:pPr>
            <w:r w:rsidRPr="004D7B53">
              <w:rPr>
                <w:lang w:val="es-ES"/>
              </w:rPr>
              <w:t>El 21 de septiembre</w:t>
            </w:r>
            <w:r w:rsidRPr="004D7B53">
              <w:rPr>
                <w:lang w:val="es-ES"/>
              </w:rPr>
              <w:t xml:space="preserve">, 2012 Ciudad Guzmán (Jalisco - México) fue golpeada por una intensa fractura lineal del suelo, causando deformaciones de las carreteras y daños graves en algunas casas. Para resaltar cualquier patrón de deformación precursora en el área, aplicamos el análisis </w:t>
            </w:r>
            <w:proofErr w:type="spellStart"/>
            <w:r w:rsidRPr="004D7B53">
              <w:rPr>
                <w:lang w:val="es-ES"/>
              </w:rPr>
              <w:t>multitemporal</w:t>
            </w:r>
            <w:proofErr w:type="spellEnd"/>
            <w:r w:rsidRPr="004D7B53">
              <w:rPr>
                <w:lang w:val="es-ES"/>
              </w:rPr>
              <w:t xml:space="preserve"> </w:t>
            </w:r>
            <w:proofErr w:type="spellStart"/>
            <w:r w:rsidRPr="004D7B53">
              <w:rPr>
                <w:lang w:val="es-ES"/>
              </w:rPr>
              <w:t>InSAR</w:t>
            </w:r>
            <w:proofErr w:type="spellEnd"/>
            <w:r w:rsidRPr="004D7B53">
              <w:rPr>
                <w:lang w:val="es-ES"/>
              </w:rPr>
              <w:t xml:space="preserve"> para procesar un conjunto de datos de imágenes satelitales SAR de ENVISAT, adquiridas en el período de tiempo 2003-2010. Detectamos un área de subsidencia en la parte noroeste de Ciudad Guzmán hasta -20 mm / a en el intervalo de tiempo considerado. El límite oriental de esta área coincide con la alineación de fracturas en septiembre de 2012. La explicación de la subsidencia y los efectos de la superficie, basada en los resultados </w:t>
            </w:r>
            <w:proofErr w:type="spellStart"/>
            <w:r w:rsidRPr="004D7B53">
              <w:rPr>
                <w:lang w:val="es-ES"/>
              </w:rPr>
              <w:t>interferométricos</w:t>
            </w:r>
            <w:proofErr w:type="spellEnd"/>
            <w:r w:rsidRPr="004D7B53">
              <w:rPr>
                <w:lang w:val="es-ES"/>
              </w:rPr>
              <w:t>, los datos del terreno y las observaciones geológicas, probablemente se encuentre en la combinación de dos mecanismos, como la sobreexplotación de los acuíferos y el arrastre tectónico. En resumen, el patrón de deformación destaca una subsidencia natural impuesta por causas antropogénicas con el control de fallas enterradas</w:t>
            </w:r>
            <w:r w:rsidR="003D3710">
              <w:rPr>
                <w:lang w:val="es-ES"/>
              </w:rPr>
              <w:t>.</w:t>
            </w:r>
          </w:p>
          <w:p w:rsidR="003D3710" w:rsidRPr="003D3710" w:rsidRDefault="00423EC9" w:rsidP="00423EC9">
            <w:pPr>
              <w:tabs>
                <w:tab w:val="left" w:pos="5055"/>
              </w:tabs>
              <w:jc w:val="both"/>
              <w:rPr>
                <w:lang w:val="es-ES"/>
              </w:rPr>
            </w:pPr>
            <w:r>
              <w:rPr>
                <w:lang w:val="es-ES"/>
              </w:rPr>
              <w:tab/>
            </w:r>
          </w:p>
          <w:p w:rsidR="003D3710" w:rsidRDefault="003D3710" w:rsidP="003D3710">
            <w:pPr>
              <w:jc w:val="both"/>
              <w:rPr>
                <w:lang w:val="es-ES"/>
              </w:rPr>
            </w:pPr>
            <w:r w:rsidRPr="003D3710">
              <w:rPr>
                <w:lang w:val="es-ES"/>
              </w:rPr>
              <w:t xml:space="preserve">Palabras clave: riesgo urbano, hundimiento del suelo, </w:t>
            </w:r>
            <w:proofErr w:type="spellStart"/>
            <w:r w:rsidRPr="003D3710">
              <w:rPr>
                <w:lang w:val="es-ES"/>
              </w:rPr>
              <w:t>InSAR</w:t>
            </w:r>
            <w:proofErr w:type="spellEnd"/>
            <w:r w:rsidRPr="003D3710">
              <w:rPr>
                <w:lang w:val="es-ES"/>
              </w:rPr>
              <w:t>, fallas enterradas,</w:t>
            </w:r>
          </w:p>
          <w:p w:rsidR="003D3710" w:rsidRDefault="003D3710" w:rsidP="003D3710">
            <w:pPr>
              <w:jc w:val="both"/>
              <w:rPr>
                <w:lang w:val="es-ES"/>
              </w:rPr>
            </w:pPr>
          </w:p>
          <w:p w:rsidR="003D3710" w:rsidRPr="003D3710" w:rsidRDefault="003D3710" w:rsidP="003D3710">
            <w:pPr>
              <w:jc w:val="both"/>
              <w:rPr>
                <w:lang w:val="es-ES"/>
              </w:rPr>
            </w:pPr>
          </w:p>
          <w:p w:rsidR="003D3710" w:rsidRDefault="003D3710" w:rsidP="003D3710">
            <w:pPr>
              <w:jc w:val="both"/>
              <w:rPr>
                <w:lang w:val="es-ES"/>
              </w:rPr>
            </w:pPr>
            <w:r>
              <w:rPr>
                <w:lang w:val="es-ES"/>
              </w:rPr>
              <w:t>1)</w:t>
            </w:r>
            <w:r w:rsidRPr="003D3710">
              <w:rPr>
                <w:lang w:val="es-ES"/>
              </w:rPr>
              <w:t>Introducción</w:t>
            </w:r>
          </w:p>
          <w:p w:rsidR="003D3710" w:rsidRPr="003D3710" w:rsidRDefault="003D3710" w:rsidP="003D3710">
            <w:pPr>
              <w:jc w:val="both"/>
              <w:rPr>
                <w:lang w:val="es-ES"/>
              </w:rPr>
            </w:pPr>
          </w:p>
          <w:p w:rsidR="003D3710" w:rsidRDefault="003D3710" w:rsidP="003D3710">
            <w:pPr>
              <w:jc w:val="both"/>
              <w:rPr>
                <w:lang w:val="es-ES"/>
              </w:rPr>
            </w:pPr>
            <w:r w:rsidRPr="003D3710">
              <w:rPr>
                <w:lang w:val="es-ES"/>
              </w:rPr>
              <w:t xml:space="preserve">Los riesgos de inestabilidad del suelo y las fallas del suelo pueden ser causados ​​por procesos geológicos y climáticos naturales (como levantamiento o hundimiento neo-tectónico, procesos de hinchamiento y contracción, disolución del suelo / roca, oscilaciones de los niveles del agua subterránea, actividad sísmica y volcánica y deslizamientos de tierra y movimientos de ladera), o por fuentes antropogénicas (por ejemplo, bombeo de agua subterránea, extracción de gas y petróleo, actividad minera, trabajos de ingeniería de </w:t>
            </w:r>
            <w:proofErr w:type="spellStart"/>
            <w:r w:rsidRPr="003D3710">
              <w:rPr>
                <w:lang w:val="es-ES"/>
              </w:rPr>
              <w:t>subsuperficie</w:t>
            </w:r>
            <w:proofErr w:type="spellEnd"/>
            <w:r w:rsidRPr="003D3710">
              <w:rPr>
                <w:lang w:val="es-ES"/>
              </w:rPr>
              <w:t xml:space="preserve"> y superficie). El monitoreo de los movimientos de superficie se puede lograr con observaciones SAR desde el espacio. Uno de los desafíos en la aplicación de estas técnicas es que la medición </w:t>
            </w:r>
            <w:r w:rsidRPr="003D3710">
              <w:rPr>
                <w:lang w:val="es-ES"/>
              </w:rPr>
              <w:t xml:space="preserve">del campo de deformación puede reflejar una mezcla de fuentes de deformación (por ejemplo, fuentes tectónicas y relacionadas con el agua subterránea) (por ejemplo, </w:t>
            </w:r>
            <w:proofErr w:type="spellStart"/>
            <w:r w:rsidRPr="003D3710">
              <w:rPr>
                <w:lang w:val="es-ES"/>
              </w:rPr>
              <w:t>Ferretti</w:t>
            </w:r>
            <w:proofErr w:type="spellEnd"/>
            <w:r w:rsidRPr="003D3710">
              <w:rPr>
                <w:lang w:val="es-ES"/>
              </w:rPr>
              <w:t xml:space="preserve"> et al., 2004). Desde finales de la década de 1970, la ciudad de Guzmán en el centro de México (región de Zapotlán, Fig. 1.1) ha experimentado fracturas en el suelo, produciendo serios problemas en los edificios y carreteras de la ciudad. Las fisuras han aparecido o se han reactivado con cierta frecuencia, y generalmente están vinculadas a la actividad </w:t>
            </w:r>
            <w:r>
              <w:rPr>
                <w:lang w:val="es-ES"/>
              </w:rPr>
              <w:t>tectónica</w:t>
            </w:r>
            <w:r w:rsidRPr="003D3710">
              <w:rPr>
                <w:lang w:val="es-ES"/>
              </w:rPr>
              <w:t xml:space="preserve"> o al hundimiento atrófico debido a la extracción de agua y, a veces, durante y después de fuertes tormentas. Este estudio se centra en la observación de un fenómeno progresivo que produce hundimiento y fractura del suelo del Guzmán durante el intervalo de tiempo 2003-2010 por medio de técnicas </w:t>
            </w:r>
            <w:proofErr w:type="spellStart"/>
            <w:r w:rsidRPr="003D3710">
              <w:rPr>
                <w:lang w:val="es-ES"/>
              </w:rPr>
              <w:t>InSAR</w:t>
            </w:r>
            <w:proofErr w:type="spellEnd"/>
            <w:r w:rsidRPr="003D3710">
              <w:rPr>
                <w:lang w:val="es-ES"/>
              </w:rPr>
              <w:t xml:space="preserve"> </w:t>
            </w:r>
            <w:proofErr w:type="spellStart"/>
            <w:r w:rsidRPr="003D3710">
              <w:rPr>
                <w:lang w:val="es-ES"/>
              </w:rPr>
              <w:t>multitemporales</w:t>
            </w:r>
            <w:proofErr w:type="spellEnd"/>
            <w:r w:rsidRPr="003D3710">
              <w:rPr>
                <w:lang w:val="es-ES"/>
              </w:rPr>
              <w:t>.</w:t>
            </w:r>
          </w:p>
          <w:p w:rsidR="003D3710" w:rsidRPr="000C723E" w:rsidRDefault="003D3710" w:rsidP="003D3710">
            <w:pPr>
              <w:jc w:val="both"/>
              <w:rPr>
                <w:lang w:val="en-US"/>
              </w:rPr>
            </w:pPr>
          </w:p>
          <w:p w:rsidR="003D3710" w:rsidRDefault="003D3710" w:rsidP="003D3710">
            <w:pPr>
              <w:jc w:val="both"/>
              <w:rPr>
                <w:lang w:val="es-ES"/>
              </w:rPr>
            </w:pPr>
            <w:r>
              <w:rPr>
                <w:noProof/>
                <w:lang w:val="es-ES" w:eastAsia="es-ES"/>
              </w:rPr>
              <w:lastRenderedPageBreak/>
              <w:drawing>
                <wp:inline distT="0" distB="0" distL="0" distR="0" wp14:anchorId="1EFD0350" wp14:editId="562DCEA2">
                  <wp:extent cx="4457700" cy="443568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62609" cy="4440570"/>
                          </a:xfrm>
                          <a:prstGeom prst="rect">
                            <a:avLst/>
                          </a:prstGeom>
                        </pic:spPr>
                      </pic:pic>
                    </a:graphicData>
                  </a:graphic>
                </wp:inline>
              </w:drawing>
            </w:r>
          </w:p>
          <w:p w:rsidR="003D3710" w:rsidRDefault="003D3710" w:rsidP="003D3710">
            <w:pPr>
              <w:jc w:val="both"/>
              <w:rPr>
                <w:lang w:val="es-ES"/>
              </w:rPr>
            </w:pPr>
            <w:r>
              <w:rPr>
                <w:lang w:val="es-ES"/>
              </w:rPr>
              <w:t>Fig.1E</w:t>
            </w:r>
            <w:r w:rsidRPr="003D3710">
              <w:rPr>
                <w:lang w:val="es-ES"/>
              </w:rPr>
              <w:t xml:space="preserve">l campo puede reflejar una mezcla de fuentes de deformación (por ejemplo, fuentes tectónicas y relacionadas con el agua subterránea) (por ejemplo, </w:t>
            </w:r>
            <w:proofErr w:type="spellStart"/>
            <w:r w:rsidRPr="003D3710">
              <w:rPr>
                <w:lang w:val="es-ES"/>
              </w:rPr>
              <w:t>Ferretti</w:t>
            </w:r>
            <w:proofErr w:type="spellEnd"/>
            <w:r w:rsidRPr="003D3710">
              <w:rPr>
                <w:lang w:val="es-ES"/>
              </w:rPr>
              <w:t xml:space="preserve"> et al., 2004). Desde finales de la década de 1970, la ciudad de Guzmán en el centro de México (región de Zapotlán, Fig. 1.1) ha experimentado fracturas en el suelo, produciendo serios problemas en los edificios y carreteras de la ciudad. Las fisuras han aparecido o se han reactivado con cierta frecuencia, y generalmente están vinculadas a la actividad </w:t>
            </w:r>
            <w:proofErr w:type="spellStart"/>
            <w:r w:rsidRPr="003D3710">
              <w:rPr>
                <w:lang w:val="es-ES"/>
              </w:rPr>
              <w:t>t</w:t>
            </w:r>
            <w:r>
              <w:rPr>
                <w:lang w:val="es-ES"/>
              </w:rPr>
              <w:t>ectonica</w:t>
            </w:r>
            <w:proofErr w:type="spellEnd"/>
            <w:r w:rsidRPr="003D3710">
              <w:rPr>
                <w:lang w:val="es-ES"/>
              </w:rPr>
              <w:t xml:space="preserve"> o al hundimiento atrófico debido a la extracción de agua y, a veces, durante y después de fuertes tormentas. Este estudio se centra en la observación de un fenómeno progresivo que produce hundimiento y fractura del suelo del Guzmán durante el intervalo de tiempo 2003-2010 por medio de técnicas </w:t>
            </w:r>
            <w:proofErr w:type="spellStart"/>
            <w:r w:rsidRPr="003D3710">
              <w:rPr>
                <w:lang w:val="es-ES"/>
              </w:rPr>
              <w:t>InSAR</w:t>
            </w:r>
            <w:proofErr w:type="spellEnd"/>
            <w:r w:rsidRPr="003D3710">
              <w:rPr>
                <w:lang w:val="es-ES"/>
              </w:rPr>
              <w:t xml:space="preserve"> </w:t>
            </w:r>
            <w:proofErr w:type="spellStart"/>
            <w:r w:rsidRPr="003D3710">
              <w:rPr>
                <w:lang w:val="es-ES"/>
              </w:rPr>
              <w:t>multitemporales</w:t>
            </w:r>
            <w:proofErr w:type="spellEnd"/>
            <w:r w:rsidRPr="003D3710">
              <w:rPr>
                <w:lang w:val="es-ES"/>
              </w:rPr>
              <w:t xml:space="preserve">. 1.1. El norte de Colima Graben (NCG). La caja negra ubica el área de estudio con Ciudad Guzmán (CG). El mapa muestra también, en el sur, las estructuras </w:t>
            </w:r>
            <w:proofErr w:type="spellStart"/>
            <w:r w:rsidRPr="003D3710">
              <w:rPr>
                <w:lang w:val="es-ES"/>
              </w:rPr>
              <w:t>colimavolcánicas</w:t>
            </w:r>
            <w:proofErr w:type="spellEnd"/>
            <w:r w:rsidRPr="003D3710">
              <w:rPr>
                <w:lang w:val="es-ES"/>
              </w:rPr>
              <w:t xml:space="preserve"> con el Nevado de Colima -NC inactivo y el </w:t>
            </w:r>
            <w:proofErr w:type="spellStart"/>
            <w:r w:rsidRPr="003D3710">
              <w:rPr>
                <w:lang w:val="es-ES"/>
              </w:rPr>
              <w:t>Fuegode</w:t>
            </w:r>
            <w:proofErr w:type="spellEnd"/>
            <w:r w:rsidRPr="003D3710">
              <w:rPr>
                <w:lang w:val="es-ES"/>
              </w:rPr>
              <w:t xml:space="preserve"> Colima-FC activo (</w:t>
            </w:r>
            <w:proofErr w:type="spellStart"/>
            <w:r w:rsidRPr="003D3710">
              <w:rPr>
                <w:lang w:val="es-ES"/>
              </w:rPr>
              <w:t>mod</w:t>
            </w:r>
            <w:proofErr w:type="spellEnd"/>
            <w:r w:rsidRPr="003D3710">
              <w:rPr>
                <w:lang w:val="es-ES"/>
              </w:rPr>
              <w:t xml:space="preserve">. De </w:t>
            </w:r>
            <w:proofErr w:type="spellStart"/>
            <w:r w:rsidRPr="003D3710">
              <w:rPr>
                <w:lang w:val="es-ES"/>
              </w:rPr>
              <w:t>Norini</w:t>
            </w:r>
            <w:proofErr w:type="spellEnd"/>
            <w:r w:rsidRPr="003D3710">
              <w:rPr>
                <w:lang w:val="es-ES"/>
              </w:rPr>
              <w:t xml:space="preserve"> et al. 2010).</w:t>
            </w:r>
          </w:p>
          <w:p w:rsidR="00270E36" w:rsidRDefault="00270E36" w:rsidP="003D3710">
            <w:pPr>
              <w:jc w:val="both"/>
              <w:rPr>
                <w:lang w:val="es-ES"/>
              </w:rPr>
            </w:pPr>
          </w:p>
          <w:p w:rsidR="00270E36" w:rsidRDefault="00270E36" w:rsidP="00270E36">
            <w:pPr>
              <w:jc w:val="both"/>
              <w:rPr>
                <w:lang w:val="es-ES"/>
              </w:rPr>
            </w:pPr>
            <w:r>
              <w:rPr>
                <w:lang w:val="es-ES"/>
              </w:rPr>
              <w:t>2)</w:t>
            </w:r>
            <w:r w:rsidRPr="00270E36">
              <w:rPr>
                <w:lang w:val="es-ES"/>
              </w:rPr>
              <w:t>Peligro geológico</w:t>
            </w:r>
          </w:p>
          <w:p w:rsidR="00270E36" w:rsidRPr="00270E36" w:rsidRDefault="00270E36" w:rsidP="00270E36">
            <w:pPr>
              <w:jc w:val="both"/>
              <w:rPr>
                <w:lang w:val="es-ES"/>
              </w:rPr>
            </w:pPr>
          </w:p>
          <w:p w:rsidR="00270E36" w:rsidRDefault="00270E36" w:rsidP="00270E36">
            <w:pPr>
              <w:jc w:val="both"/>
              <w:rPr>
                <w:lang w:val="es-ES"/>
              </w:rPr>
            </w:pPr>
            <w:r w:rsidRPr="00270E36">
              <w:rPr>
                <w:lang w:val="es-ES"/>
              </w:rPr>
              <w:t xml:space="preserve">Ciudad Guzmán, con una población de aproximadamente 100,000 habitantes, está ubicada en el estado mexicano de Jalisco. La ciudad está ubicada dentro de la parte norte de Colima </w:t>
            </w:r>
            <w:proofErr w:type="spellStart"/>
            <w:r w:rsidRPr="00270E36">
              <w:rPr>
                <w:lang w:val="es-ES"/>
              </w:rPr>
              <w:t>Rift</w:t>
            </w:r>
            <w:proofErr w:type="spellEnd"/>
            <w:r w:rsidRPr="00270E36">
              <w:rPr>
                <w:lang w:val="es-ES"/>
              </w:rPr>
              <w:t xml:space="preserve"> (Colima Norte Graben-NCG; Ferrari et al., 2012 y referencias en el mismo) a 25 km NNE del volcán activo de Fuego de Colima (FC en la figura 1.1). El NCG es 20 km de ancho y 60 km de largo y está flanqueado por fallas activas agudas y paralelas de impacto NNE-SSW (Fig. 2.1).</w:t>
            </w:r>
          </w:p>
          <w:p w:rsidR="00270E36" w:rsidRDefault="00270E36" w:rsidP="00270E36">
            <w:pPr>
              <w:jc w:val="both"/>
              <w:rPr>
                <w:lang w:val="es-ES"/>
              </w:rPr>
            </w:pPr>
            <w:r>
              <w:rPr>
                <w:noProof/>
                <w:lang w:val="es-ES" w:eastAsia="es-ES"/>
              </w:rPr>
              <w:lastRenderedPageBreak/>
              <w:drawing>
                <wp:inline distT="0" distB="0" distL="0" distR="0" wp14:anchorId="56AA96A0" wp14:editId="569BFF3A">
                  <wp:extent cx="4381500" cy="59150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81500" cy="5915025"/>
                          </a:xfrm>
                          <a:prstGeom prst="rect">
                            <a:avLst/>
                          </a:prstGeom>
                        </pic:spPr>
                      </pic:pic>
                    </a:graphicData>
                  </a:graphic>
                </wp:inline>
              </w:drawing>
            </w:r>
          </w:p>
          <w:p w:rsidR="009A1293" w:rsidRDefault="009A1293" w:rsidP="00270E36">
            <w:pPr>
              <w:jc w:val="both"/>
              <w:rPr>
                <w:lang w:val="es-ES"/>
              </w:rPr>
            </w:pPr>
            <w:r w:rsidRPr="009A1293">
              <w:rPr>
                <w:lang w:val="es-ES"/>
              </w:rPr>
              <w:t>Las fallas de límite en el NCG bajan 70 ° hacia el eje graben, el alivio de los escarpes por defecto es de hasta 1-2 km, y su tasa de desplazamiento promedio es de hasta 1-3 mm / año (</w:t>
            </w:r>
            <w:proofErr w:type="spellStart"/>
            <w:r w:rsidRPr="009A1293">
              <w:rPr>
                <w:lang w:val="es-ES"/>
              </w:rPr>
              <w:t>Norini</w:t>
            </w:r>
            <w:proofErr w:type="spellEnd"/>
            <w:r w:rsidRPr="009A1293">
              <w:rPr>
                <w:lang w:val="es-ES"/>
              </w:rPr>
              <w:t xml:space="preserve"> et al., 2010). La cinemática de estas fallas es normal con un componente menor de movimiento de deslizamiento lateral derecho (</w:t>
            </w:r>
            <w:proofErr w:type="spellStart"/>
            <w:r w:rsidRPr="009A1293">
              <w:rPr>
                <w:lang w:val="es-ES"/>
              </w:rPr>
              <w:t>Norini</w:t>
            </w:r>
            <w:proofErr w:type="spellEnd"/>
            <w:r w:rsidRPr="009A1293">
              <w:rPr>
                <w:lang w:val="es-ES"/>
              </w:rPr>
              <w:t xml:space="preserve"> et al., 2010). El límite este del NCG muestra una disposición escalonada hacia la izquierda, con fallas que se pueden rastrear hacia el sur hasta el piso de grabe</w:t>
            </w:r>
            <w:r>
              <w:rPr>
                <w:lang w:val="es-ES"/>
              </w:rPr>
              <w:t xml:space="preserve">n y el área de Ciudad Guzmán. </w:t>
            </w:r>
            <w:r w:rsidRPr="009A1293">
              <w:rPr>
                <w:lang w:val="es-ES"/>
              </w:rPr>
              <w:t>En septiembre de 2012, Ciudad Guzmán sufrió la aparición de una fractura lineal del suelo de aproximadamente 1,5 km de longitud, con desplazamientos desde unos pocos cm, hasta unos 20 cm, lo que provocó la deformación de las carreteras y daños en 30 casas. Este fenómeno se ha documentado varias veces en la misma área desde fines de la década de 1970 (Padilla-Corona, 2004; Suárez, comunicación personal de 2012).</w:t>
            </w:r>
          </w:p>
          <w:p w:rsidR="009A1293" w:rsidRDefault="009A1293" w:rsidP="00270E36">
            <w:pPr>
              <w:jc w:val="both"/>
              <w:rPr>
                <w:lang w:val="es-ES"/>
              </w:rPr>
            </w:pPr>
          </w:p>
          <w:p w:rsidR="009A1293" w:rsidRPr="009A1293" w:rsidRDefault="009A1293" w:rsidP="009A1293">
            <w:pPr>
              <w:jc w:val="both"/>
              <w:rPr>
                <w:lang w:val="es-ES"/>
              </w:rPr>
            </w:pPr>
            <w:r>
              <w:rPr>
                <w:lang w:val="es-ES"/>
              </w:rPr>
              <w:t>3)</w:t>
            </w:r>
            <w:r w:rsidRPr="009A1293">
              <w:rPr>
                <w:lang w:val="es-ES"/>
              </w:rPr>
              <w:t xml:space="preserve">Mediciones de hundimiento del suelo </w:t>
            </w:r>
            <w:proofErr w:type="spellStart"/>
            <w:r w:rsidRPr="009A1293">
              <w:rPr>
                <w:lang w:val="es-ES"/>
              </w:rPr>
              <w:t>InSAR</w:t>
            </w:r>
            <w:proofErr w:type="spellEnd"/>
          </w:p>
          <w:p w:rsidR="009A1293" w:rsidRDefault="009A1293" w:rsidP="009A1293">
            <w:pPr>
              <w:jc w:val="both"/>
              <w:rPr>
                <w:lang w:val="es-ES"/>
              </w:rPr>
            </w:pPr>
            <w:r w:rsidRPr="009A1293">
              <w:rPr>
                <w:lang w:val="es-ES"/>
              </w:rPr>
              <w:t xml:space="preserve">Con el objetivo de medir el hundimiento del suelo en Ciudad Guzmán, aplicamos la técnica de Apilamiento de </w:t>
            </w:r>
            <w:proofErr w:type="spellStart"/>
            <w:r w:rsidRPr="009A1293">
              <w:rPr>
                <w:lang w:val="es-ES"/>
              </w:rPr>
              <w:t>Interferogramas</w:t>
            </w:r>
            <w:proofErr w:type="spellEnd"/>
            <w:r w:rsidRPr="009A1293">
              <w:rPr>
                <w:lang w:val="es-ES"/>
              </w:rPr>
              <w:t xml:space="preserve"> (IS) (</w:t>
            </w:r>
            <w:proofErr w:type="spellStart"/>
            <w:r w:rsidRPr="009A1293">
              <w:rPr>
                <w:lang w:val="es-ES"/>
              </w:rPr>
              <w:t>Strozzi</w:t>
            </w:r>
            <w:proofErr w:type="spellEnd"/>
            <w:r w:rsidRPr="009A1293">
              <w:rPr>
                <w:lang w:val="es-ES"/>
              </w:rPr>
              <w:t xml:space="preserve"> et al., 2001). La técnica IS permite estimar la deformación lineal y la velocidad relativa de la superficie, combinando un número de </w:t>
            </w:r>
            <w:proofErr w:type="spellStart"/>
            <w:r w:rsidRPr="009A1293">
              <w:rPr>
                <w:lang w:val="es-ES"/>
              </w:rPr>
              <w:t>interferogramas</w:t>
            </w:r>
            <w:proofErr w:type="spellEnd"/>
            <w:r w:rsidRPr="009A1293">
              <w:rPr>
                <w:lang w:val="es-ES"/>
              </w:rPr>
              <w:t xml:space="preserve"> diferenciales, que se caracterizan por pequeños valores de línea espacial y </w:t>
            </w:r>
            <w:r w:rsidRPr="009A1293">
              <w:rPr>
                <w:lang w:val="es-ES"/>
              </w:rPr>
              <w:lastRenderedPageBreak/>
              <w:t>una gran separación temporal entre el par de imágenes SAR. Esta característica minimiza tanto los efectos topográficos como los atmosféricos sobre la derivación de la velocidad de la superficie, que se espera que sea dominante en un intervalo de tiempo prolongado (</w:t>
            </w:r>
            <w:proofErr w:type="spellStart"/>
            <w:r w:rsidRPr="009A1293">
              <w:rPr>
                <w:lang w:val="es-ES"/>
              </w:rPr>
              <w:t>Strozzi</w:t>
            </w:r>
            <w:proofErr w:type="spellEnd"/>
            <w:r w:rsidRPr="009A1293">
              <w:rPr>
                <w:lang w:val="es-ES"/>
              </w:rPr>
              <w:t xml:space="preserve"> et al., 2001; </w:t>
            </w:r>
            <w:proofErr w:type="spellStart"/>
            <w:r w:rsidRPr="009A1293">
              <w:rPr>
                <w:lang w:val="es-ES"/>
              </w:rPr>
              <w:t>Raucoules</w:t>
            </w:r>
            <w:proofErr w:type="spellEnd"/>
            <w:r w:rsidRPr="009A1293">
              <w:rPr>
                <w:lang w:val="es-ES"/>
              </w:rPr>
              <w:t xml:space="preserve"> et al, 2003). Se ha procesado un conjunto de datos de imágenes ENVISATASAR, 40 en órbita ascendente entre 03/2003 y 10/2009 y 41 en descenso entre 12/2003 y 08/2010. Luego eliminamos los </w:t>
            </w:r>
            <w:proofErr w:type="spellStart"/>
            <w:r w:rsidRPr="009A1293">
              <w:rPr>
                <w:lang w:val="es-ES"/>
              </w:rPr>
              <w:t>interferogramas</w:t>
            </w:r>
            <w:proofErr w:type="spellEnd"/>
            <w:r w:rsidRPr="009A1293">
              <w:rPr>
                <w:lang w:val="es-ES"/>
              </w:rPr>
              <w:t xml:space="preserve"> afectados por errores de desenvolvimiento de fase y alto ruido atmosférico. Los </w:t>
            </w:r>
            <w:proofErr w:type="spellStart"/>
            <w:r w:rsidRPr="009A1293">
              <w:rPr>
                <w:lang w:val="es-ES"/>
              </w:rPr>
              <w:t>interferogramas</w:t>
            </w:r>
            <w:proofErr w:type="spellEnd"/>
            <w:r w:rsidRPr="009A1293">
              <w:rPr>
                <w:lang w:val="es-ES"/>
              </w:rPr>
              <w:t xml:space="preserve"> restantes utilizados para el procesamiento IS fueron 30 y 25 para las órbitas ascendente y descendente, respectivamente. La velocidad media resultante, para ambos conjuntos de datos ascendentes y descendentes, se muestra en la figura 3.1.</w:t>
            </w:r>
          </w:p>
          <w:p w:rsidR="00270E36" w:rsidRDefault="00916AAA" w:rsidP="003D3710">
            <w:pPr>
              <w:jc w:val="both"/>
              <w:rPr>
                <w:lang w:val="es-ES"/>
              </w:rPr>
            </w:pPr>
            <w:r>
              <w:rPr>
                <w:noProof/>
                <w:lang w:val="es-ES" w:eastAsia="es-ES"/>
              </w:rPr>
              <w:drawing>
                <wp:inline distT="0" distB="0" distL="0" distR="0" wp14:anchorId="6E20519F" wp14:editId="78886C02">
                  <wp:extent cx="5400040" cy="293116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931160"/>
                          </a:xfrm>
                          <a:prstGeom prst="rect">
                            <a:avLst/>
                          </a:prstGeom>
                        </pic:spPr>
                      </pic:pic>
                    </a:graphicData>
                  </a:graphic>
                </wp:inline>
              </w:drawing>
            </w:r>
          </w:p>
          <w:p w:rsidR="00916AAA" w:rsidRDefault="00916AAA" w:rsidP="003D3710">
            <w:pPr>
              <w:jc w:val="both"/>
              <w:rPr>
                <w:lang w:val="es-ES"/>
              </w:rPr>
            </w:pPr>
            <w:r w:rsidRPr="00916AAA">
              <w:rPr>
                <w:lang w:val="es-ES"/>
              </w:rPr>
              <w:t>3.1 Velocidad media de superficie para adquisiciones ENVISAT ascendentes (A) y descendentes (B). La cruz negra es la ubicación con velocidad supuesta como cero utilizada para el procedimiento de desenvoltura, los triángulos negros localizan las grietas inspeccionadas del 21 de septiembre de 2012. La línea discontinua corresponde al perfil de velocidad medido que se muestra en la figura 3.2.</w:t>
            </w:r>
          </w:p>
          <w:p w:rsidR="00916AAA" w:rsidRDefault="00916AAA" w:rsidP="003D3710">
            <w:pPr>
              <w:jc w:val="both"/>
              <w:rPr>
                <w:lang w:val="es-ES"/>
              </w:rPr>
            </w:pPr>
            <w:r>
              <w:rPr>
                <w:noProof/>
                <w:lang w:val="es-ES" w:eastAsia="es-ES"/>
              </w:rPr>
              <w:drawing>
                <wp:inline distT="0" distB="0" distL="0" distR="0" wp14:anchorId="51A39A90" wp14:editId="438ECACA">
                  <wp:extent cx="5400040" cy="29540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54020"/>
                          </a:xfrm>
                          <a:prstGeom prst="rect">
                            <a:avLst/>
                          </a:prstGeom>
                        </pic:spPr>
                      </pic:pic>
                    </a:graphicData>
                  </a:graphic>
                </wp:inline>
              </w:drawing>
            </w:r>
          </w:p>
          <w:p w:rsidR="00270E36" w:rsidRDefault="00270E36" w:rsidP="003D3710">
            <w:pPr>
              <w:jc w:val="both"/>
              <w:rPr>
                <w:lang w:val="es-ES"/>
              </w:rPr>
            </w:pPr>
          </w:p>
          <w:p w:rsidR="0022487F" w:rsidRPr="0022487F" w:rsidRDefault="0022487F" w:rsidP="0022487F">
            <w:pPr>
              <w:jc w:val="both"/>
              <w:rPr>
                <w:lang w:val="es-ES"/>
              </w:rPr>
            </w:pPr>
          </w:p>
          <w:p w:rsidR="0022487F" w:rsidRDefault="0022487F" w:rsidP="0022487F">
            <w:pPr>
              <w:jc w:val="both"/>
              <w:rPr>
                <w:lang w:val="es-ES"/>
              </w:rPr>
            </w:pPr>
            <w:r w:rsidRPr="0022487F">
              <w:rPr>
                <w:lang w:val="es-ES"/>
              </w:rPr>
              <w:lastRenderedPageBreak/>
              <w:t>Un patrón claro de zonas de disminución rápida está presente en ambos mapas. La velocidad máxima está cerrada a -20 mm / año, y vale la pena señalar que el área SE, con respecto a las grietas observadas (triángulos negros en la figura 3.1), es muy estable. De hecho, un fuerte gradiente de velocidad se resalta bien cruzando la línea correspondiente a las grietas superficiales ocurridas</w:t>
            </w:r>
            <w:r>
              <w:rPr>
                <w:lang w:val="es-ES"/>
              </w:rPr>
              <w:t>.</w:t>
            </w:r>
          </w:p>
          <w:p w:rsidR="0022487F" w:rsidRDefault="0022487F" w:rsidP="0022487F">
            <w:pPr>
              <w:jc w:val="both"/>
              <w:rPr>
                <w:lang w:val="es-ES"/>
              </w:rPr>
            </w:pPr>
          </w:p>
          <w:p w:rsidR="000509E3" w:rsidRPr="000509E3" w:rsidRDefault="009F4DBE" w:rsidP="000509E3">
            <w:pPr>
              <w:jc w:val="both"/>
              <w:rPr>
                <w:lang w:val="es-ES"/>
              </w:rPr>
            </w:pPr>
            <w:r>
              <w:rPr>
                <w:lang w:val="es-ES"/>
              </w:rPr>
              <w:t>4)</w:t>
            </w:r>
            <w:r w:rsidR="000509E3" w:rsidRPr="000509E3">
              <w:rPr>
                <w:lang w:val="es-ES"/>
              </w:rPr>
              <w:t>Discusión y conclusión</w:t>
            </w:r>
          </w:p>
          <w:p w:rsidR="003D3710" w:rsidRDefault="000509E3" w:rsidP="00B531EB">
            <w:pPr>
              <w:jc w:val="both"/>
              <w:rPr>
                <w:lang w:val="es-ES"/>
              </w:rPr>
            </w:pPr>
            <w:r w:rsidRPr="000509E3">
              <w:rPr>
                <w:lang w:val="es-ES"/>
              </w:rPr>
              <w:t xml:space="preserve">A lo largo de su historia, Ciudad Guzmán ha sufrido fisuras en el suelo varias veces en los últimos 30 años, especialmente durante la temporada de lluvias, cuando se produce una meditación muy intensa. La ciudad está ubicada en una zona de transición entre las elevaciones rocosas basales y el borde sudeste de NCG. La alineación de las fracturas es paralela al sistema de fallas de Graben del este y se alineó con la falla de afloramiento al noreste de la ciudad. El patrón de deformación en el intervalo de tiempo 2003-2010 que utiliza técnicas </w:t>
            </w:r>
            <w:proofErr w:type="spellStart"/>
            <w:r w:rsidRPr="000509E3">
              <w:rPr>
                <w:lang w:val="es-ES"/>
              </w:rPr>
              <w:t>InSAR</w:t>
            </w:r>
            <w:proofErr w:type="spellEnd"/>
            <w:r w:rsidRPr="000509E3">
              <w:rPr>
                <w:lang w:val="es-ES"/>
              </w:rPr>
              <w:t xml:space="preserve"> muestra que hay poca o ninguna deformación al este de la zona de </w:t>
            </w:r>
            <w:proofErr w:type="spellStart"/>
            <w:r w:rsidRPr="000509E3">
              <w:rPr>
                <w:lang w:val="es-ES"/>
              </w:rPr>
              <w:t>fisuración</w:t>
            </w:r>
            <w:proofErr w:type="spellEnd"/>
            <w:r w:rsidRPr="000509E3">
              <w:rPr>
                <w:lang w:val="es-ES"/>
              </w:rPr>
              <w:t xml:space="preserve"> de la superficie, mientras que la velocidad vertical del suelo al este de las fracturas es de 0 mm / año; de manera diferente, al oeste de la alineación de las fracturas, el desplazamiento vertical es de hasta -20 mm / año. Esta señal de subsidencia parece ser continua en todo el intervalo de tiempo. Según la observación, las fracturas de </w:t>
            </w:r>
            <w:proofErr w:type="spellStart"/>
            <w:r w:rsidRPr="000509E3">
              <w:rPr>
                <w:lang w:val="es-ES"/>
              </w:rPr>
              <w:t>CiudadGuzmán</w:t>
            </w:r>
            <w:proofErr w:type="spellEnd"/>
            <w:r w:rsidRPr="000509E3">
              <w:rPr>
                <w:lang w:val="es-ES"/>
              </w:rPr>
              <w:t xml:space="preserve"> se reactivaron en correspondencia con movimientos tectónicos en el pasado (terremoto de 1985 en la Ciudad de México - </w:t>
            </w:r>
            <w:proofErr w:type="spellStart"/>
            <w:r w:rsidRPr="000509E3">
              <w:rPr>
                <w:lang w:val="es-ES"/>
              </w:rPr>
              <w:t>Ohmachi</w:t>
            </w:r>
            <w:proofErr w:type="spellEnd"/>
            <w:r w:rsidRPr="000509E3">
              <w:rPr>
                <w:lang w:val="es-ES"/>
              </w:rPr>
              <w:t xml:space="preserve"> et al., 1988) y probablemente por efecto de tubería debido a eventos climáticos intensos. Probablemente en esta área se combinan las acciones de deformación tectónica lenta (movimiento más o menos continuo que ocurre en fallas enterradas), bombeo de agua desde el subsuelo y estacional</w:t>
            </w:r>
            <w:r w:rsidR="00B531EB">
              <w:rPr>
                <w:lang w:val="es-ES"/>
              </w:rPr>
              <w:t>.</w:t>
            </w:r>
            <w:r w:rsidR="00B531EB" w:rsidRPr="00B531EB">
              <w:rPr>
                <w:lang w:val="es-ES"/>
              </w:rPr>
              <w:t xml:space="preserve"> </w:t>
            </w:r>
            <w:r w:rsidR="00B531EB" w:rsidRPr="00B531EB">
              <w:rPr>
                <w:lang w:val="es-ES"/>
              </w:rPr>
              <w:t>Las fallas enterradas debajo del área urbanizada son responsables o modulan de alguna manera la deformación del suelo. De hecho, estas estructuras pueden jugar una acción combinada como elementos tectónicos extensionales, sin tener en cuenta la topografía variable del lecho de roca y el espesor de sedimento relacionado, y como barreras de la circulación del agua y las oscilaciones de los acuíferos en los sedimentos que llenan la GNC.</w:t>
            </w:r>
          </w:p>
          <w:p w:rsidR="003D3710" w:rsidRDefault="003D3710" w:rsidP="003D3710">
            <w:pPr>
              <w:jc w:val="both"/>
              <w:rPr>
                <w:lang w:val="es-ES"/>
              </w:rPr>
            </w:pPr>
          </w:p>
          <w:p w:rsidR="000C723E" w:rsidRPr="000C723E" w:rsidRDefault="000C723E" w:rsidP="000C723E">
            <w:pPr>
              <w:jc w:val="both"/>
              <w:rPr>
                <w:lang w:val="en-US"/>
              </w:rPr>
            </w:pPr>
            <w:r>
              <w:rPr>
                <w:lang w:val="en-US"/>
              </w:rPr>
              <w:t>5)</w:t>
            </w:r>
            <w:r w:rsidRPr="000C723E">
              <w:rPr>
                <w:lang w:val="en-US"/>
              </w:rPr>
              <w:t>References</w:t>
            </w:r>
          </w:p>
          <w:p w:rsidR="000C723E" w:rsidRPr="000C723E" w:rsidRDefault="000C723E" w:rsidP="000C723E">
            <w:pPr>
              <w:jc w:val="both"/>
              <w:rPr>
                <w:lang w:val="es-ES"/>
              </w:rPr>
            </w:pPr>
            <w:r w:rsidRPr="000C723E">
              <w:rPr>
                <w:lang w:val="en-US"/>
              </w:rPr>
              <w:t xml:space="preserve">Ferrari, L., Orozco-Esquivel, T., </w:t>
            </w:r>
            <w:proofErr w:type="spellStart"/>
            <w:r w:rsidRPr="000C723E">
              <w:rPr>
                <w:lang w:val="en-US"/>
              </w:rPr>
              <w:t>Manea</w:t>
            </w:r>
            <w:proofErr w:type="spellEnd"/>
            <w:r w:rsidRPr="000C723E">
              <w:rPr>
                <w:lang w:val="en-US"/>
              </w:rPr>
              <w:t xml:space="preserve">, V., </w:t>
            </w:r>
            <w:proofErr w:type="spellStart"/>
            <w:r w:rsidRPr="000C723E">
              <w:rPr>
                <w:lang w:val="en-US"/>
              </w:rPr>
              <w:t>Manea</w:t>
            </w:r>
            <w:proofErr w:type="spellEnd"/>
            <w:r w:rsidRPr="000C723E">
              <w:rPr>
                <w:lang w:val="en-US"/>
              </w:rPr>
              <w:t xml:space="preserve">, M., 2012. The </w:t>
            </w:r>
            <w:proofErr w:type="spellStart"/>
            <w:r w:rsidRPr="000C723E">
              <w:rPr>
                <w:lang w:val="en-US"/>
              </w:rPr>
              <w:t>dynamichistory</w:t>
            </w:r>
            <w:proofErr w:type="spellEnd"/>
            <w:r w:rsidRPr="000C723E">
              <w:rPr>
                <w:lang w:val="en-US"/>
              </w:rPr>
              <w:t xml:space="preserve"> of the Trans-Mexican Volcanic Belt and the Mexico subduction </w:t>
            </w:r>
            <w:proofErr w:type="spellStart"/>
            <w:r w:rsidRPr="000C723E">
              <w:rPr>
                <w:lang w:val="en-US"/>
              </w:rPr>
              <w:t>zone.Tectonophysics</w:t>
            </w:r>
            <w:proofErr w:type="spellEnd"/>
            <w:r w:rsidRPr="000C723E">
              <w:rPr>
                <w:lang w:val="en-US"/>
              </w:rPr>
              <w:t xml:space="preserve"> 522-523, 122–149.Garduno-Monroy and </w:t>
            </w:r>
            <w:proofErr w:type="spellStart"/>
            <w:r w:rsidRPr="000C723E">
              <w:rPr>
                <w:lang w:val="en-US"/>
              </w:rPr>
              <w:t>Tibaldi</w:t>
            </w:r>
            <w:proofErr w:type="spellEnd"/>
            <w:r w:rsidRPr="000C723E">
              <w:rPr>
                <w:lang w:val="en-US"/>
              </w:rPr>
              <w:t xml:space="preserve">, 1991Ferretti, A., </w:t>
            </w:r>
            <w:proofErr w:type="spellStart"/>
            <w:r w:rsidRPr="000C723E">
              <w:rPr>
                <w:lang w:val="en-US"/>
              </w:rPr>
              <w:t>Novali</w:t>
            </w:r>
            <w:proofErr w:type="spellEnd"/>
            <w:r w:rsidRPr="000C723E">
              <w:rPr>
                <w:lang w:val="en-US"/>
              </w:rPr>
              <w:t xml:space="preserve">, F., Burgmann, R., </w:t>
            </w:r>
            <w:proofErr w:type="spellStart"/>
            <w:r w:rsidRPr="000C723E">
              <w:rPr>
                <w:lang w:val="en-US"/>
              </w:rPr>
              <w:t>Hilley</w:t>
            </w:r>
            <w:proofErr w:type="spellEnd"/>
            <w:r w:rsidRPr="000C723E">
              <w:rPr>
                <w:lang w:val="en-US"/>
              </w:rPr>
              <w:t xml:space="preserve">, G. and </w:t>
            </w:r>
            <w:proofErr w:type="spellStart"/>
            <w:r w:rsidRPr="000C723E">
              <w:rPr>
                <w:lang w:val="en-US"/>
              </w:rPr>
              <w:t>Prati</w:t>
            </w:r>
            <w:proofErr w:type="spellEnd"/>
            <w:r w:rsidRPr="000C723E">
              <w:rPr>
                <w:lang w:val="en-US"/>
              </w:rPr>
              <w:t xml:space="preserve">, C. 2004. </w:t>
            </w:r>
            <w:proofErr w:type="spellStart"/>
            <w:r w:rsidRPr="000C723E">
              <w:rPr>
                <w:lang w:val="es-ES"/>
              </w:rPr>
              <w:t>InSARPermanent</w:t>
            </w:r>
            <w:proofErr w:type="spellEnd"/>
            <w:r w:rsidRPr="000C723E">
              <w:rPr>
                <w:lang w:val="es-ES"/>
              </w:rPr>
              <w:t xml:space="preserve"> </w:t>
            </w:r>
            <w:proofErr w:type="spellStart"/>
            <w:r w:rsidRPr="000C723E">
              <w:rPr>
                <w:lang w:val="es-ES"/>
              </w:rPr>
              <w:t>Scatterer</w:t>
            </w:r>
            <w:proofErr w:type="spellEnd"/>
            <w:r w:rsidRPr="000C723E">
              <w:rPr>
                <w:lang w:val="es-ES"/>
              </w:rPr>
              <w:t xml:space="preserve"> </w:t>
            </w:r>
            <w:proofErr w:type="spellStart"/>
            <w:r w:rsidRPr="000C723E">
              <w:rPr>
                <w:lang w:val="es-ES"/>
              </w:rPr>
              <w:t>Analysis</w:t>
            </w:r>
            <w:proofErr w:type="spellEnd"/>
            <w:r w:rsidRPr="000C723E">
              <w:rPr>
                <w:lang w:val="es-ES"/>
              </w:rPr>
              <w:t xml:space="preserve"> </w:t>
            </w:r>
            <w:proofErr w:type="spellStart"/>
            <w:r w:rsidRPr="000C723E">
              <w:rPr>
                <w:lang w:val="es-ES"/>
              </w:rPr>
              <w:t>Reveals</w:t>
            </w:r>
            <w:proofErr w:type="spellEnd"/>
            <w:r w:rsidRPr="000C723E">
              <w:rPr>
                <w:lang w:val="es-ES"/>
              </w:rPr>
              <w:t xml:space="preserve"> Ups and </w:t>
            </w:r>
            <w:proofErr w:type="spellStart"/>
            <w:r w:rsidRPr="000C723E">
              <w:rPr>
                <w:lang w:val="es-ES"/>
              </w:rPr>
              <w:t>Downs</w:t>
            </w:r>
            <w:proofErr w:type="spellEnd"/>
            <w:r w:rsidRPr="000C723E">
              <w:rPr>
                <w:lang w:val="es-ES"/>
              </w:rPr>
              <w:t xml:space="preserve"> in San Francisco </w:t>
            </w:r>
            <w:proofErr w:type="spellStart"/>
            <w:r w:rsidRPr="000C723E">
              <w:rPr>
                <w:lang w:val="es-ES"/>
              </w:rPr>
              <w:t>Bay</w:t>
            </w:r>
            <w:proofErr w:type="spellEnd"/>
            <w:r w:rsidRPr="000C723E">
              <w:rPr>
                <w:lang w:val="es-ES"/>
              </w:rPr>
              <w:t xml:space="preserve"> </w:t>
            </w:r>
            <w:proofErr w:type="spellStart"/>
            <w:r w:rsidRPr="000C723E">
              <w:rPr>
                <w:lang w:val="es-ES"/>
              </w:rPr>
              <w:t>Area.EOS</w:t>
            </w:r>
            <w:proofErr w:type="spellEnd"/>
            <w:r w:rsidRPr="000C723E">
              <w:rPr>
                <w:lang w:val="es-ES"/>
              </w:rPr>
              <w:t xml:space="preserve">, 85(34), 1-3Gutierrez </w:t>
            </w:r>
            <w:proofErr w:type="spellStart"/>
            <w:r w:rsidRPr="000C723E">
              <w:rPr>
                <w:lang w:val="es-ES"/>
              </w:rPr>
              <w:t>Martinez</w:t>
            </w:r>
            <w:proofErr w:type="spellEnd"/>
            <w:r w:rsidRPr="000C723E">
              <w:rPr>
                <w:lang w:val="es-ES"/>
              </w:rPr>
              <w:t xml:space="preserve">, C.A. and Franco </w:t>
            </w:r>
            <w:proofErr w:type="spellStart"/>
            <w:r w:rsidRPr="000C723E">
              <w:rPr>
                <w:lang w:val="es-ES"/>
              </w:rPr>
              <w:t>Sànchez</w:t>
            </w:r>
            <w:proofErr w:type="spellEnd"/>
            <w:r w:rsidRPr="000C723E">
              <w:rPr>
                <w:lang w:val="es-ES"/>
              </w:rPr>
              <w:t xml:space="preserve"> , M.A. (1997), </w:t>
            </w:r>
            <w:proofErr w:type="spellStart"/>
            <w:r w:rsidRPr="000C723E">
              <w:rPr>
                <w:lang w:val="es-ES"/>
              </w:rPr>
              <w:t>Anàlisis</w:t>
            </w:r>
            <w:proofErr w:type="spellEnd"/>
            <w:r w:rsidRPr="000C723E">
              <w:rPr>
                <w:lang w:val="es-ES"/>
              </w:rPr>
              <w:t xml:space="preserve"> </w:t>
            </w:r>
            <w:proofErr w:type="spellStart"/>
            <w:r w:rsidRPr="000C723E">
              <w:rPr>
                <w:lang w:val="es-ES"/>
              </w:rPr>
              <w:t>de“effecto</w:t>
            </w:r>
            <w:proofErr w:type="spellEnd"/>
            <w:r w:rsidRPr="000C723E">
              <w:rPr>
                <w:lang w:val="es-ES"/>
              </w:rPr>
              <w:t xml:space="preserve"> de sitio” en Ciudad Guzmán, Jalisco, </w:t>
            </w:r>
            <w:proofErr w:type="spellStart"/>
            <w:r w:rsidRPr="000C723E">
              <w:rPr>
                <w:lang w:val="es-ES"/>
              </w:rPr>
              <w:t>Mexico</w:t>
            </w:r>
            <w:proofErr w:type="spellEnd"/>
            <w:r w:rsidRPr="000C723E">
              <w:rPr>
                <w:lang w:val="es-ES"/>
              </w:rPr>
              <w:t xml:space="preserve"> [</w:t>
            </w:r>
            <w:proofErr w:type="spellStart"/>
            <w:r w:rsidRPr="000C723E">
              <w:rPr>
                <w:lang w:val="es-ES"/>
              </w:rPr>
              <w:t>Mexico</w:t>
            </w:r>
            <w:proofErr w:type="spellEnd"/>
            <w:r w:rsidRPr="000C723E">
              <w:rPr>
                <w:lang w:val="es-ES"/>
              </w:rPr>
              <w:t xml:space="preserve"> City] : </w:t>
            </w:r>
            <w:proofErr w:type="spellStart"/>
            <w:r w:rsidRPr="000C723E">
              <w:rPr>
                <w:lang w:val="es-ES"/>
              </w:rPr>
              <w:t>SistemaNacional</w:t>
            </w:r>
            <w:proofErr w:type="spellEnd"/>
            <w:r w:rsidRPr="000C723E">
              <w:rPr>
                <w:lang w:val="es-ES"/>
              </w:rPr>
              <w:t xml:space="preserve"> de </w:t>
            </w:r>
            <w:proofErr w:type="spellStart"/>
            <w:r w:rsidRPr="000C723E">
              <w:rPr>
                <w:lang w:val="es-ES"/>
              </w:rPr>
              <w:t>Proteccion</w:t>
            </w:r>
            <w:proofErr w:type="spellEnd"/>
            <w:r w:rsidRPr="000C723E">
              <w:rPr>
                <w:lang w:val="es-ES"/>
              </w:rPr>
              <w:t xml:space="preserve"> Civil, Centro Nacional de </w:t>
            </w:r>
            <w:proofErr w:type="spellStart"/>
            <w:r w:rsidRPr="000C723E">
              <w:rPr>
                <w:lang w:val="es-ES"/>
              </w:rPr>
              <w:t>Prevencion</w:t>
            </w:r>
            <w:proofErr w:type="spellEnd"/>
            <w:r w:rsidRPr="000C723E">
              <w:rPr>
                <w:lang w:val="es-ES"/>
              </w:rPr>
              <w:t xml:space="preserve"> de Desastres, 1997,1v (405 C46RG 02/97)[</w:t>
            </w:r>
          </w:p>
          <w:p w:rsidR="000C723E" w:rsidRPr="000C723E" w:rsidRDefault="000C723E" w:rsidP="000C723E">
            <w:pPr>
              <w:jc w:val="both"/>
              <w:rPr>
                <w:lang w:val="es-ES"/>
              </w:rPr>
            </w:pPr>
            <w:r w:rsidRPr="000C723E">
              <w:rPr>
                <w:lang w:val="es-ES"/>
              </w:rPr>
              <w:t>http://www.funvisis.gob.ve/archivos/www/terremoto/Papers/Doc001/doc001.htm</w:t>
            </w:r>
          </w:p>
          <w:p w:rsidR="003D3710" w:rsidRPr="000C723E" w:rsidRDefault="000C723E" w:rsidP="003D3710">
            <w:pPr>
              <w:jc w:val="both"/>
              <w:rPr>
                <w:lang w:val="en-US"/>
              </w:rPr>
            </w:pPr>
            <w:proofErr w:type="gramStart"/>
            <w:r w:rsidRPr="000C723E">
              <w:rPr>
                <w:lang w:val="en-US"/>
              </w:rPr>
              <w:t>]</w:t>
            </w:r>
            <w:proofErr w:type="spellStart"/>
            <w:r w:rsidRPr="000C723E">
              <w:rPr>
                <w:lang w:val="en-US"/>
              </w:rPr>
              <w:t>Norini</w:t>
            </w:r>
            <w:proofErr w:type="spellEnd"/>
            <w:proofErr w:type="gramEnd"/>
            <w:r w:rsidRPr="000C723E">
              <w:rPr>
                <w:lang w:val="en-US"/>
              </w:rPr>
              <w:t xml:space="preserve">, G., Capra, L., </w:t>
            </w:r>
            <w:proofErr w:type="spellStart"/>
            <w:r w:rsidRPr="000C723E">
              <w:rPr>
                <w:lang w:val="en-US"/>
              </w:rPr>
              <w:t>Groppelli</w:t>
            </w:r>
            <w:proofErr w:type="spellEnd"/>
            <w:r w:rsidRPr="000C723E">
              <w:rPr>
                <w:lang w:val="en-US"/>
              </w:rPr>
              <w:t xml:space="preserve">, G., </w:t>
            </w:r>
            <w:proofErr w:type="spellStart"/>
            <w:r w:rsidRPr="000C723E">
              <w:rPr>
                <w:lang w:val="en-US"/>
              </w:rPr>
              <w:t>Agliardi</w:t>
            </w:r>
            <w:proofErr w:type="spellEnd"/>
            <w:r w:rsidRPr="000C723E">
              <w:rPr>
                <w:lang w:val="en-US"/>
              </w:rPr>
              <w:t xml:space="preserve">, F., </w:t>
            </w:r>
            <w:proofErr w:type="spellStart"/>
            <w:r w:rsidRPr="000C723E">
              <w:rPr>
                <w:lang w:val="en-US"/>
              </w:rPr>
              <w:t>Pola</w:t>
            </w:r>
            <w:proofErr w:type="spellEnd"/>
            <w:r w:rsidRPr="000C723E">
              <w:rPr>
                <w:lang w:val="en-US"/>
              </w:rPr>
              <w:t xml:space="preserve">, A. and Cortes, A. (2010),Structural architecture of the Colima Volcanic Complex, </w:t>
            </w:r>
            <w:proofErr w:type="spellStart"/>
            <w:r w:rsidRPr="000C723E">
              <w:rPr>
                <w:lang w:val="en-US"/>
              </w:rPr>
              <w:t>J.Geophys.Res</w:t>
            </w:r>
            <w:proofErr w:type="spellEnd"/>
            <w:r w:rsidRPr="000C723E">
              <w:rPr>
                <w:lang w:val="en-US"/>
              </w:rPr>
              <w:t xml:space="preserve">., 115,B12209, doi:10.1029/2010JB007649.Ohmachi, T., Kawamura, M., Mimura, C., Yasuda, S. and Nakamura, Y.(1988). Damage due to the 1985Mexico Earthquake and ground conditions, Soils and Foundations, 28:3, 149-159.Padilla-Corona (2004), Geotechnical Analysis of the Formation of </w:t>
            </w:r>
            <w:proofErr w:type="spellStart"/>
            <w:r w:rsidRPr="000C723E">
              <w:rPr>
                <w:lang w:val="en-US"/>
              </w:rPr>
              <w:t>EarthFissures</w:t>
            </w:r>
            <w:proofErr w:type="spellEnd"/>
            <w:r w:rsidRPr="000C723E">
              <w:rPr>
                <w:lang w:val="en-US"/>
              </w:rPr>
              <w:t xml:space="preserve"> at Ciudad </w:t>
            </w:r>
            <w:proofErr w:type="spellStart"/>
            <w:r w:rsidRPr="000C723E">
              <w:rPr>
                <w:lang w:val="en-US"/>
              </w:rPr>
              <w:t>Guzmán</w:t>
            </w:r>
            <w:proofErr w:type="spellEnd"/>
            <w:r w:rsidRPr="000C723E">
              <w:rPr>
                <w:lang w:val="en-US"/>
              </w:rPr>
              <w:t xml:space="preserve">, Jalisco. Proceedings: 5th INTERNATIONALCONFERENCE, Case Histories in Geotechnical Engineering New York, </w:t>
            </w:r>
            <w:proofErr w:type="spellStart"/>
            <w:r w:rsidRPr="000C723E">
              <w:rPr>
                <w:lang w:val="en-US"/>
              </w:rPr>
              <w:t>NY</w:t>
            </w:r>
            <w:proofErr w:type="gramStart"/>
            <w:r w:rsidRPr="000C723E">
              <w:rPr>
                <w:lang w:val="en-US"/>
              </w:rPr>
              <w:t>,April</w:t>
            </w:r>
            <w:proofErr w:type="spellEnd"/>
            <w:proofErr w:type="gramEnd"/>
            <w:r w:rsidRPr="000C723E">
              <w:rPr>
                <w:lang w:val="en-US"/>
              </w:rPr>
              <w:t xml:space="preserve"> 13-17, 2004.Raucoules, D., </w:t>
            </w:r>
            <w:proofErr w:type="spellStart"/>
            <w:r w:rsidRPr="000C723E">
              <w:rPr>
                <w:lang w:val="en-US"/>
              </w:rPr>
              <w:t>Maisons</w:t>
            </w:r>
            <w:proofErr w:type="spellEnd"/>
            <w:r w:rsidRPr="000C723E">
              <w:rPr>
                <w:lang w:val="en-US"/>
              </w:rPr>
              <w:t xml:space="preserve">, C., </w:t>
            </w:r>
            <w:proofErr w:type="spellStart"/>
            <w:r w:rsidRPr="000C723E">
              <w:rPr>
                <w:lang w:val="en-US"/>
              </w:rPr>
              <w:t>Carnec</w:t>
            </w:r>
            <w:proofErr w:type="spellEnd"/>
            <w:r w:rsidRPr="000C723E">
              <w:rPr>
                <w:lang w:val="en-US"/>
              </w:rPr>
              <w:t xml:space="preserve">, C., Le </w:t>
            </w:r>
            <w:proofErr w:type="spellStart"/>
            <w:r w:rsidRPr="000C723E">
              <w:rPr>
                <w:lang w:val="en-US"/>
              </w:rPr>
              <w:t>Mouelic</w:t>
            </w:r>
            <w:proofErr w:type="spellEnd"/>
            <w:r w:rsidRPr="000C723E">
              <w:rPr>
                <w:lang w:val="en-US"/>
              </w:rPr>
              <w:t xml:space="preserve">, S., King, C., Hosford, S,(2003). Monitoring of slow ground deformation by </w:t>
            </w:r>
            <w:proofErr w:type="gramStart"/>
            <w:r w:rsidRPr="000C723E">
              <w:rPr>
                <w:lang w:val="en-US"/>
              </w:rPr>
              <w:t xml:space="preserve">ERS radar interferometry </w:t>
            </w:r>
            <w:proofErr w:type="spellStart"/>
            <w:r w:rsidRPr="000C723E">
              <w:rPr>
                <w:lang w:val="en-US"/>
              </w:rPr>
              <w:t>onthe</w:t>
            </w:r>
            <w:proofErr w:type="spellEnd"/>
            <w:r w:rsidRPr="000C723E">
              <w:rPr>
                <w:lang w:val="en-US"/>
              </w:rPr>
              <w:t xml:space="preserve"> </w:t>
            </w:r>
            <w:proofErr w:type="spellStart"/>
            <w:r w:rsidRPr="000C723E">
              <w:rPr>
                <w:lang w:val="en-US"/>
              </w:rPr>
              <w:t>Vauvert</w:t>
            </w:r>
            <w:proofErr w:type="spellEnd"/>
            <w:r w:rsidRPr="000C723E">
              <w:rPr>
                <w:lang w:val="en-US"/>
              </w:rPr>
              <w:t xml:space="preserve"> salt</w:t>
            </w:r>
            <w:proofErr w:type="gramEnd"/>
            <w:r w:rsidRPr="000C723E">
              <w:rPr>
                <w:lang w:val="en-US"/>
              </w:rPr>
              <w:t xml:space="preserve"> mine (France). Remote Sensing of Environment, 88, 468–478.Strozzi, T.</w:t>
            </w:r>
            <w:proofErr w:type="gramStart"/>
            <w:r w:rsidRPr="000C723E">
              <w:rPr>
                <w:lang w:val="en-US"/>
              </w:rPr>
              <w:t>,</w:t>
            </w:r>
            <w:proofErr w:type="spellStart"/>
            <w:r w:rsidRPr="000C723E">
              <w:rPr>
                <w:lang w:val="en-US"/>
              </w:rPr>
              <w:t>Wegmuller</w:t>
            </w:r>
            <w:proofErr w:type="spellEnd"/>
            <w:proofErr w:type="gramEnd"/>
            <w:r w:rsidRPr="000C723E">
              <w:rPr>
                <w:lang w:val="en-US"/>
              </w:rPr>
              <w:t xml:space="preserve">, U., Tosi, L., </w:t>
            </w:r>
            <w:proofErr w:type="spellStart"/>
            <w:r w:rsidRPr="000C723E">
              <w:rPr>
                <w:lang w:val="en-US"/>
              </w:rPr>
              <w:t>Bitelli</w:t>
            </w:r>
            <w:proofErr w:type="spellEnd"/>
            <w:r w:rsidRPr="000C723E">
              <w:rPr>
                <w:lang w:val="en-US"/>
              </w:rPr>
              <w:t xml:space="preserve">, G. and </w:t>
            </w:r>
            <w:proofErr w:type="spellStart"/>
            <w:r w:rsidRPr="000C723E">
              <w:rPr>
                <w:lang w:val="en-US"/>
              </w:rPr>
              <w:t>Spreckel</w:t>
            </w:r>
            <w:proofErr w:type="spellEnd"/>
            <w:r w:rsidRPr="000C723E">
              <w:rPr>
                <w:lang w:val="en-US"/>
              </w:rPr>
              <w:t xml:space="preserve">, V., 2001. </w:t>
            </w:r>
            <w:proofErr w:type="spellStart"/>
            <w:r w:rsidRPr="000C723E">
              <w:rPr>
                <w:lang w:val="en-US"/>
              </w:rPr>
              <w:t>LandSubsidence</w:t>
            </w:r>
            <w:proofErr w:type="spellEnd"/>
            <w:r w:rsidRPr="000C723E">
              <w:rPr>
                <w:lang w:val="en-US"/>
              </w:rPr>
              <w:t xml:space="preserve"> Monitoring with Differential SAR Interferometry. Journal of </w:t>
            </w:r>
            <w:proofErr w:type="spellStart"/>
            <w:r w:rsidRPr="000C723E">
              <w:rPr>
                <w:lang w:val="en-US"/>
              </w:rPr>
              <w:t>AmericanPhotogrammetric</w:t>
            </w:r>
            <w:proofErr w:type="spellEnd"/>
            <w:r w:rsidRPr="000C723E">
              <w:rPr>
                <w:lang w:val="en-US"/>
              </w:rPr>
              <w:t xml:space="preserve"> Engineering &amp; Remote Sensing, 67, 11, 1261-1270</w:t>
            </w:r>
            <w:bookmarkStart w:id="0" w:name="_GoBack"/>
            <w:bookmarkEnd w:id="0"/>
          </w:p>
        </w:tc>
      </w:tr>
    </w:tbl>
    <w:p w:rsidR="008278F0" w:rsidRPr="000C723E" w:rsidRDefault="008278F0">
      <w:pPr>
        <w:rPr>
          <w:lang w:val="en-US"/>
        </w:rPr>
      </w:pPr>
    </w:p>
    <w:sectPr w:rsidR="008278F0" w:rsidRPr="000C723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B53"/>
    <w:rsid w:val="0004380D"/>
    <w:rsid w:val="000509E3"/>
    <w:rsid w:val="000C723E"/>
    <w:rsid w:val="00223E70"/>
    <w:rsid w:val="0022487F"/>
    <w:rsid w:val="00270E36"/>
    <w:rsid w:val="003D3710"/>
    <w:rsid w:val="00423EC9"/>
    <w:rsid w:val="004D7B53"/>
    <w:rsid w:val="008278F0"/>
    <w:rsid w:val="00916AAA"/>
    <w:rsid w:val="009A1293"/>
    <w:rsid w:val="009F4DBE"/>
    <w:rsid w:val="00B51133"/>
    <w:rsid w:val="00B531EB"/>
    <w:rsid w:val="00BA43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948D03-D424-431F-B5C9-10BB7673C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4D7B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289570">
      <w:bodyDiv w:val="1"/>
      <w:marLeft w:val="0"/>
      <w:marRight w:val="0"/>
      <w:marTop w:val="0"/>
      <w:marBottom w:val="0"/>
      <w:divBdr>
        <w:top w:val="none" w:sz="0" w:space="0" w:color="auto"/>
        <w:left w:val="none" w:sz="0" w:space="0" w:color="auto"/>
        <w:bottom w:val="none" w:sz="0" w:space="0" w:color="auto"/>
        <w:right w:val="none" w:sz="0" w:space="0" w:color="auto"/>
      </w:divBdr>
      <w:divsChild>
        <w:div w:id="1371488265">
          <w:marLeft w:val="0"/>
          <w:marRight w:val="0"/>
          <w:marTop w:val="0"/>
          <w:marBottom w:val="0"/>
          <w:divBdr>
            <w:top w:val="none" w:sz="0" w:space="0" w:color="auto"/>
            <w:left w:val="none" w:sz="0" w:space="0" w:color="auto"/>
            <w:bottom w:val="none" w:sz="0" w:space="0" w:color="auto"/>
            <w:right w:val="none" w:sz="0" w:space="0" w:color="auto"/>
          </w:divBdr>
        </w:div>
        <w:div w:id="902325797">
          <w:marLeft w:val="0"/>
          <w:marRight w:val="0"/>
          <w:marTop w:val="0"/>
          <w:marBottom w:val="0"/>
          <w:divBdr>
            <w:top w:val="none" w:sz="0" w:space="0" w:color="auto"/>
            <w:left w:val="none" w:sz="0" w:space="0" w:color="auto"/>
            <w:bottom w:val="none" w:sz="0" w:space="0" w:color="auto"/>
            <w:right w:val="none" w:sz="0" w:space="0" w:color="auto"/>
          </w:divBdr>
        </w:div>
        <w:div w:id="1158038317">
          <w:marLeft w:val="0"/>
          <w:marRight w:val="0"/>
          <w:marTop w:val="0"/>
          <w:marBottom w:val="0"/>
          <w:divBdr>
            <w:top w:val="none" w:sz="0" w:space="0" w:color="auto"/>
            <w:left w:val="none" w:sz="0" w:space="0" w:color="auto"/>
            <w:bottom w:val="none" w:sz="0" w:space="0" w:color="auto"/>
            <w:right w:val="none" w:sz="0" w:space="0" w:color="auto"/>
          </w:divBdr>
        </w:div>
        <w:div w:id="730619771">
          <w:marLeft w:val="0"/>
          <w:marRight w:val="0"/>
          <w:marTop w:val="0"/>
          <w:marBottom w:val="0"/>
          <w:divBdr>
            <w:top w:val="none" w:sz="0" w:space="0" w:color="auto"/>
            <w:left w:val="none" w:sz="0" w:space="0" w:color="auto"/>
            <w:bottom w:val="none" w:sz="0" w:space="0" w:color="auto"/>
            <w:right w:val="none" w:sz="0" w:space="0" w:color="auto"/>
          </w:divBdr>
        </w:div>
      </w:divsChild>
    </w:div>
    <w:div w:id="873005999">
      <w:bodyDiv w:val="1"/>
      <w:marLeft w:val="0"/>
      <w:marRight w:val="0"/>
      <w:marTop w:val="0"/>
      <w:marBottom w:val="0"/>
      <w:divBdr>
        <w:top w:val="none" w:sz="0" w:space="0" w:color="auto"/>
        <w:left w:val="none" w:sz="0" w:space="0" w:color="auto"/>
        <w:bottom w:val="none" w:sz="0" w:space="0" w:color="auto"/>
        <w:right w:val="none" w:sz="0" w:space="0" w:color="auto"/>
      </w:divBdr>
      <w:divsChild>
        <w:div w:id="576866553">
          <w:marLeft w:val="0"/>
          <w:marRight w:val="0"/>
          <w:marTop w:val="0"/>
          <w:marBottom w:val="0"/>
          <w:divBdr>
            <w:top w:val="none" w:sz="0" w:space="0" w:color="auto"/>
            <w:left w:val="none" w:sz="0" w:space="0" w:color="auto"/>
            <w:bottom w:val="none" w:sz="0" w:space="0" w:color="auto"/>
            <w:right w:val="none" w:sz="0" w:space="0" w:color="auto"/>
          </w:divBdr>
        </w:div>
        <w:div w:id="331178021">
          <w:marLeft w:val="0"/>
          <w:marRight w:val="0"/>
          <w:marTop w:val="0"/>
          <w:marBottom w:val="0"/>
          <w:divBdr>
            <w:top w:val="none" w:sz="0" w:space="0" w:color="auto"/>
            <w:left w:val="none" w:sz="0" w:space="0" w:color="auto"/>
            <w:bottom w:val="none" w:sz="0" w:space="0" w:color="auto"/>
            <w:right w:val="none" w:sz="0" w:space="0" w:color="auto"/>
          </w:divBdr>
        </w:div>
        <w:div w:id="37975311">
          <w:marLeft w:val="0"/>
          <w:marRight w:val="0"/>
          <w:marTop w:val="0"/>
          <w:marBottom w:val="0"/>
          <w:divBdr>
            <w:top w:val="none" w:sz="0" w:space="0" w:color="auto"/>
            <w:left w:val="none" w:sz="0" w:space="0" w:color="auto"/>
            <w:bottom w:val="none" w:sz="0" w:space="0" w:color="auto"/>
            <w:right w:val="none" w:sz="0" w:space="0" w:color="auto"/>
          </w:divBdr>
        </w:div>
        <w:div w:id="1706177659">
          <w:marLeft w:val="0"/>
          <w:marRight w:val="0"/>
          <w:marTop w:val="0"/>
          <w:marBottom w:val="0"/>
          <w:divBdr>
            <w:top w:val="none" w:sz="0" w:space="0" w:color="auto"/>
            <w:left w:val="none" w:sz="0" w:space="0" w:color="auto"/>
            <w:bottom w:val="none" w:sz="0" w:space="0" w:color="auto"/>
            <w:right w:val="none" w:sz="0" w:space="0" w:color="auto"/>
          </w:divBdr>
        </w:div>
        <w:div w:id="2028479168">
          <w:marLeft w:val="0"/>
          <w:marRight w:val="0"/>
          <w:marTop w:val="0"/>
          <w:marBottom w:val="0"/>
          <w:divBdr>
            <w:top w:val="none" w:sz="0" w:space="0" w:color="auto"/>
            <w:left w:val="none" w:sz="0" w:space="0" w:color="auto"/>
            <w:bottom w:val="none" w:sz="0" w:space="0" w:color="auto"/>
            <w:right w:val="none" w:sz="0" w:space="0" w:color="auto"/>
          </w:divBdr>
        </w:div>
        <w:div w:id="785587782">
          <w:marLeft w:val="0"/>
          <w:marRight w:val="0"/>
          <w:marTop w:val="0"/>
          <w:marBottom w:val="0"/>
          <w:divBdr>
            <w:top w:val="none" w:sz="0" w:space="0" w:color="auto"/>
            <w:left w:val="none" w:sz="0" w:space="0" w:color="auto"/>
            <w:bottom w:val="none" w:sz="0" w:space="0" w:color="auto"/>
            <w:right w:val="none" w:sz="0" w:space="0" w:color="auto"/>
          </w:divBdr>
        </w:div>
        <w:div w:id="1748259170">
          <w:marLeft w:val="0"/>
          <w:marRight w:val="0"/>
          <w:marTop w:val="0"/>
          <w:marBottom w:val="0"/>
          <w:divBdr>
            <w:top w:val="none" w:sz="0" w:space="0" w:color="auto"/>
            <w:left w:val="none" w:sz="0" w:space="0" w:color="auto"/>
            <w:bottom w:val="none" w:sz="0" w:space="0" w:color="auto"/>
            <w:right w:val="none" w:sz="0" w:space="0" w:color="auto"/>
          </w:divBdr>
        </w:div>
        <w:div w:id="1010641638">
          <w:marLeft w:val="0"/>
          <w:marRight w:val="0"/>
          <w:marTop w:val="0"/>
          <w:marBottom w:val="0"/>
          <w:divBdr>
            <w:top w:val="none" w:sz="0" w:space="0" w:color="auto"/>
            <w:left w:val="none" w:sz="0" w:space="0" w:color="auto"/>
            <w:bottom w:val="none" w:sz="0" w:space="0" w:color="auto"/>
            <w:right w:val="none" w:sz="0" w:space="0" w:color="auto"/>
          </w:divBdr>
        </w:div>
        <w:div w:id="1013217434">
          <w:marLeft w:val="0"/>
          <w:marRight w:val="0"/>
          <w:marTop w:val="0"/>
          <w:marBottom w:val="0"/>
          <w:divBdr>
            <w:top w:val="none" w:sz="0" w:space="0" w:color="auto"/>
            <w:left w:val="none" w:sz="0" w:space="0" w:color="auto"/>
            <w:bottom w:val="none" w:sz="0" w:space="0" w:color="auto"/>
            <w:right w:val="none" w:sz="0" w:space="0" w:color="auto"/>
          </w:divBdr>
        </w:div>
        <w:div w:id="1418214341">
          <w:marLeft w:val="0"/>
          <w:marRight w:val="0"/>
          <w:marTop w:val="0"/>
          <w:marBottom w:val="0"/>
          <w:divBdr>
            <w:top w:val="none" w:sz="0" w:space="0" w:color="auto"/>
            <w:left w:val="none" w:sz="0" w:space="0" w:color="auto"/>
            <w:bottom w:val="none" w:sz="0" w:space="0" w:color="auto"/>
            <w:right w:val="none" w:sz="0" w:space="0" w:color="auto"/>
          </w:divBdr>
        </w:div>
        <w:div w:id="500629756">
          <w:marLeft w:val="0"/>
          <w:marRight w:val="0"/>
          <w:marTop w:val="0"/>
          <w:marBottom w:val="0"/>
          <w:divBdr>
            <w:top w:val="none" w:sz="0" w:space="0" w:color="auto"/>
            <w:left w:val="none" w:sz="0" w:space="0" w:color="auto"/>
            <w:bottom w:val="none" w:sz="0" w:space="0" w:color="auto"/>
            <w:right w:val="none" w:sz="0" w:space="0" w:color="auto"/>
          </w:divBdr>
        </w:div>
        <w:div w:id="1414552342">
          <w:marLeft w:val="0"/>
          <w:marRight w:val="0"/>
          <w:marTop w:val="0"/>
          <w:marBottom w:val="0"/>
          <w:divBdr>
            <w:top w:val="none" w:sz="0" w:space="0" w:color="auto"/>
            <w:left w:val="none" w:sz="0" w:space="0" w:color="auto"/>
            <w:bottom w:val="none" w:sz="0" w:space="0" w:color="auto"/>
            <w:right w:val="none" w:sz="0" w:space="0" w:color="auto"/>
          </w:divBdr>
        </w:div>
        <w:div w:id="2109306980">
          <w:marLeft w:val="0"/>
          <w:marRight w:val="0"/>
          <w:marTop w:val="0"/>
          <w:marBottom w:val="0"/>
          <w:divBdr>
            <w:top w:val="none" w:sz="0" w:space="0" w:color="auto"/>
            <w:left w:val="none" w:sz="0" w:space="0" w:color="auto"/>
            <w:bottom w:val="none" w:sz="0" w:space="0" w:color="auto"/>
            <w:right w:val="none" w:sz="0" w:space="0" w:color="auto"/>
          </w:divBdr>
        </w:div>
        <w:div w:id="888541434">
          <w:marLeft w:val="0"/>
          <w:marRight w:val="0"/>
          <w:marTop w:val="0"/>
          <w:marBottom w:val="0"/>
          <w:divBdr>
            <w:top w:val="none" w:sz="0" w:space="0" w:color="auto"/>
            <w:left w:val="none" w:sz="0" w:space="0" w:color="auto"/>
            <w:bottom w:val="none" w:sz="0" w:space="0" w:color="auto"/>
            <w:right w:val="none" w:sz="0" w:space="0" w:color="auto"/>
          </w:divBdr>
        </w:div>
        <w:div w:id="1514030384">
          <w:marLeft w:val="0"/>
          <w:marRight w:val="0"/>
          <w:marTop w:val="0"/>
          <w:marBottom w:val="0"/>
          <w:divBdr>
            <w:top w:val="none" w:sz="0" w:space="0" w:color="auto"/>
            <w:left w:val="none" w:sz="0" w:space="0" w:color="auto"/>
            <w:bottom w:val="none" w:sz="0" w:space="0" w:color="auto"/>
            <w:right w:val="none" w:sz="0" w:space="0" w:color="auto"/>
          </w:divBdr>
        </w:div>
        <w:div w:id="1281764746">
          <w:marLeft w:val="0"/>
          <w:marRight w:val="0"/>
          <w:marTop w:val="0"/>
          <w:marBottom w:val="0"/>
          <w:divBdr>
            <w:top w:val="none" w:sz="0" w:space="0" w:color="auto"/>
            <w:left w:val="none" w:sz="0" w:space="0" w:color="auto"/>
            <w:bottom w:val="none" w:sz="0" w:space="0" w:color="auto"/>
            <w:right w:val="none" w:sz="0" w:space="0" w:color="auto"/>
          </w:divBdr>
        </w:div>
        <w:div w:id="363218821">
          <w:marLeft w:val="0"/>
          <w:marRight w:val="0"/>
          <w:marTop w:val="0"/>
          <w:marBottom w:val="0"/>
          <w:divBdr>
            <w:top w:val="none" w:sz="0" w:space="0" w:color="auto"/>
            <w:left w:val="none" w:sz="0" w:space="0" w:color="auto"/>
            <w:bottom w:val="none" w:sz="0" w:space="0" w:color="auto"/>
            <w:right w:val="none" w:sz="0" w:space="0" w:color="auto"/>
          </w:divBdr>
        </w:div>
        <w:div w:id="1424955815">
          <w:marLeft w:val="0"/>
          <w:marRight w:val="0"/>
          <w:marTop w:val="0"/>
          <w:marBottom w:val="0"/>
          <w:divBdr>
            <w:top w:val="none" w:sz="0" w:space="0" w:color="auto"/>
            <w:left w:val="none" w:sz="0" w:space="0" w:color="auto"/>
            <w:bottom w:val="none" w:sz="0" w:space="0" w:color="auto"/>
            <w:right w:val="none" w:sz="0" w:space="0" w:color="auto"/>
          </w:divBdr>
        </w:div>
        <w:div w:id="814373528">
          <w:marLeft w:val="0"/>
          <w:marRight w:val="0"/>
          <w:marTop w:val="0"/>
          <w:marBottom w:val="0"/>
          <w:divBdr>
            <w:top w:val="none" w:sz="0" w:space="0" w:color="auto"/>
            <w:left w:val="none" w:sz="0" w:space="0" w:color="auto"/>
            <w:bottom w:val="none" w:sz="0" w:space="0" w:color="auto"/>
            <w:right w:val="none" w:sz="0" w:space="0" w:color="auto"/>
          </w:divBdr>
        </w:div>
        <w:div w:id="185144207">
          <w:marLeft w:val="0"/>
          <w:marRight w:val="0"/>
          <w:marTop w:val="0"/>
          <w:marBottom w:val="0"/>
          <w:divBdr>
            <w:top w:val="none" w:sz="0" w:space="0" w:color="auto"/>
            <w:left w:val="none" w:sz="0" w:space="0" w:color="auto"/>
            <w:bottom w:val="none" w:sz="0" w:space="0" w:color="auto"/>
            <w:right w:val="none" w:sz="0" w:space="0" w:color="auto"/>
          </w:divBdr>
        </w:div>
        <w:div w:id="1422335823">
          <w:marLeft w:val="0"/>
          <w:marRight w:val="0"/>
          <w:marTop w:val="0"/>
          <w:marBottom w:val="0"/>
          <w:divBdr>
            <w:top w:val="none" w:sz="0" w:space="0" w:color="auto"/>
            <w:left w:val="none" w:sz="0" w:space="0" w:color="auto"/>
            <w:bottom w:val="none" w:sz="0" w:space="0" w:color="auto"/>
            <w:right w:val="none" w:sz="0" w:space="0" w:color="auto"/>
          </w:divBdr>
        </w:div>
        <w:div w:id="647637890">
          <w:marLeft w:val="0"/>
          <w:marRight w:val="0"/>
          <w:marTop w:val="0"/>
          <w:marBottom w:val="0"/>
          <w:divBdr>
            <w:top w:val="none" w:sz="0" w:space="0" w:color="auto"/>
            <w:left w:val="none" w:sz="0" w:space="0" w:color="auto"/>
            <w:bottom w:val="none" w:sz="0" w:space="0" w:color="auto"/>
            <w:right w:val="none" w:sz="0" w:space="0" w:color="auto"/>
          </w:divBdr>
        </w:div>
        <w:div w:id="540093241">
          <w:marLeft w:val="0"/>
          <w:marRight w:val="0"/>
          <w:marTop w:val="0"/>
          <w:marBottom w:val="0"/>
          <w:divBdr>
            <w:top w:val="none" w:sz="0" w:space="0" w:color="auto"/>
            <w:left w:val="none" w:sz="0" w:space="0" w:color="auto"/>
            <w:bottom w:val="none" w:sz="0" w:space="0" w:color="auto"/>
            <w:right w:val="none" w:sz="0" w:space="0" w:color="auto"/>
          </w:divBdr>
        </w:div>
      </w:divsChild>
    </w:div>
    <w:div w:id="934020515">
      <w:bodyDiv w:val="1"/>
      <w:marLeft w:val="0"/>
      <w:marRight w:val="0"/>
      <w:marTop w:val="0"/>
      <w:marBottom w:val="0"/>
      <w:divBdr>
        <w:top w:val="none" w:sz="0" w:space="0" w:color="auto"/>
        <w:left w:val="none" w:sz="0" w:space="0" w:color="auto"/>
        <w:bottom w:val="none" w:sz="0" w:space="0" w:color="auto"/>
        <w:right w:val="none" w:sz="0" w:space="0" w:color="auto"/>
      </w:divBdr>
    </w:div>
    <w:div w:id="2047951573">
      <w:bodyDiv w:val="1"/>
      <w:marLeft w:val="0"/>
      <w:marRight w:val="0"/>
      <w:marTop w:val="0"/>
      <w:marBottom w:val="0"/>
      <w:divBdr>
        <w:top w:val="none" w:sz="0" w:space="0" w:color="auto"/>
        <w:left w:val="none" w:sz="0" w:space="0" w:color="auto"/>
        <w:bottom w:val="none" w:sz="0" w:space="0" w:color="auto"/>
        <w:right w:val="none" w:sz="0" w:space="0" w:color="auto"/>
      </w:divBdr>
      <w:divsChild>
        <w:div w:id="1145001289">
          <w:marLeft w:val="0"/>
          <w:marRight w:val="0"/>
          <w:marTop w:val="0"/>
          <w:marBottom w:val="0"/>
          <w:divBdr>
            <w:top w:val="none" w:sz="0" w:space="0" w:color="auto"/>
            <w:left w:val="none" w:sz="0" w:space="0" w:color="auto"/>
            <w:bottom w:val="none" w:sz="0" w:space="0" w:color="auto"/>
            <w:right w:val="none" w:sz="0" w:space="0" w:color="auto"/>
          </w:divBdr>
        </w:div>
        <w:div w:id="2144301215">
          <w:marLeft w:val="0"/>
          <w:marRight w:val="0"/>
          <w:marTop w:val="0"/>
          <w:marBottom w:val="0"/>
          <w:divBdr>
            <w:top w:val="none" w:sz="0" w:space="0" w:color="auto"/>
            <w:left w:val="none" w:sz="0" w:space="0" w:color="auto"/>
            <w:bottom w:val="none" w:sz="0" w:space="0" w:color="auto"/>
            <w:right w:val="none" w:sz="0" w:space="0" w:color="auto"/>
          </w:divBdr>
        </w:div>
        <w:div w:id="947853517">
          <w:marLeft w:val="0"/>
          <w:marRight w:val="0"/>
          <w:marTop w:val="0"/>
          <w:marBottom w:val="0"/>
          <w:divBdr>
            <w:top w:val="none" w:sz="0" w:space="0" w:color="auto"/>
            <w:left w:val="none" w:sz="0" w:space="0" w:color="auto"/>
            <w:bottom w:val="none" w:sz="0" w:space="0" w:color="auto"/>
            <w:right w:val="none" w:sz="0" w:space="0" w:color="auto"/>
          </w:divBdr>
        </w:div>
        <w:div w:id="265190456">
          <w:marLeft w:val="0"/>
          <w:marRight w:val="0"/>
          <w:marTop w:val="0"/>
          <w:marBottom w:val="0"/>
          <w:divBdr>
            <w:top w:val="none" w:sz="0" w:space="0" w:color="auto"/>
            <w:left w:val="none" w:sz="0" w:space="0" w:color="auto"/>
            <w:bottom w:val="none" w:sz="0" w:space="0" w:color="auto"/>
            <w:right w:val="none" w:sz="0" w:space="0" w:color="auto"/>
          </w:divBdr>
        </w:div>
        <w:div w:id="581911318">
          <w:marLeft w:val="0"/>
          <w:marRight w:val="0"/>
          <w:marTop w:val="0"/>
          <w:marBottom w:val="0"/>
          <w:divBdr>
            <w:top w:val="none" w:sz="0" w:space="0" w:color="auto"/>
            <w:left w:val="none" w:sz="0" w:space="0" w:color="auto"/>
            <w:bottom w:val="none" w:sz="0" w:space="0" w:color="auto"/>
            <w:right w:val="none" w:sz="0" w:space="0" w:color="auto"/>
          </w:divBdr>
        </w:div>
        <w:div w:id="1320038013">
          <w:marLeft w:val="0"/>
          <w:marRight w:val="0"/>
          <w:marTop w:val="0"/>
          <w:marBottom w:val="0"/>
          <w:divBdr>
            <w:top w:val="none" w:sz="0" w:space="0" w:color="auto"/>
            <w:left w:val="none" w:sz="0" w:space="0" w:color="auto"/>
            <w:bottom w:val="none" w:sz="0" w:space="0" w:color="auto"/>
            <w:right w:val="none" w:sz="0" w:space="0" w:color="auto"/>
          </w:divBdr>
        </w:div>
        <w:div w:id="417560061">
          <w:marLeft w:val="0"/>
          <w:marRight w:val="0"/>
          <w:marTop w:val="0"/>
          <w:marBottom w:val="0"/>
          <w:divBdr>
            <w:top w:val="none" w:sz="0" w:space="0" w:color="auto"/>
            <w:left w:val="none" w:sz="0" w:space="0" w:color="auto"/>
            <w:bottom w:val="none" w:sz="0" w:space="0" w:color="auto"/>
            <w:right w:val="none" w:sz="0" w:space="0" w:color="auto"/>
          </w:divBdr>
        </w:div>
        <w:div w:id="245304776">
          <w:marLeft w:val="0"/>
          <w:marRight w:val="0"/>
          <w:marTop w:val="0"/>
          <w:marBottom w:val="0"/>
          <w:divBdr>
            <w:top w:val="none" w:sz="0" w:space="0" w:color="auto"/>
            <w:left w:val="none" w:sz="0" w:space="0" w:color="auto"/>
            <w:bottom w:val="none" w:sz="0" w:space="0" w:color="auto"/>
            <w:right w:val="none" w:sz="0" w:space="0" w:color="auto"/>
          </w:divBdr>
        </w:div>
        <w:div w:id="1160346081">
          <w:marLeft w:val="0"/>
          <w:marRight w:val="0"/>
          <w:marTop w:val="0"/>
          <w:marBottom w:val="0"/>
          <w:divBdr>
            <w:top w:val="none" w:sz="0" w:space="0" w:color="auto"/>
            <w:left w:val="none" w:sz="0" w:space="0" w:color="auto"/>
            <w:bottom w:val="none" w:sz="0" w:space="0" w:color="auto"/>
            <w:right w:val="none" w:sz="0" w:space="0" w:color="auto"/>
          </w:divBdr>
        </w:div>
        <w:div w:id="1216769971">
          <w:marLeft w:val="0"/>
          <w:marRight w:val="0"/>
          <w:marTop w:val="0"/>
          <w:marBottom w:val="0"/>
          <w:divBdr>
            <w:top w:val="none" w:sz="0" w:space="0" w:color="auto"/>
            <w:left w:val="none" w:sz="0" w:space="0" w:color="auto"/>
            <w:bottom w:val="none" w:sz="0" w:space="0" w:color="auto"/>
            <w:right w:val="none" w:sz="0" w:space="0" w:color="auto"/>
          </w:divBdr>
        </w:div>
        <w:div w:id="1363625422">
          <w:marLeft w:val="0"/>
          <w:marRight w:val="0"/>
          <w:marTop w:val="0"/>
          <w:marBottom w:val="0"/>
          <w:divBdr>
            <w:top w:val="none" w:sz="0" w:space="0" w:color="auto"/>
            <w:left w:val="none" w:sz="0" w:space="0" w:color="auto"/>
            <w:bottom w:val="none" w:sz="0" w:space="0" w:color="auto"/>
            <w:right w:val="none" w:sz="0" w:space="0" w:color="auto"/>
          </w:divBdr>
        </w:div>
        <w:div w:id="97607573">
          <w:marLeft w:val="0"/>
          <w:marRight w:val="0"/>
          <w:marTop w:val="0"/>
          <w:marBottom w:val="0"/>
          <w:divBdr>
            <w:top w:val="none" w:sz="0" w:space="0" w:color="auto"/>
            <w:left w:val="none" w:sz="0" w:space="0" w:color="auto"/>
            <w:bottom w:val="none" w:sz="0" w:space="0" w:color="auto"/>
            <w:right w:val="none" w:sz="0" w:space="0" w:color="auto"/>
          </w:divBdr>
        </w:div>
        <w:div w:id="1959217971">
          <w:marLeft w:val="0"/>
          <w:marRight w:val="0"/>
          <w:marTop w:val="0"/>
          <w:marBottom w:val="0"/>
          <w:divBdr>
            <w:top w:val="none" w:sz="0" w:space="0" w:color="auto"/>
            <w:left w:val="none" w:sz="0" w:space="0" w:color="auto"/>
            <w:bottom w:val="none" w:sz="0" w:space="0" w:color="auto"/>
            <w:right w:val="none" w:sz="0" w:space="0" w:color="auto"/>
          </w:divBdr>
        </w:div>
        <w:div w:id="1864898152">
          <w:marLeft w:val="0"/>
          <w:marRight w:val="0"/>
          <w:marTop w:val="0"/>
          <w:marBottom w:val="0"/>
          <w:divBdr>
            <w:top w:val="none" w:sz="0" w:space="0" w:color="auto"/>
            <w:left w:val="none" w:sz="0" w:space="0" w:color="auto"/>
            <w:bottom w:val="none" w:sz="0" w:space="0" w:color="auto"/>
            <w:right w:val="none" w:sz="0" w:space="0" w:color="auto"/>
          </w:divBdr>
        </w:div>
        <w:div w:id="760375055">
          <w:marLeft w:val="0"/>
          <w:marRight w:val="0"/>
          <w:marTop w:val="0"/>
          <w:marBottom w:val="0"/>
          <w:divBdr>
            <w:top w:val="none" w:sz="0" w:space="0" w:color="auto"/>
            <w:left w:val="none" w:sz="0" w:space="0" w:color="auto"/>
            <w:bottom w:val="none" w:sz="0" w:space="0" w:color="auto"/>
            <w:right w:val="none" w:sz="0" w:space="0" w:color="auto"/>
          </w:divBdr>
        </w:div>
        <w:div w:id="1306659686">
          <w:marLeft w:val="0"/>
          <w:marRight w:val="0"/>
          <w:marTop w:val="0"/>
          <w:marBottom w:val="0"/>
          <w:divBdr>
            <w:top w:val="none" w:sz="0" w:space="0" w:color="auto"/>
            <w:left w:val="none" w:sz="0" w:space="0" w:color="auto"/>
            <w:bottom w:val="none" w:sz="0" w:space="0" w:color="auto"/>
            <w:right w:val="none" w:sz="0" w:space="0" w:color="auto"/>
          </w:divBdr>
        </w:div>
        <w:div w:id="1496065987">
          <w:marLeft w:val="0"/>
          <w:marRight w:val="0"/>
          <w:marTop w:val="0"/>
          <w:marBottom w:val="0"/>
          <w:divBdr>
            <w:top w:val="none" w:sz="0" w:space="0" w:color="auto"/>
            <w:left w:val="none" w:sz="0" w:space="0" w:color="auto"/>
            <w:bottom w:val="none" w:sz="0" w:space="0" w:color="auto"/>
            <w:right w:val="none" w:sz="0" w:space="0" w:color="auto"/>
          </w:divBdr>
        </w:div>
        <w:div w:id="1737245746">
          <w:marLeft w:val="0"/>
          <w:marRight w:val="0"/>
          <w:marTop w:val="0"/>
          <w:marBottom w:val="0"/>
          <w:divBdr>
            <w:top w:val="none" w:sz="0" w:space="0" w:color="auto"/>
            <w:left w:val="none" w:sz="0" w:space="0" w:color="auto"/>
            <w:bottom w:val="none" w:sz="0" w:space="0" w:color="auto"/>
            <w:right w:val="none" w:sz="0" w:space="0" w:color="auto"/>
          </w:divBdr>
        </w:div>
        <w:div w:id="1220553745">
          <w:marLeft w:val="0"/>
          <w:marRight w:val="0"/>
          <w:marTop w:val="0"/>
          <w:marBottom w:val="0"/>
          <w:divBdr>
            <w:top w:val="none" w:sz="0" w:space="0" w:color="auto"/>
            <w:left w:val="none" w:sz="0" w:space="0" w:color="auto"/>
            <w:bottom w:val="none" w:sz="0" w:space="0" w:color="auto"/>
            <w:right w:val="none" w:sz="0" w:space="0" w:color="auto"/>
          </w:divBdr>
        </w:div>
        <w:div w:id="809056008">
          <w:marLeft w:val="0"/>
          <w:marRight w:val="0"/>
          <w:marTop w:val="0"/>
          <w:marBottom w:val="0"/>
          <w:divBdr>
            <w:top w:val="none" w:sz="0" w:space="0" w:color="auto"/>
            <w:left w:val="none" w:sz="0" w:space="0" w:color="auto"/>
            <w:bottom w:val="none" w:sz="0" w:space="0" w:color="auto"/>
            <w:right w:val="none" w:sz="0" w:space="0" w:color="auto"/>
          </w:divBdr>
        </w:div>
        <w:div w:id="1210730411">
          <w:marLeft w:val="0"/>
          <w:marRight w:val="0"/>
          <w:marTop w:val="0"/>
          <w:marBottom w:val="0"/>
          <w:divBdr>
            <w:top w:val="none" w:sz="0" w:space="0" w:color="auto"/>
            <w:left w:val="none" w:sz="0" w:space="0" w:color="auto"/>
            <w:bottom w:val="none" w:sz="0" w:space="0" w:color="auto"/>
            <w:right w:val="none" w:sz="0" w:space="0" w:color="auto"/>
          </w:divBdr>
        </w:div>
        <w:div w:id="366880689">
          <w:marLeft w:val="0"/>
          <w:marRight w:val="0"/>
          <w:marTop w:val="0"/>
          <w:marBottom w:val="0"/>
          <w:divBdr>
            <w:top w:val="none" w:sz="0" w:space="0" w:color="auto"/>
            <w:left w:val="none" w:sz="0" w:space="0" w:color="auto"/>
            <w:bottom w:val="none" w:sz="0" w:space="0" w:color="auto"/>
            <w:right w:val="none" w:sz="0" w:space="0" w:color="auto"/>
          </w:divBdr>
        </w:div>
        <w:div w:id="9974187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1794</Words>
  <Characters>9873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Aguilar</dc:creator>
  <cp:keywords/>
  <dc:description/>
  <cp:lastModifiedBy>Aguilar</cp:lastModifiedBy>
  <cp:revision>2</cp:revision>
  <dcterms:created xsi:type="dcterms:W3CDTF">2019-09-27T00:47:00Z</dcterms:created>
  <dcterms:modified xsi:type="dcterms:W3CDTF">2019-09-27T00:47:00Z</dcterms:modified>
</cp:coreProperties>
</file>