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rPr>
          <w:rFonts w:ascii="Open Sans" w:cs="Open Sans" w:eastAsia="Open Sans" w:hAnsi="Open Sans"/>
          <w:b w:val="1"/>
          <w:color w:val="000000"/>
          <w:sz w:val="26"/>
          <w:szCs w:val="26"/>
        </w:rPr>
      </w:pPr>
      <w:bookmarkStart w:colFirst="0" w:colLast="0" w:name="_ijkakm6o9rxm" w:id="0"/>
      <w:bookmarkEnd w:id="0"/>
      <w:r w:rsidDel="00000000" w:rsidR="00000000" w:rsidRPr="00000000">
        <w:rPr>
          <w:rFonts w:ascii="Open Sans" w:cs="Open Sans" w:eastAsia="Open Sans" w:hAnsi="Open Sans"/>
          <w:b w:val="1"/>
          <w:color w:val="000000"/>
          <w:sz w:val="26"/>
          <w:szCs w:val="26"/>
          <w:rtl w:val="0"/>
        </w:rPr>
        <w:t xml:space="preserve">Objetivo y síntesis</w:t>
      </w:r>
    </w:p>
    <w:p w:rsidR="00000000" w:rsidDel="00000000" w:rsidP="00000000" w:rsidRDefault="00000000" w:rsidRPr="00000000" w14:paraId="00000002">
      <w:pPr>
        <w:rPr>
          <w:rFonts w:ascii="Open Sans" w:cs="Open Sans" w:eastAsia="Open Sans" w:hAnsi="Open Sans"/>
        </w:rPr>
      </w:pPr>
      <w:r w:rsidDel="00000000" w:rsidR="00000000" w:rsidRPr="00000000">
        <w:rPr>
          <w:rFonts w:ascii="Open Sans" w:cs="Open Sans" w:eastAsia="Open Sans" w:hAnsi="Open Sans"/>
          <w:rtl w:val="0"/>
        </w:rPr>
        <w:t xml:space="preserve">El objetivo de esta Práctica Profesional Supervisada (PPS) consiste en la obtención de grandes cantidades de datos de partidos y jugadores del videojuego </w:t>
      </w:r>
      <w:r w:rsidDel="00000000" w:rsidR="00000000" w:rsidRPr="00000000">
        <w:rPr>
          <w:rFonts w:ascii="Open Sans" w:cs="Open Sans" w:eastAsia="Open Sans" w:hAnsi="Open Sans"/>
          <w:i w:val="1"/>
          <w:rtl w:val="0"/>
        </w:rPr>
        <w:t xml:space="preserve">MOBA (</w:t>
      </w:r>
      <w:r w:rsidDel="00000000" w:rsidR="00000000" w:rsidRPr="00000000">
        <w:rPr>
          <w:rFonts w:ascii="Open Sans" w:cs="Open Sans" w:eastAsia="Open Sans" w:hAnsi="Open Sans"/>
          <w:rtl w:val="0"/>
        </w:rPr>
        <w:t xml:space="preserve">del inglés</w:t>
      </w:r>
      <w:r w:rsidDel="00000000" w:rsidR="00000000" w:rsidRPr="00000000">
        <w:rPr>
          <w:rFonts w:ascii="Open Sans" w:cs="Open Sans" w:eastAsia="Open Sans" w:hAnsi="Open Sans"/>
          <w:i w:val="1"/>
          <w:rtl w:val="0"/>
        </w:rPr>
        <w:t xml:space="preserve"> Multiplayer Online Battle Arena)</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League of Legends </w:t>
      </w:r>
      <w:r w:rsidDel="00000000" w:rsidR="00000000" w:rsidRPr="00000000">
        <w:rPr>
          <w:rFonts w:ascii="Open Sans" w:cs="Open Sans" w:eastAsia="Open Sans" w:hAnsi="Open Sans"/>
          <w:rtl w:val="0"/>
        </w:rPr>
        <w:t xml:space="preserve">(a partir de ahora mencionado como LOL). Y la realización de tareas de preprocesamiento y  limpieza de los mismos. </w:t>
      </w:r>
    </w:p>
    <w:p w:rsidR="00000000" w:rsidDel="00000000" w:rsidP="00000000" w:rsidRDefault="00000000" w:rsidRPr="00000000" w14:paraId="00000003">
      <w:pPr>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rPr>
          <w:rFonts w:ascii="Open Sans" w:cs="Open Sans" w:eastAsia="Open Sans" w:hAnsi="Open Sans"/>
        </w:rPr>
      </w:pPr>
      <w:r w:rsidDel="00000000" w:rsidR="00000000" w:rsidRPr="00000000">
        <w:rPr>
          <w:rFonts w:ascii="Open Sans" w:cs="Open Sans" w:eastAsia="Open Sans" w:hAnsi="Open Sans"/>
          <w:rtl w:val="0"/>
        </w:rPr>
        <w:t xml:space="preserve">Los datos obtenidos durante el desarrollo estarán en condiciones de emplearse en tareas de análisis, pudiendo ser útiles para encontrar patrones de comportamiento, o tendencias en los partidos que no se ven a simple vista. Principalmente se busca que sean adecuados para en un futuro entrenar modelos de predicción de resultados y probabilidades de victoria, así como para el análisis. Ambas cosas mediante algoritmos de Aprendizaje automático u otras técnicas de IA.</w:t>
      </w:r>
      <w:r w:rsidDel="00000000" w:rsidR="00000000" w:rsidRPr="00000000">
        <w:rPr>
          <w:rtl w:val="0"/>
        </w:rPr>
      </w:r>
    </w:p>
    <w:p w:rsidR="00000000" w:rsidDel="00000000" w:rsidP="00000000" w:rsidRDefault="00000000" w:rsidRPr="00000000" w14:paraId="00000005">
      <w:pPr>
        <w:rPr>
          <w:rFonts w:ascii="Open Sans" w:cs="Open Sans" w:eastAsia="Open Sans" w:hAnsi="Open Sans"/>
        </w:rPr>
      </w:pPr>
      <w:r w:rsidDel="00000000" w:rsidR="00000000" w:rsidRPr="00000000">
        <w:rPr>
          <w:rtl w:val="0"/>
        </w:rPr>
      </w:r>
    </w:p>
    <w:p w:rsidR="00000000" w:rsidDel="00000000" w:rsidP="00000000" w:rsidRDefault="00000000" w:rsidRPr="00000000" w14:paraId="00000006">
      <w:pPr>
        <w:pStyle w:val="Title"/>
        <w:spacing w:line="259" w:lineRule="auto"/>
        <w:rPr>
          <w:rFonts w:ascii="Open Sans" w:cs="Open Sans" w:eastAsia="Open Sans" w:hAnsi="Open Sans"/>
          <w:b w:val="1"/>
          <w:sz w:val="26"/>
          <w:szCs w:val="26"/>
        </w:rPr>
      </w:pPr>
      <w:bookmarkStart w:colFirst="0" w:colLast="0" w:name="_5kis2kv6uk9n" w:id="1"/>
      <w:bookmarkEnd w:id="1"/>
      <w:r w:rsidDel="00000000" w:rsidR="00000000" w:rsidRPr="00000000">
        <w:rPr>
          <w:rFonts w:ascii="Open Sans" w:cs="Open Sans" w:eastAsia="Open Sans" w:hAnsi="Open Sans"/>
          <w:b w:val="1"/>
          <w:sz w:val="26"/>
          <w:szCs w:val="26"/>
          <w:rtl w:val="0"/>
        </w:rPr>
        <w:t xml:space="preserve">Tareas realizadas</w:t>
      </w:r>
    </w:p>
    <w:p w:rsidR="00000000" w:rsidDel="00000000" w:rsidP="00000000" w:rsidRDefault="00000000" w:rsidRPr="00000000" w14:paraId="00000007">
      <w:pPr>
        <w:rPr>
          <w:rFonts w:ascii="Open Sans" w:cs="Open Sans" w:eastAsia="Open Sans" w:hAnsi="Open Sans"/>
        </w:rPr>
      </w:pPr>
      <w:r w:rsidDel="00000000" w:rsidR="00000000" w:rsidRPr="00000000">
        <w:rPr>
          <w:rFonts w:ascii="Open Sans" w:cs="Open Sans" w:eastAsia="Open Sans" w:hAnsi="Open Sans"/>
          <w:rtl w:val="0"/>
        </w:rPr>
        <w:t xml:space="preserve">El trabajo se divide en 4 partes:</w:t>
      </w:r>
    </w:p>
    <w:p w:rsidR="00000000" w:rsidDel="00000000" w:rsidP="00000000" w:rsidRDefault="00000000" w:rsidRPr="00000000" w14:paraId="00000008">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En primer lugar, se dedicó tiempo a establecer los objetivos de la PPS y planificar la distribución de horas para cada tarea.</w:t>
      </w:r>
    </w:p>
    <w:p w:rsidR="00000000" w:rsidDel="00000000" w:rsidP="00000000" w:rsidRDefault="00000000" w:rsidRPr="00000000" w14:paraId="00000009">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En segundo lugar, se realizó una exploración de la API</w:t>
      </w:r>
      <w:r w:rsidDel="00000000" w:rsidR="00000000" w:rsidRPr="00000000">
        <w:rPr>
          <w:rFonts w:ascii="Open Sans" w:cs="Open Sans" w:eastAsia="Open Sans" w:hAnsi="Open Sans"/>
          <w:vertAlign w:val="superscript"/>
        </w:rPr>
        <w:footnoteReference w:customMarkFollows="0" w:id="0"/>
      </w:r>
      <w:r w:rsidDel="00000000" w:rsidR="00000000" w:rsidRPr="00000000">
        <w:rPr>
          <w:rFonts w:ascii="Open Sans" w:cs="Open Sans" w:eastAsia="Open Sans" w:hAnsi="Open Sans"/>
          <w:rtl w:val="0"/>
        </w:rPr>
        <w:t xml:space="preserve"> ( por sus siglas en inglés para Application Programming Interface) de Riot Games, el medio oficial para obtener datos tanto de jugadores como de partidas de los distintos juegos soportados por la empresa. En particular, la investigación se centró en comprender el funcionamiento y los métodos de interacción de los </w:t>
      </w:r>
      <w:r w:rsidDel="00000000" w:rsidR="00000000" w:rsidRPr="00000000">
        <w:rPr>
          <w:rFonts w:ascii="Open Sans" w:cs="Open Sans" w:eastAsia="Open Sans" w:hAnsi="Open Sans"/>
          <w:i w:val="1"/>
          <w:rtl w:val="0"/>
        </w:rPr>
        <w:t xml:space="preserve">endpoints</w:t>
      </w:r>
      <w:r w:rsidDel="00000000" w:rsidR="00000000" w:rsidRPr="00000000">
        <w:rPr>
          <w:rFonts w:ascii="Open Sans" w:cs="Open Sans" w:eastAsia="Open Sans" w:hAnsi="Open Sans"/>
          <w:i w:val="1"/>
          <w:vertAlign w:val="superscript"/>
        </w:rPr>
        <w:footnoteReference w:customMarkFollows="0" w:id="1"/>
      </w:r>
      <w:r w:rsidDel="00000000" w:rsidR="00000000" w:rsidRPr="00000000">
        <w:rPr>
          <w:rFonts w:ascii="Open Sans" w:cs="Open Sans" w:eastAsia="Open Sans" w:hAnsi="Open Sans"/>
          <w:rtl w:val="0"/>
        </w:rPr>
        <w:t xml:space="preserve"> relacionados con el videojuego </w:t>
      </w:r>
      <w:r w:rsidDel="00000000" w:rsidR="00000000" w:rsidRPr="00000000">
        <w:rPr>
          <w:rFonts w:ascii="Open Sans" w:cs="Open Sans" w:eastAsia="Open Sans" w:hAnsi="Open Sans"/>
          <w:i w:val="1"/>
          <w:rtl w:val="0"/>
        </w:rPr>
        <w:t xml:space="preserve">LOL</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0B">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Tercero, se empleó el conocimiento  adquirido acerca del funcionamiento de </w:t>
      </w:r>
      <w:r w:rsidDel="00000000" w:rsidR="00000000" w:rsidRPr="00000000">
        <w:rPr>
          <w:rFonts w:ascii="Open Sans" w:cs="Open Sans" w:eastAsia="Open Sans" w:hAnsi="Open Sans"/>
          <w:i w:val="1"/>
          <w:rtl w:val="0"/>
        </w:rPr>
        <w:t xml:space="preserve">RIOT API</w:t>
      </w:r>
      <w:r w:rsidDel="00000000" w:rsidR="00000000" w:rsidRPr="00000000">
        <w:rPr>
          <w:rFonts w:ascii="Open Sans" w:cs="Open Sans" w:eastAsia="Open Sans" w:hAnsi="Open Sans"/>
          <w:rtl w:val="0"/>
        </w:rPr>
        <w:t xml:space="preserve"> para poder realizar una extracción completa de datos de las últimas partidas de los mejores jugadores de la región de Latinoamérica. Considerando datos de aproximadamente 6.000 jugadores, entonces la practicante recopiló información de aproximadamente 120.000 partidas.</w:t>
      </w:r>
    </w:p>
    <w:p w:rsidR="00000000" w:rsidDel="00000000" w:rsidP="00000000" w:rsidRDefault="00000000" w:rsidRPr="00000000" w14:paraId="0000000D">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0E">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Cuarto y último, se tomó la totalidad de los datos recopilados y se realizó trabajo de limpieza y preprocesamiento general sobre los mismos. De forma que fueran aptos para emplearlos en modelos de Aprendizaje Automático para futuros experimentos. </w:t>
      </w:r>
    </w:p>
    <w:p w:rsidR="00000000" w:rsidDel="00000000" w:rsidP="00000000" w:rsidRDefault="00000000" w:rsidRPr="00000000" w14:paraId="0000000F">
      <w:pPr>
        <w:rPr>
          <w:rFonts w:ascii="Open Sans" w:cs="Open Sans" w:eastAsia="Open Sans" w:hAnsi="Open Sans"/>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rPr>
      </w:pPr>
      <w:r w:rsidDel="00000000" w:rsidR="00000000" w:rsidRPr="00000000">
        <w:rPr>
          <w:rFonts w:ascii="Open Sans" w:cs="Open Sans" w:eastAsia="Open Sans" w:hAnsi="Open Sans"/>
          <w:rtl w:val="0"/>
        </w:rPr>
        <w:t xml:space="preserve">Se establece un cronograma que contempla las 80 horas prácticas estipuladas por reglamento, divididas por el alumno en las cuatro etapas antes descritas. A continuación se muestra una planificación general respecto a la planificación semanal de las mismas.</w:t>
      </w:r>
    </w:p>
    <w:p w:rsidR="00000000" w:rsidDel="00000000" w:rsidP="00000000" w:rsidRDefault="00000000" w:rsidRPr="00000000" w14:paraId="00000011">
      <w:pP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6207150" cy="2628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071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Open Sans" w:cs="Open Sans" w:eastAsia="Open Sans" w:hAnsi="Open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ind w:left="0" w:firstLine="0"/>
        <w:rPr>
          <w:rFonts w:ascii="Open Sans" w:cs="Open Sans" w:eastAsia="Open Sans" w:hAnsi="Open Sans"/>
          <w:u w:val="single"/>
        </w:rPr>
      </w:pPr>
      <w:r w:rsidDel="00000000" w:rsidR="00000000" w:rsidRPr="00000000">
        <w:rPr>
          <w:rtl w:val="0"/>
        </w:rPr>
      </w:r>
    </w:p>
    <w:tbl>
      <w:tblPr>
        <w:tblStyle w:val="Table1"/>
        <w:tblW w:w="973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4875"/>
        <w:tblGridChange w:id="0">
          <w:tblGrid>
            <w:gridCol w:w="4860"/>
            <w:gridCol w:w="4875"/>
          </w:tblGrid>
        </w:tblGridChange>
      </w:tblGrid>
      <w:tr>
        <w:trPr>
          <w:cantSplit w:val="0"/>
          <w:trHeight w:val="2663.765742187501"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Open Sans" w:cs="Open Sans" w:eastAsia="Open Sans" w:hAnsi="Open Sans"/>
              </w:rPr>
            </w:pPr>
            <w:r w:rsidDel="00000000" w:rsidR="00000000" w:rsidRPr="00000000">
              <w:rPr>
                <w:rFonts w:ascii="Open Sans" w:cs="Open Sans" w:eastAsia="Open Sans" w:hAnsi="Open Sans"/>
                <w:rtl w:val="0"/>
              </w:rPr>
              <w:t xml:space="preserve">Fecha 25/09/2024</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304800</wp:posOffset>
                  </wp:positionV>
                  <wp:extent cx="1057275" cy="676275"/>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8"/>
                          <a:srcRect b="49851" l="8571" r="38571" t="6980"/>
                          <a:stretch>
                            <a:fillRect/>
                          </a:stretch>
                        </pic:blipFill>
                        <pic:spPr>
                          <a:xfrm>
                            <a:off x="0" y="0"/>
                            <a:ext cx="1057275" cy="676275"/>
                          </a:xfrm>
                          <a:prstGeom prst="rect"/>
                          <a:ln/>
                        </pic:spPr>
                      </pic:pic>
                    </a:graphicData>
                  </a:graphic>
                </wp:anchor>
              </w:drawing>
            </w:r>
          </w:p>
          <w:p w:rsidR="00000000" w:rsidDel="00000000" w:rsidP="00000000" w:rsidRDefault="00000000" w:rsidRPr="00000000" w14:paraId="00000015">
            <w:pPr>
              <w:rPr>
                <w:rFonts w:ascii="Open Sans" w:cs="Open Sans" w:eastAsia="Open Sans" w:hAnsi="Open Sans"/>
                <w:i w:val="1"/>
              </w:rPr>
            </w:pPr>
            <w:r w:rsidDel="00000000" w:rsidR="00000000" w:rsidRPr="00000000">
              <w:rPr>
                <w:rFonts w:ascii="Open Sans" w:cs="Open Sans" w:eastAsia="Open Sans" w:hAnsi="Open Sans"/>
                <w:i w:val="1"/>
                <w:rtl w:val="0"/>
              </w:rPr>
              <w:t xml:space="preserve">Lic. Santiago Andres Ponte Ahón</w:t>
            </w:r>
          </w:p>
          <w:p w:rsidR="00000000" w:rsidDel="00000000" w:rsidP="00000000" w:rsidRDefault="00000000" w:rsidRPr="00000000" w14:paraId="00000016">
            <w:pPr>
              <w:rPr>
                <w:rFonts w:ascii="Open Sans" w:cs="Open Sans" w:eastAsia="Open Sans" w:hAnsi="Open Sans"/>
              </w:rPr>
            </w:pPr>
            <w:r w:rsidDel="00000000" w:rsidR="00000000" w:rsidRPr="00000000">
              <w:rPr>
                <w:rFonts w:ascii="Open Sans" w:cs="Open Sans" w:eastAsia="Open Sans" w:hAnsi="Open Sans"/>
                <w:rtl w:val="0"/>
              </w:rPr>
              <w:t xml:space="preserve">Firma y aclaración</w:t>
            </w:r>
          </w:p>
          <w:p w:rsidR="00000000" w:rsidDel="00000000" w:rsidP="00000000" w:rsidRDefault="00000000" w:rsidRPr="00000000" w14:paraId="00000017">
            <w:pPr>
              <w:rPr>
                <w:rFonts w:ascii="Open Sans" w:cs="Open Sans" w:eastAsia="Open Sans" w:hAnsi="Open Sans"/>
                <w:i w:val="1"/>
              </w:rPr>
            </w:pPr>
            <w:r w:rsidDel="00000000" w:rsidR="00000000" w:rsidRPr="00000000">
              <w:rPr>
                <w:rFonts w:ascii="Open Sans" w:cs="Open Sans" w:eastAsia="Open Sans" w:hAnsi="Open Sans"/>
                <w:rtl w:val="0"/>
              </w:rPr>
              <w:t xml:space="preserve">Docente Tutor</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i w:val="1"/>
              </w:rPr>
            </w:pPr>
            <w:r w:rsidDel="00000000" w:rsidR="00000000" w:rsidRPr="00000000">
              <w:rPr>
                <w:rFonts w:ascii="Open Sans" w:cs="Open Sans" w:eastAsia="Open Sans" w:hAnsi="Open Sans"/>
                <w:i w:val="1"/>
              </w:rPr>
              <mc:AlternateContent>
                <mc:Choice Requires="wpg">
                  <w:drawing>
                    <wp:inline distB="114300" distT="114300" distL="114300" distR="114300">
                      <wp:extent cx="1197430" cy="1019686"/>
                      <wp:effectExtent b="0" l="0" r="0" t="0"/>
                      <wp:docPr id="1" name=""/>
                      <a:graphic>
                        <a:graphicData uri="http://schemas.microsoft.com/office/word/2010/wordprocessingShape">
                          <wps:wsp>
                            <wps:cNvSpPr/>
                            <wps:cNvPr id="2" name="Shape 2"/>
                            <wps:spPr>
                              <a:xfrm>
                                <a:off x="2339250" y="782939"/>
                                <a:ext cx="2700175" cy="2287300"/>
                              </a:xfrm>
                              <a:custGeom>
                                <a:rect b="b" l="l" r="r" t="t"/>
                                <a:pathLst>
                                  <a:path extrusionOk="0" h="91492" w="108007">
                                    <a:moveTo>
                                      <a:pt x="0" y="91492"/>
                                    </a:moveTo>
                                    <a:cubicBezTo>
                                      <a:pt x="22325" y="77539"/>
                                      <a:pt x="40094" y="56335"/>
                                      <a:pt x="54409" y="34240"/>
                                    </a:cubicBezTo>
                                    <a:cubicBezTo>
                                      <a:pt x="60488" y="24857"/>
                                      <a:pt x="68851" y="5098"/>
                                      <a:pt x="58470" y="945"/>
                                    </a:cubicBezTo>
                                    <a:cubicBezTo>
                                      <a:pt x="42236" y="-5550"/>
                                      <a:pt x="29010" y="24180"/>
                                      <a:pt x="24769" y="41143"/>
                                    </a:cubicBezTo>
                                    <a:cubicBezTo>
                                      <a:pt x="23185" y="47480"/>
                                      <a:pt x="20492" y="58935"/>
                                      <a:pt x="26799" y="60633"/>
                                    </a:cubicBezTo>
                                    <a:cubicBezTo>
                                      <a:pt x="37424" y="63493"/>
                                      <a:pt x="47617" y="51496"/>
                                      <a:pt x="54815" y="43173"/>
                                    </a:cubicBezTo>
                                    <a:cubicBezTo>
                                      <a:pt x="57543" y="40019"/>
                                      <a:pt x="59720" y="36429"/>
                                      <a:pt x="62124" y="33022"/>
                                    </a:cubicBezTo>
                                    <a:cubicBezTo>
                                      <a:pt x="62843" y="32003"/>
                                      <a:pt x="63444" y="29622"/>
                                      <a:pt x="64560" y="30180"/>
                                    </a:cubicBezTo>
                                    <a:cubicBezTo>
                                      <a:pt x="66564" y="31182"/>
                                      <a:pt x="65369" y="37210"/>
                                      <a:pt x="67403" y="36271"/>
                                    </a:cubicBezTo>
                                    <a:cubicBezTo>
                                      <a:pt x="70101" y="35026"/>
                                      <a:pt x="73588" y="29256"/>
                                      <a:pt x="75117" y="31804"/>
                                    </a:cubicBezTo>
                                    <a:cubicBezTo>
                                      <a:pt x="76527" y="34154"/>
                                      <a:pt x="75219" y="39519"/>
                                      <a:pt x="77960" y="39519"/>
                                    </a:cubicBezTo>
                                    <a:cubicBezTo>
                                      <a:pt x="83408" y="39519"/>
                                      <a:pt x="87519" y="30187"/>
                                      <a:pt x="92577" y="32210"/>
                                    </a:cubicBezTo>
                                    <a:cubicBezTo>
                                      <a:pt x="96347" y="33718"/>
                                      <a:pt x="98340" y="40315"/>
                                      <a:pt x="102322" y="39519"/>
                                    </a:cubicBezTo>
                                    <a:cubicBezTo>
                                      <a:pt x="104858" y="39012"/>
                                      <a:pt x="106455" y="36309"/>
                                      <a:pt x="108007" y="3424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197430" cy="1019686"/>
                      <wp:effectExtent b="0" l="0" r="0" t="0"/>
                      <wp:docPr id="1"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197430" cy="101968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rPr>
            </w:pPr>
            <w:r w:rsidDel="00000000" w:rsidR="00000000" w:rsidRPr="00000000">
              <w:rPr>
                <w:rFonts w:ascii="Open Sans" w:cs="Open Sans" w:eastAsia="Open Sans" w:hAnsi="Open Sans"/>
                <w:i w:val="1"/>
                <w:rtl w:val="0"/>
              </w:rPr>
              <w:t xml:space="preserve">Marfia Cecilia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Firma y aclaración</w:t>
            </w:r>
          </w:p>
          <w:p w:rsidR="00000000" w:rsidDel="00000000" w:rsidP="00000000" w:rsidRDefault="00000000" w:rsidRPr="00000000" w14:paraId="0000001B">
            <w:pPr>
              <w:rPr>
                <w:rFonts w:ascii="Open Sans" w:cs="Open Sans" w:eastAsia="Open Sans" w:hAnsi="Open Sans"/>
                <w:i w:val="1"/>
              </w:rPr>
            </w:pPr>
            <w:r w:rsidDel="00000000" w:rsidR="00000000" w:rsidRPr="00000000">
              <w:rPr>
                <w:rFonts w:ascii="Open Sans" w:cs="Open Sans" w:eastAsia="Open Sans" w:hAnsi="Open Sans"/>
                <w:rtl w:val="0"/>
              </w:rPr>
              <w:t xml:space="preserve">Alumna</w:t>
            </w:r>
            <w:r w:rsidDel="00000000" w:rsidR="00000000" w:rsidRPr="00000000">
              <w:rPr>
                <w:rtl w:val="0"/>
              </w:rPr>
            </w:r>
          </w:p>
        </w:tc>
      </w:tr>
    </w:tbl>
    <w:p w:rsidR="00000000" w:rsidDel="00000000" w:rsidP="00000000" w:rsidRDefault="00000000" w:rsidRPr="00000000" w14:paraId="0000001C">
      <w:pPr>
        <w:rPr>
          <w:rFonts w:ascii="Open Sans" w:cs="Open Sans" w:eastAsia="Open Sans" w:hAnsi="Open Sans"/>
        </w:rPr>
      </w:pPr>
      <w:r w:rsidDel="00000000" w:rsidR="00000000" w:rsidRPr="00000000">
        <w:rPr>
          <w:rtl w:val="0"/>
        </w:rPr>
      </w:r>
    </w:p>
    <w:sectPr>
      <w:headerReference r:id="rId10" w:type="default"/>
      <w:footerReference r:id="rId11" w:type="default"/>
      <w:pgSz w:h="16834" w:w="11909" w:orient="portrait"/>
      <w:pgMar w:bottom="523.1102362204729" w:top="1440" w:left="1440" w:right="690.47244094488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jc w:val="right"/>
      <w:rPr/>
    </w:pPr>
    <w:r w:rsidDel="00000000" w:rsidR="00000000" w:rsidRPr="00000000">
      <w:rPr>
        <w:b w:val="1"/>
        <w:rtl w:val="0"/>
      </w:rPr>
      <w:t xml:space="preserve">Página </w:t>
    </w: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 xml:space="preserve"> | PPS</w:t>
    </w:r>
    <w:r w:rsidDel="00000000" w:rsidR="00000000" w:rsidRPr="00000000">
      <w:rPr>
        <w:rtl w:val="0"/>
      </w:rPr>
      <w:t xml:space="preserve"> Marfia Cecilia</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1">
    <w:p w:rsidR="00000000" w:rsidDel="00000000" w:rsidP="00000000" w:rsidRDefault="00000000" w:rsidRPr="00000000" w14:paraId="0000002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Es un punto de acceso donde se pueden enviar solicitudes para interactuar con el sistema o servicio. Es, en esencia, una URL o dirección específica que permite realizar ciertas operaciones, como obtener, crear o modificar datos.</w:t>
      </w:r>
    </w:p>
  </w:footnote>
  <w:footnote w:id="0">
    <w:p w:rsidR="00000000" w:rsidDel="00000000" w:rsidP="00000000" w:rsidRDefault="00000000" w:rsidRPr="00000000" w14:paraId="0000002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https://developer.riotgames.com/</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pStyle w:val="Title"/>
      <w:keepNext w:val="0"/>
      <w:keepLines w:val="0"/>
      <w:spacing w:after="0" w:line="240" w:lineRule="auto"/>
      <w:rPr>
        <w:rFonts w:ascii="Economica" w:cs="Economica" w:eastAsia="Economica" w:hAnsi="Economica"/>
        <w:b w:val="1"/>
        <w:sz w:val="36"/>
        <w:szCs w:val="36"/>
      </w:rPr>
    </w:pPr>
    <w:bookmarkStart w:colFirst="0" w:colLast="0" w:name="_gjdgxs" w:id="2"/>
    <w:bookmarkEnd w:id="2"/>
    <w:r w:rsidDel="00000000" w:rsidR="00000000" w:rsidRPr="00000000">
      <w:rPr>
        <w:rFonts w:ascii="Economica" w:cs="Economica" w:eastAsia="Economica" w:hAnsi="Economica"/>
        <w:b w:val="1"/>
        <w:sz w:val="36"/>
        <w:szCs w:val="36"/>
        <w:rtl w:val="0"/>
      </w:rPr>
      <w:t xml:space="preserve">Extracción y depuración de datos de partidas de LOL para análisis </w:t>
    </w:r>
    <w:r w:rsidDel="00000000" w:rsidR="00000000" w:rsidRPr="00000000">
      <w:drawing>
        <wp:anchor allowOverlap="1" behindDoc="1" distB="114300" distT="114300" distL="114300" distR="114300" hidden="0" layoutInCell="1" locked="0" relativeHeight="0" simplePos="0">
          <wp:simplePos x="0" y="0"/>
          <wp:positionH relativeFrom="column">
            <wp:posOffset>4972050</wp:posOffset>
          </wp:positionH>
          <wp:positionV relativeFrom="paragraph">
            <wp:posOffset>-209549</wp:posOffset>
          </wp:positionV>
          <wp:extent cx="1166813" cy="1648757"/>
          <wp:effectExtent b="0" l="0" r="0" t="0"/>
          <wp:wrapNone/>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66813" cy="1648757"/>
                  </a:xfrm>
                  <a:prstGeom prst="rect"/>
                  <a:ln/>
                </pic:spPr>
              </pic:pic>
            </a:graphicData>
          </a:graphic>
        </wp:anchor>
      </w:drawing>
    </w:r>
  </w:p>
  <w:p w:rsidR="00000000" w:rsidDel="00000000" w:rsidP="00000000" w:rsidRDefault="00000000" w:rsidRPr="00000000" w14:paraId="0000001E">
    <w:pPr>
      <w:pStyle w:val="Title"/>
      <w:keepNext w:val="0"/>
      <w:keepLines w:val="0"/>
      <w:spacing w:after="0" w:line="240" w:lineRule="auto"/>
      <w:rPr>
        <w:rFonts w:ascii="Economica" w:cs="Economica" w:eastAsia="Economica" w:hAnsi="Economica"/>
        <w:color w:val="26af85"/>
        <w:sz w:val="60"/>
        <w:szCs w:val="60"/>
      </w:rPr>
    </w:pPr>
    <w:bookmarkStart w:colFirst="0" w:colLast="0" w:name="_fkd1erm2s1db" w:id="3"/>
    <w:bookmarkEnd w:id="3"/>
    <w:r w:rsidDel="00000000" w:rsidR="00000000" w:rsidRPr="00000000">
      <w:rPr>
        <w:rFonts w:ascii="Economica" w:cs="Economica" w:eastAsia="Economica" w:hAnsi="Economica"/>
        <w:b w:val="1"/>
        <w:sz w:val="36"/>
        <w:szCs w:val="36"/>
        <w:rtl w:val="0"/>
      </w:rPr>
      <w:t xml:space="preserve">con algoritmos de predicción y clustering</w:t>
    </w:r>
    <w:r w:rsidDel="00000000" w:rsidR="00000000" w:rsidRPr="00000000">
      <w:rPr>
        <w:rFonts w:ascii="Economica" w:cs="Economica" w:eastAsia="Economica" w:hAnsi="Economica"/>
        <w:b w:val="1"/>
        <w:sz w:val="60"/>
        <w:szCs w:val="60"/>
        <w:rtl w:val="0"/>
      </w:rPr>
      <w:br w:type="textWrapping"/>
    </w:r>
    <w:r w:rsidDel="00000000" w:rsidR="00000000" w:rsidRPr="00000000">
      <w:rPr>
        <w:rFonts w:ascii="Economica" w:cs="Economica" w:eastAsia="Economica" w:hAnsi="Economica"/>
        <w:color w:val="26af85"/>
        <w:sz w:val="60"/>
        <w:szCs w:val="60"/>
        <w:rtl w:val="0"/>
      </w:rPr>
      <w:t xml:space="preserve">PPS - Tareas a realizar</w:t>
    </w:r>
  </w:p>
  <w:p w:rsidR="00000000" w:rsidDel="00000000" w:rsidP="00000000" w:rsidRDefault="00000000" w:rsidRPr="00000000" w14:paraId="0000001F">
    <w:pPr>
      <w:pStyle w:val="Subtitle"/>
      <w:keepNext w:val="0"/>
      <w:keepLines w:val="0"/>
      <w:spacing w:after="0" w:before="200" w:line="240" w:lineRule="auto"/>
      <w:rPr>
        <w:rFonts w:ascii="Economica" w:cs="Economica" w:eastAsia="Economica" w:hAnsi="Economica"/>
        <w:sz w:val="28"/>
        <w:szCs w:val="28"/>
      </w:rPr>
    </w:pPr>
    <w:bookmarkStart w:colFirst="0" w:colLast="0" w:name="_30j0zll" w:id="4"/>
    <w:bookmarkEnd w:id="4"/>
    <w:r w:rsidDel="00000000" w:rsidR="00000000" w:rsidRPr="00000000">
      <w:rPr>
        <w:rFonts w:ascii="Economica" w:cs="Economica" w:eastAsia="Economica" w:hAnsi="Economica"/>
        <w:sz w:val="28"/>
        <w:szCs w:val="28"/>
        <w:rtl w:val="0"/>
      </w:rPr>
      <w:t xml:space="preserve">Alumna: Marfia Cecilia</w:t>
    </w:r>
  </w:p>
  <w:p w:rsidR="00000000" w:rsidDel="00000000" w:rsidP="00000000" w:rsidRDefault="00000000" w:rsidRPr="00000000" w14:paraId="00000020">
    <w:pPr>
      <w:pStyle w:val="Subtitle"/>
      <w:keepNext w:val="0"/>
      <w:keepLines w:val="0"/>
      <w:spacing w:after="0" w:line="240" w:lineRule="auto"/>
      <w:rPr>
        <w:rFonts w:ascii="Economica" w:cs="Economica" w:eastAsia="Economica" w:hAnsi="Economica"/>
        <w:color w:val="990000"/>
        <w:sz w:val="28"/>
        <w:szCs w:val="28"/>
      </w:rPr>
    </w:pPr>
    <w:bookmarkStart w:colFirst="0" w:colLast="0" w:name="_1qusc7pxkrgt" w:id="5"/>
    <w:bookmarkEnd w:id="5"/>
    <w:r w:rsidDel="00000000" w:rsidR="00000000" w:rsidRPr="00000000">
      <w:rPr>
        <w:rFonts w:ascii="Economica" w:cs="Economica" w:eastAsia="Economica" w:hAnsi="Economica"/>
        <w:color w:val="990000"/>
        <w:sz w:val="28"/>
        <w:szCs w:val="28"/>
        <w:rtl w:val="0"/>
      </w:rPr>
      <w:t xml:space="preserve">cecilia.marfia172084@alumnos.info.unlp.edu.ar</w:t>
    </w:r>
  </w:p>
  <w:p w:rsidR="00000000" w:rsidDel="00000000" w:rsidP="00000000" w:rsidRDefault="00000000" w:rsidRPr="00000000" w14:paraId="00000021">
    <w:pPr>
      <w:spacing w:before="200" w:line="360" w:lineRule="auto"/>
      <w:rPr>
        <w:rFonts w:ascii="Economica" w:cs="Economica" w:eastAsia="Economica" w:hAnsi="Economica"/>
        <w:b w:val="1"/>
        <w:color w:val="990000"/>
        <w:sz w:val="28"/>
        <w:szCs w:val="28"/>
      </w:rPr>
    </w:pPr>
    <w:r w:rsidDel="00000000" w:rsidR="00000000" w:rsidRPr="00000000">
      <w:rPr>
        <w:rFonts w:ascii="Open Sans" w:cs="Open Sans" w:eastAsia="Open Sans" w:hAnsi="Open Sans"/>
        <w:sz w:val="24"/>
        <w:szCs w:val="24"/>
      </w:rPr>
      <w:drawing>
        <wp:inline distB="114300" distT="114300" distL="114300" distR="114300">
          <wp:extent cx="5731200" cy="38100"/>
          <wp:effectExtent b="0" l="0" r="0" t="0"/>
          <wp:docPr descr="Línea horizontal" id="2" name="image1.png"/>
          <a:graphic>
            <a:graphicData uri="http://schemas.openxmlformats.org/drawingml/2006/picture">
              <pic:pic>
                <pic:nvPicPr>
                  <pic:cNvPr descr="Línea horizontal" id="0" name="image1.png"/>
                  <pic:cNvPicPr preferRelativeResize="0"/>
                </pic:nvPicPr>
                <pic:blipFill>
                  <a:blip r:embed="rId2"/>
                  <a:srcRect b="0" l="0" r="0" t="0"/>
                  <a:stretch>
                    <a:fillRect/>
                  </a:stretch>
                </pic:blipFill>
                <pic:spPr>
                  <a:xfrm>
                    <a:off x="0" y="0"/>
                    <a:ext cx="57312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