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b/>
          <w:color w:val="1F4E78"/>
          <w:sz w:val="36"/>
        </w:rPr>
        <w:t>Enterprise Printer Troubleshooting Guide</w:t>
      </w:r>
    </w:p>
    <w:p>
      <w:pPr>
        <w:spacing w:after="200"/>
        <w:jc w:val="center"/>
      </w:pPr>
      <w:r>
        <w:rPr>
          <w:color w:val="787878"/>
          <w:sz w:val="20"/>
        </w:rPr>
        <w:t>IT Service Desk Standard Operating Procedure (SOP)</w:t>
      </w:r>
    </w:p>
    <w:tbl>
      <w:tblPr>
        <w:tblW w:type="auto" w:w="0"/>
        <w:jc w:val="center"/>
        <w:tblLook w:firstColumn="1" w:firstRow="1" w:lastColumn="0" w:lastRow="0" w:noHBand="0" w:noVBand="1" w:val="04A0"/>
        <w:tblBorders>
          <w:top w:val="single" w:sz="4" w:space="0" w:color="D2D6DC"/>
          <w:bottom w:val="single" w:sz="4" w:space="0" w:color="D2D6DC"/>
          <w:insideH w:val="single" w:sz="4" w:space="0" w:color="D2D6DC"/>
          <w:insideV w:val="none"/>
          <w:left w:val="none"/>
          <w:right w:val="none"/>
        </w:tblBorders>
      </w:tblPr>
      <w:tblGrid>
        <w:gridCol w:w="2520"/>
        <w:gridCol w:w="2520"/>
        <w:gridCol w:w="2520"/>
        <w:gridCol w:w="2520"/>
      </w:tblGrid>
      <w:tr>
        <w:tc>
          <w:tcPr>
            <w:tcW w:type="dxa" w:w="2520"/>
            <w:tcMar>
              <w:top w:w="60" w:type="dxa"/>
              <w:bottom w:w="60" w:type="dxa"/>
              <w:left w:w="80" w:type="dxa"/>
              <w:right w:w="80" w:type="dxa"/>
            </w:tcMar>
            <w:shd w:fill="EDF2F7"/>
          </w:tcPr>
          <w:p>
            <w:pPr>
              <w:jc w:val="center"/>
            </w:pPr>
            <w:r>
              <w:rPr>
                <w:b/>
                <w:sz w:val="17"/>
              </w:rPr>
              <w:t>Document ID:</w:t>
            </w:r>
          </w:p>
        </w:tc>
        <w:tc>
          <w:tcPr>
            <w:tcW w:type="dxa" w:w="2520"/>
            <w:tcMar>
              <w:top w:w="60" w:type="dxa"/>
              <w:bottom w:w="60" w:type="dxa"/>
              <w:left w:w="80" w:type="dxa"/>
              <w:right w:w="80" w:type="dxa"/>
            </w:tcMar>
          </w:tcPr>
          <w:p>
            <w:pPr>
              <w:jc w:val="center"/>
            </w:pPr>
            <w:r>
              <w:rPr>
                <w:sz w:val="17"/>
              </w:rPr>
              <w:t>IT-SOP-PRN-2026-V2</w:t>
            </w:r>
          </w:p>
        </w:tc>
        <w:tc>
          <w:tcPr>
            <w:tcW w:type="dxa" w:w="2520"/>
            <w:tcMar>
              <w:top w:w="60" w:type="dxa"/>
              <w:bottom w:w="60" w:type="dxa"/>
              <w:left w:w="80" w:type="dxa"/>
              <w:right w:w="80" w:type="dxa"/>
            </w:tcMar>
            <w:shd w:fill="EDF2F7"/>
          </w:tcPr>
          <w:p>
            <w:pPr>
              <w:jc w:val="center"/>
            </w:pPr>
            <w:r>
              <w:rPr>
                <w:b/>
                <w:sz w:val="17"/>
              </w:rPr>
              <w:t>Effective Date:</w:t>
            </w:r>
          </w:p>
        </w:tc>
        <w:tc>
          <w:tcPr>
            <w:tcW w:type="dxa" w:w="2520"/>
            <w:tcMar>
              <w:top w:w="60" w:type="dxa"/>
              <w:bottom w:w="60" w:type="dxa"/>
              <w:left w:w="80" w:type="dxa"/>
              <w:right w:w="80" w:type="dxa"/>
            </w:tcMar>
          </w:tcPr>
          <w:p>
            <w:pPr>
              <w:jc w:val="center"/>
            </w:pPr>
            <w:r>
              <w:rPr>
                <w:sz w:val="17"/>
              </w:rPr>
              <w:t>July 2026</w:t>
            </w:r>
          </w:p>
        </w:tc>
      </w:tr>
      <w:tr>
        <w:tc>
          <w:tcPr>
            <w:tcW w:type="dxa" w:w="2520"/>
            <w:tcMar>
              <w:top w:w="60" w:type="dxa"/>
              <w:bottom w:w="60" w:type="dxa"/>
              <w:left w:w="80" w:type="dxa"/>
              <w:right w:w="80" w:type="dxa"/>
            </w:tcMar>
            <w:shd w:fill="EDF2F7"/>
          </w:tcPr>
          <w:p>
            <w:pPr>
              <w:jc w:val="center"/>
            </w:pPr>
            <w:r>
              <w:rPr>
                <w:b/>
                <w:sz w:val="17"/>
              </w:rPr>
              <w:t>Target Audience:</w:t>
            </w:r>
          </w:p>
        </w:tc>
        <w:tc>
          <w:tcPr>
            <w:tcW w:type="dxa" w:w="2520"/>
            <w:tcMar>
              <w:top w:w="60" w:type="dxa"/>
              <w:bottom w:w="60" w:type="dxa"/>
              <w:left w:w="80" w:type="dxa"/>
              <w:right w:w="80" w:type="dxa"/>
            </w:tcMar>
          </w:tcPr>
          <w:p>
            <w:pPr>
              <w:jc w:val="center"/>
            </w:pPr>
            <w:r>
              <w:rPr>
                <w:sz w:val="17"/>
              </w:rPr>
              <w:t>All Staff / IT Support</w:t>
            </w:r>
          </w:p>
        </w:tc>
        <w:tc>
          <w:tcPr>
            <w:tcW w:type="dxa" w:w="2520"/>
            <w:tcMar>
              <w:top w:w="60" w:type="dxa"/>
              <w:bottom w:w="60" w:type="dxa"/>
              <w:left w:w="80" w:type="dxa"/>
              <w:right w:w="80" w:type="dxa"/>
            </w:tcMar>
            <w:shd w:fill="EDF2F7"/>
          </w:tcPr>
          <w:p>
            <w:pPr>
              <w:jc w:val="center"/>
            </w:pPr>
            <w:r>
              <w:rPr>
                <w:b/>
                <w:sz w:val="17"/>
              </w:rPr>
              <w:t>Classification:</w:t>
            </w:r>
          </w:p>
        </w:tc>
        <w:tc>
          <w:tcPr>
            <w:tcW w:type="dxa" w:w="2520"/>
            <w:tcMar>
              <w:top w:w="60" w:type="dxa"/>
              <w:bottom w:w="60" w:type="dxa"/>
              <w:left w:w="80" w:type="dxa"/>
              <w:right w:w="80" w:type="dxa"/>
            </w:tcMar>
          </w:tcPr>
          <w:p>
            <w:pPr>
              <w:jc w:val="center"/>
            </w:pPr>
            <w:r>
              <w:rPr>
                <w:sz w:val="17"/>
              </w:rPr>
              <w:t>Internal Use Only</w:t>
            </w:r>
          </w:p>
        </w:tc>
      </w:tr>
    </w:tbl>
    <w:p>
      <w:pPr>
        <w:spacing w:after="80"/>
      </w:pPr>
    </w:p>
    <w:p>
      <w:pPr>
        <w:keepNext/>
        <w:spacing w:before="240" w:after="80"/>
        <w:pBdr>
          <w:bottom w:val="single" w:sz="8" w:space="3" w:color="1F4E78"/>
        </w:pBdr>
      </w:pPr>
      <w:r>
        <w:rPr>
          <w:rFonts w:ascii="Calibri" w:hAnsi="Calibri"/>
          <w:b/>
          <w:color w:val="1F4E78"/>
          <w:sz w:val="27"/>
        </w:rPr>
        <w:t>1. Overview &amp; Preliminary Checklist</w:t>
      </w:r>
    </w:p>
    <w:p>
      <w:r>
        <w:t>This guide provides step-by-step instructions for resolving common printing issues on corporate network Multi-Function Printers (MFPs), desktop printers, and Secure Follow-Me Print stations. Before escalating to IT, perform these quick physical and basic software checks:</w:t>
      </w:r>
    </w:p>
    <w:p>
      <w:r>
        <w:t>• Power &amp; Connectivity: Verify printer status screen is active. Ensure Ethernet cable or Wi-Fi indicator shows a solid connection.</w:t>
      </w:r>
    </w:p>
    <w:p>
      <w:r>
        <w:t>• Media &amp; Supplies: Check if Paper Tray 1/2 is properly aligned and loaded with Letter/A4 paper. Inspect toner levels on screen.</w:t>
      </w:r>
    </w:p>
    <w:p>
      <w:r>
        <w:t>• Badge Reader / Follow-Me Station: Tap your employee ID badge on the reader. Ensure the green LED blinks and displays your queue.</w:t>
      </w:r>
    </w:p>
    <w:tbl>
      <w:tblPr>
        <w:tblW w:type="auto" w:w="0"/>
        <w:jc w:val="center"/>
        <w:tblLook w:firstColumn="1" w:firstRow="1" w:lastColumn="0" w:lastRow="0" w:noHBand="0" w:noVBand="1" w:val="04A0"/>
      </w:tblPr>
      <w:tblGrid>
        <w:gridCol w:w="10080"/>
      </w:tblGrid>
      <w:tr>
        <w:tc>
          <w:tcPr>
            <w:tcW w:type="dxa" w:w="10080"/>
            <w:shd w:fill="FFF8E7"/>
            <w:tcMar>
              <w:top w:w="100" w:type="dxa"/>
              <w:bottom w:w="100" w:type="dxa"/>
              <w:left w:w="140" w:type="dxa"/>
              <w:right w:w="140" w:type="dxa"/>
            </w:tcMar>
            <w:tcBorders>
              <w:left w:val="single" w:sz="24" w:space="0" w:color="E6A23C"/>
              <w:top w:val="none"/>
              <w:right w:val="none"/>
              <w:bottom w:val="none"/>
            </w:tcBorders>
          </w:tcPr>
          <w:p>
            <w:pPr>
              <w:spacing w:after="0"/>
            </w:pPr>
            <w:r>
              <w:rPr>
                <w:b/>
                <w:color w:val="E6A23C"/>
                <w:sz w:val="19"/>
              </w:rPr>
              <w:t xml:space="preserve">[HARDWARE SAFETY WARNING] </w:t>
            </w:r>
            <w:r>
              <w:rPr>
                <w:color w:val="333333"/>
                <w:sz w:val="18"/>
              </w:rPr>
              <w:t>Never force paper out of trays or rollers when clearing jams, as this may damage internal optical sensors or thermal fuser units. Always pull paper smoothly in the direction of the paper path.</w:t>
            </w:r>
          </w:p>
        </w:tc>
      </w:tr>
    </w:tbl>
    <w:p>
      <w:pPr>
        <w:spacing w:after="40"/>
      </w:pPr>
    </w:p>
    <w:p>
      <w:pPr>
        <w:keepNext/>
        <w:spacing w:before="240" w:after="80"/>
        <w:pBdr>
          <w:bottom w:val="single" w:sz="8" w:space="3" w:color="1F4E78"/>
        </w:pBdr>
      </w:pPr>
      <w:r>
        <w:rPr>
          <w:rFonts w:ascii="Calibri" w:hAnsi="Calibri"/>
          <w:b/>
          <w:color w:val="1F4E78"/>
          <w:sz w:val="27"/>
        </w:rPr>
        <w:t>2. Common Symptoms &amp; Instant Fixes Matrix</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360"/>
        <w:gridCol w:w="3360"/>
        <w:gridCol w:w="3360"/>
      </w:tblGrid>
      <w:tr>
        <w:tc>
          <w:tcPr>
            <w:tcW w:type="dxa" w:w="3360"/>
            <w:shd w:fill="1F4E78"/>
            <w:tcMar>
              <w:top w:w="80" w:type="dxa"/>
              <w:bottom w:w="80" w:type="dxa"/>
              <w:left w:w="100" w:type="dxa"/>
              <w:right w:w="100" w:type="dxa"/>
            </w:tcMar>
          </w:tcPr>
          <w:p>
            <w:pPr>
              <w:jc w:val="center"/>
            </w:pPr>
            <w:r>
              <w:rPr>
                <w:b/>
                <w:color w:val="FFFFFF"/>
                <w:sz w:val="18"/>
              </w:rPr>
              <w:t>Symptom / Issue</w:t>
            </w:r>
          </w:p>
        </w:tc>
        <w:tc>
          <w:tcPr>
            <w:tcW w:type="dxa" w:w="3360"/>
            <w:shd w:fill="1F4E78"/>
            <w:tcMar>
              <w:top w:w="80" w:type="dxa"/>
              <w:bottom w:w="80" w:type="dxa"/>
              <w:left w:w="100" w:type="dxa"/>
              <w:right w:w="100" w:type="dxa"/>
            </w:tcMar>
          </w:tcPr>
          <w:p>
            <w:pPr>
              <w:jc w:val="center"/>
            </w:pPr>
            <w:r>
              <w:rPr>
                <w:b/>
                <w:color w:val="FFFFFF"/>
                <w:sz w:val="18"/>
              </w:rPr>
              <w:t>Probable Root Cause</w:t>
            </w:r>
          </w:p>
        </w:tc>
        <w:tc>
          <w:tcPr>
            <w:tcW w:type="dxa" w:w="3360"/>
            <w:shd w:fill="1F4E78"/>
            <w:tcMar>
              <w:top w:w="80" w:type="dxa"/>
              <w:bottom w:w="80" w:type="dxa"/>
              <w:left w:w="100" w:type="dxa"/>
              <w:right w:w="100" w:type="dxa"/>
            </w:tcMar>
          </w:tcPr>
          <w:p>
            <w:pPr>
              <w:jc w:val="center"/>
            </w:pPr>
            <w:r>
              <w:rPr>
                <w:b/>
                <w:color w:val="FFFFFF"/>
                <w:sz w:val="18"/>
              </w:rPr>
              <w:t>Recommended Resolution Action</w:t>
            </w:r>
          </w:p>
        </w:tc>
      </w:tr>
      <w:tr>
        <w:tc>
          <w:tcPr>
            <w:tcW w:type="dxa" w:w="3360"/>
            <w:tcMar>
              <w:top w:w="60" w:type="dxa"/>
              <w:bottom w:w="60" w:type="dxa"/>
              <w:left w:w="80" w:type="dxa"/>
              <w:right w:w="80" w:type="dxa"/>
            </w:tcMar>
          </w:tcPr>
          <w:p>
            <w:pPr>
              <w:jc w:val="left"/>
            </w:pPr>
            <w:r>
              <w:rPr>
                <w:b/>
                <w:sz w:val="17"/>
              </w:rPr>
              <w:t>Job Status 'Spooling' / Not Printing</w:t>
            </w:r>
          </w:p>
        </w:tc>
        <w:tc>
          <w:tcPr>
            <w:tcW w:type="dxa" w:w="3360"/>
            <w:tcMar>
              <w:top w:w="60" w:type="dxa"/>
              <w:bottom w:w="60" w:type="dxa"/>
              <w:left w:w="80" w:type="dxa"/>
              <w:right w:w="80" w:type="dxa"/>
            </w:tcMar>
          </w:tcPr>
          <w:p>
            <w:pPr>
              <w:jc w:val="left"/>
            </w:pPr>
            <w:r>
              <w:rPr>
                <w:sz w:val="17"/>
              </w:rPr>
              <w:t>Corrupted Windows Print Spooler or locked print job in local queue.</w:t>
            </w:r>
          </w:p>
        </w:tc>
        <w:tc>
          <w:tcPr>
            <w:tcW w:type="dxa" w:w="3360"/>
            <w:tcMar>
              <w:top w:w="60" w:type="dxa"/>
              <w:bottom w:w="60" w:type="dxa"/>
              <w:left w:w="80" w:type="dxa"/>
              <w:right w:w="80" w:type="dxa"/>
            </w:tcMar>
          </w:tcPr>
          <w:p>
            <w:pPr>
              <w:jc w:val="left"/>
            </w:pPr>
            <w:r>
              <w:rPr>
                <w:sz w:val="17"/>
              </w:rPr>
              <w:t>Restart 'Print Spooler' service via `services.msc` or run `net stop spooler` script (See Sec 3.1).</w:t>
            </w:r>
          </w:p>
        </w:tc>
      </w:tr>
      <w:tr>
        <w:tc>
          <w:tcPr>
            <w:tcW w:type="dxa" w:w="3360"/>
            <w:shd w:fill="F2F4F7"/>
            <w:tcMar>
              <w:top w:w="60" w:type="dxa"/>
              <w:bottom w:w="60" w:type="dxa"/>
              <w:left w:w="80" w:type="dxa"/>
              <w:right w:w="80" w:type="dxa"/>
            </w:tcMar>
          </w:tcPr>
          <w:p>
            <w:pPr>
              <w:jc w:val="left"/>
            </w:pPr>
            <w:r>
              <w:rPr>
                <w:b/>
                <w:sz w:val="17"/>
              </w:rPr>
              <w:t>Printer Shows 'Offline'</w:t>
            </w:r>
          </w:p>
        </w:tc>
        <w:tc>
          <w:tcPr>
            <w:tcW w:type="dxa" w:w="3360"/>
            <w:shd w:fill="F2F4F7"/>
            <w:tcMar>
              <w:top w:w="60" w:type="dxa"/>
              <w:bottom w:w="60" w:type="dxa"/>
              <w:left w:w="80" w:type="dxa"/>
              <w:right w:w="80" w:type="dxa"/>
            </w:tcMar>
          </w:tcPr>
          <w:p>
            <w:pPr>
              <w:jc w:val="left"/>
            </w:pPr>
            <w:r>
              <w:rPr>
                <w:sz w:val="17"/>
              </w:rPr>
              <w:t>Network timeout, stale IP mapping, or VPN split-tunneling routing issue.</w:t>
            </w:r>
          </w:p>
        </w:tc>
        <w:tc>
          <w:tcPr>
            <w:tcW w:type="dxa" w:w="3360"/>
            <w:shd w:fill="F2F4F7"/>
            <w:tcMar>
              <w:top w:w="60" w:type="dxa"/>
              <w:bottom w:w="60" w:type="dxa"/>
              <w:left w:w="80" w:type="dxa"/>
              <w:right w:w="80" w:type="dxa"/>
            </w:tcMar>
          </w:tcPr>
          <w:p>
            <w:pPr>
              <w:jc w:val="left"/>
            </w:pPr>
            <w:r>
              <w:rPr>
                <w:sz w:val="17"/>
              </w:rPr>
              <w:t>Verify active VPN / Corporate Wi-Fi. Ping printer IP or re-add printer via UNC path `\\printserver\PRN-01`.</w:t>
            </w:r>
          </w:p>
        </w:tc>
      </w:tr>
      <w:tr>
        <w:tc>
          <w:tcPr>
            <w:tcW w:type="dxa" w:w="3360"/>
            <w:tcMar>
              <w:top w:w="60" w:type="dxa"/>
              <w:bottom w:w="60" w:type="dxa"/>
              <w:left w:w="80" w:type="dxa"/>
              <w:right w:w="80" w:type="dxa"/>
            </w:tcMar>
          </w:tcPr>
          <w:p>
            <w:pPr>
              <w:jc w:val="left"/>
            </w:pPr>
            <w:r>
              <w:rPr>
                <w:b/>
                <w:sz w:val="17"/>
              </w:rPr>
              <w:t>Faded Text, Streaks, or Lines</w:t>
            </w:r>
          </w:p>
        </w:tc>
        <w:tc>
          <w:tcPr>
            <w:tcW w:type="dxa" w:w="3360"/>
            <w:tcMar>
              <w:top w:w="60" w:type="dxa"/>
              <w:bottom w:w="60" w:type="dxa"/>
              <w:left w:w="80" w:type="dxa"/>
              <w:right w:w="80" w:type="dxa"/>
            </w:tcMar>
          </w:tcPr>
          <w:p>
            <w:pPr>
              <w:jc w:val="left"/>
            </w:pPr>
            <w:r>
              <w:rPr>
                <w:sz w:val="17"/>
              </w:rPr>
              <w:t>Low toner levels, dirty corona wire, or drum unit near end-of-life.</w:t>
            </w:r>
          </w:p>
        </w:tc>
        <w:tc>
          <w:tcPr>
            <w:tcW w:type="dxa" w:w="3360"/>
            <w:tcMar>
              <w:top w:w="60" w:type="dxa"/>
              <w:bottom w:w="60" w:type="dxa"/>
              <w:left w:w="80" w:type="dxa"/>
              <w:right w:w="80" w:type="dxa"/>
            </w:tcMar>
          </w:tcPr>
          <w:p>
            <w:pPr>
              <w:jc w:val="left"/>
            </w:pPr>
            <w:r>
              <w:rPr>
                <w:sz w:val="17"/>
              </w:rPr>
              <w:t>Open front cover, gently rock toner cartridge horizontally 5 times. Replace toner if level &lt; 5%.</w:t>
            </w:r>
          </w:p>
        </w:tc>
      </w:tr>
      <w:tr>
        <w:tc>
          <w:tcPr>
            <w:tcW w:type="dxa" w:w="3360"/>
            <w:shd w:fill="F2F4F7"/>
            <w:tcMar>
              <w:top w:w="60" w:type="dxa"/>
              <w:bottom w:w="60" w:type="dxa"/>
              <w:left w:w="80" w:type="dxa"/>
              <w:right w:w="80" w:type="dxa"/>
            </w:tcMar>
          </w:tcPr>
          <w:p>
            <w:pPr>
              <w:jc w:val="left"/>
            </w:pPr>
            <w:r>
              <w:rPr>
                <w:b/>
                <w:sz w:val="17"/>
              </w:rPr>
              <w:t>Paper Jam Error (Code 13.xx)</w:t>
            </w:r>
          </w:p>
        </w:tc>
        <w:tc>
          <w:tcPr>
            <w:tcW w:type="dxa" w:w="3360"/>
            <w:shd w:fill="F2F4F7"/>
            <w:tcMar>
              <w:top w:w="60" w:type="dxa"/>
              <w:bottom w:w="60" w:type="dxa"/>
              <w:left w:w="80" w:type="dxa"/>
              <w:right w:w="80" w:type="dxa"/>
            </w:tcMar>
          </w:tcPr>
          <w:p>
            <w:pPr>
              <w:jc w:val="left"/>
            </w:pPr>
            <w:r>
              <w:rPr>
                <w:sz w:val="17"/>
              </w:rPr>
              <w:t>Misfed paper, overloaded tray, or torn paper scrap blocking sensor.</w:t>
            </w:r>
          </w:p>
        </w:tc>
        <w:tc>
          <w:tcPr>
            <w:tcW w:type="dxa" w:w="3360"/>
            <w:shd w:fill="F2F4F7"/>
            <w:tcMar>
              <w:top w:w="60" w:type="dxa"/>
              <w:bottom w:w="60" w:type="dxa"/>
              <w:left w:w="80" w:type="dxa"/>
              <w:right w:w="80" w:type="dxa"/>
            </w:tcMar>
          </w:tcPr>
          <w:p>
            <w:pPr>
              <w:jc w:val="left"/>
            </w:pPr>
            <w:r>
              <w:rPr>
                <w:sz w:val="17"/>
              </w:rPr>
              <w:t>Open side door door A/B, release green levers, pull paper smoothly along feed path. Reload tray cleanly.</w:t>
            </w:r>
          </w:p>
        </w:tc>
      </w:tr>
      <w:tr>
        <w:tc>
          <w:tcPr>
            <w:tcW w:type="dxa" w:w="3360"/>
            <w:tcMar>
              <w:top w:w="60" w:type="dxa"/>
              <w:bottom w:w="60" w:type="dxa"/>
              <w:left w:w="80" w:type="dxa"/>
              <w:right w:w="80" w:type="dxa"/>
            </w:tcMar>
          </w:tcPr>
          <w:p>
            <w:pPr>
              <w:jc w:val="left"/>
            </w:pPr>
            <w:r>
              <w:rPr>
                <w:b/>
                <w:sz w:val="17"/>
              </w:rPr>
              <w:t>Badge Tap Unresponsive</w:t>
            </w:r>
          </w:p>
        </w:tc>
        <w:tc>
          <w:tcPr>
            <w:tcW w:type="dxa" w:w="3360"/>
            <w:tcMar>
              <w:top w:w="60" w:type="dxa"/>
              <w:bottom w:w="60" w:type="dxa"/>
              <w:left w:w="80" w:type="dxa"/>
              <w:right w:w="80" w:type="dxa"/>
            </w:tcMar>
          </w:tcPr>
          <w:p>
            <w:pPr>
              <w:jc w:val="left"/>
            </w:pPr>
            <w:r>
              <w:rPr>
                <w:sz w:val="17"/>
              </w:rPr>
              <w:t>Card reader USB disconnected or RFID server authentication timeout.</w:t>
            </w:r>
          </w:p>
        </w:tc>
        <w:tc>
          <w:tcPr>
            <w:tcW w:type="dxa" w:w="3360"/>
            <w:tcMar>
              <w:top w:w="60" w:type="dxa"/>
              <w:bottom w:w="60" w:type="dxa"/>
              <w:left w:w="80" w:type="dxa"/>
              <w:right w:w="80" w:type="dxa"/>
            </w:tcMar>
          </w:tcPr>
          <w:p>
            <w:pPr>
              <w:jc w:val="left"/>
            </w:pPr>
            <w:r>
              <w:rPr>
                <w:sz w:val="17"/>
              </w:rPr>
              <w:t>Unplug and re-seat card reader USB. Tap badge again after 10s. If unresolved, log in manually via PIN.</w:t>
            </w:r>
          </w:p>
        </w:tc>
      </w:tr>
    </w:tbl>
    <w:p>
      <w:pPr>
        <w:spacing w:after="80"/>
      </w:pPr>
    </w:p>
    <w:p>
      <w:pPr>
        <w:keepNext/>
        <w:spacing w:before="240" w:after="80"/>
        <w:pBdr>
          <w:bottom w:val="single" w:sz="8" w:space="3" w:color="1F4E78"/>
        </w:pBdr>
      </w:pPr>
      <w:r>
        <w:rPr>
          <w:rFonts w:ascii="Calibri" w:hAnsi="Calibri"/>
          <w:b/>
          <w:color w:val="1F4E78"/>
          <w:sz w:val="27"/>
        </w:rPr>
        <w:t>3. Step-by-Step Technical Fixes</w:t>
      </w:r>
    </w:p>
    <w:p>
      <w:pPr>
        <w:keepNext/>
        <w:spacing w:before="200" w:after="60"/>
      </w:pPr>
      <w:r>
        <w:rPr>
          <w:rFonts w:ascii="Calibri" w:hAnsi="Calibri"/>
          <w:b/>
          <w:color w:val="2E75B6"/>
          <w:sz w:val="22"/>
        </w:rPr>
        <w:t>3.1 Clearing a Stuck Print Queue (Windows 10/11)</w:t>
      </w:r>
    </w:p>
    <w:p>
      <w:r>
        <w:t>When a document hangs in the print queue and prevents subsequent jobs from printing, follow this procedure:</w:t>
      </w:r>
    </w:p>
    <w:p>
      <w:r>
        <w:t>1. Open Start Menu, type `cmd`, right-click 'Command Prompt' and select 'Run as Administrator'.</w:t>
      </w:r>
    </w:p>
    <w:p>
      <w:r>
        <w:t>2. Stop the spooler service by executing: `net stop spooler`</w:t>
      </w:r>
    </w:p>
    <w:p>
      <w:r>
        <w:t>3. Delete stuck spool files by running: `del /Q /F /S "%systemroot%\System32\Spool\Printers\*.*"`</w:t>
      </w:r>
    </w:p>
    <w:p>
      <w:r>
        <w:t>4. Restart the print service by executing: `net start spooler`</w:t>
      </w:r>
    </w:p>
    <w:p>
      <w:r>
        <w:t>5. Refresh your document application and re-submit the print job.</w:t>
      </w:r>
    </w:p>
    <w:p>
      <w:pPr>
        <w:keepNext/>
        <w:spacing w:before="200" w:after="60"/>
      </w:pPr>
      <w:r>
        <w:rPr>
          <w:rFonts w:ascii="Calibri" w:hAnsi="Calibri"/>
          <w:b/>
          <w:color w:val="2E75B6"/>
          <w:sz w:val="22"/>
        </w:rPr>
        <w:t>3.2 Re-mapping Corporate Network Printers</w:t>
      </w:r>
    </w:p>
    <w:p>
      <w:r>
        <w:t>If a printer is missing from your list or shows 'Driver Error':</w:t>
      </w:r>
    </w:p>
    <w:p>
      <w:r>
        <w:t>1. Press `Win + R` to open the Run dialog.</w:t>
      </w:r>
    </w:p>
    <w:p>
      <w:r>
        <w:t>2. Type the print server address: `\\printserver.corporate.domain` (or `\\10.0.10.50`) and press Enter.</w:t>
      </w:r>
    </w:p>
    <w:p>
      <w:r>
        <w:t>3. Double-click the target printer icon (e.g., `PRN-HQ-3F-COLOR`). Windows will automatically install the verified driver.</w:t>
      </w:r>
    </w:p>
    <w:p>
      <w:r>
        <w:t>4. Right-click the printer and select 'Set as default printer'.</w:t>
      </w:r>
    </w:p>
    <w:p>
      <w:pPr>
        <w:keepNext/>
        <w:spacing w:before="200" w:after="60"/>
      </w:pPr>
      <w:r>
        <w:rPr>
          <w:rFonts w:ascii="Calibri" w:hAnsi="Calibri"/>
          <w:b/>
          <w:color w:val="2E75B6"/>
          <w:sz w:val="22"/>
        </w:rPr>
        <w:t>3.3 macOS Printing System Reset</w:t>
      </w:r>
    </w:p>
    <w:p>
      <w:r>
        <w:t>For Mac users experiencing continuous 'Filter Failed' or 'Communication Error':</w:t>
      </w:r>
    </w:p>
    <w:p>
      <w:r>
        <w:t>1. Go to System Settings -&gt; Printers &amp; Scanners.</w:t>
      </w:r>
    </w:p>
    <w:p>
      <w:r>
        <w:t>2. Control-click (right-click) in the printer list on the left and select 'Reset printing system...'.</w:t>
      </w:r>
    </w:p>
    <w:p>
      <w:r>
        <w:t>3. Confirm reset (Note: This clears all installed local printers).</w:t>
      </w:r>
    </w:p>
    <w:p>
      <w:r>
        <w:t>4. Click 'Add Printer, Scanner, or Fax...', select the 'IP' tab, enter the Printer Hostname/IP, choose 'AirPrint' or official PPD driver, and click Add.</w:t>
      </w:r>
    </w:p>
    <w:tbl>
      <w:tblPr>
        <w:tblW w:type="auto" w:w="0"/>
        <w:jc w:val="center"/>
        <w:tblLook w:firstColumn="1" w:firstRow="1" w:lastColumn="0" w:lastRow="0" w:noHBand="0" w:noVBand="1" w:val="04A0"/>
      </w:tblPr>
      <w:tblGrid>
        <w:gridCol w:w="10080"/>
      </w:tblGrid>
      <w:tr>
        <w:tc>
          <w:tcPr>
            <w:tcW w:type="dxa" w:w="10080"/>
            <w:shd w:fill="EEF4F8"/>
            <w:tcMar>
              <w:top w:w="100" w:type="dxa"/>
              <w:bottom w:w="100" w:type="dxa"/>
              <w:left w:w="140" w:type="dxa"/>
              <w:right w:w="140" w:type="dxa"/>
            </w:tcMar>
            <w:tcBorders>
              <w:left w:val="single" w:sz="24" w:space="0" w:color="2E75B6"/>
              <w:top w:val="none"/>
              <w:right w:val="none"/>
              <w:bottom w:val="none"/>
            </w:tcBorders>
          </w:tcPr>
          <w:p>
            <w:pPr>
              <w:spacing w:after="0"/>
            </w:pPr>
            <w:r>
              <w:rPr>
                <w:b/>
                <w:color w:val="2E75B6"/>
                <w:sz w:val="19"/>
              </w:rPr>
              <w:t xml:space="preserve">[NETWORK SEPARATION NOTICE] </w:t>
            </w:r>
            <w:r>
              <w:rPr>
                <w:color w:val="333333"/>
                <w:sz w:val="18"/>
              </w:rPr>
              <w:t>For AirPrint or Mac connections, ensure your device is connected to 'Corp-WiFi-Secure' and not the 'Guest-WiFi' network, as guest networks isolate peer-to-peer printing traffic.</w:t>
            </w:r>
          </w:p>
        </w:tc>
      </w:tr>
    </w:tbl>
    <w:p>
      <w:pPr>
        <w:spacing w:after="40"/>
      </w:pPr>
    </w:p>
    <w:p>
      <w:pPr>
        <w:keepNext/>
        <w:spacing w:before="240" w:after="80"/>
        <w:pBdr>
          <w:bottom w:val="single" w:sz="8" w:space="3" w:color="1F4E78"/>
        </w:pBdr>
      </w:pPr>
      <w:r>
        <w:rPr>
          <w:rFonts w:ascii="Calibri" w:hAnsi="Calibri"/>
          <w:b/>
          <w:color w:val="1F4E78"/>
          <w:sz w:val="27"/>
        </w:rPr>
        <w:t>4. Print Quality &amp; Formatting Troubleshooting</w:t>
      </w:r>
    </w:p>
    <w:p>
      <w:r>
        <w:t>If prints contain formatting errors, unwanted characters, or alignment flaws:</w:t>
      </w:r>
    </w:p>
    <w:p>
      <w:r>
        <w:t>• Garbage/Gibberish Output (Random Symbols): Indicates a corrupted PostScript (PS) driver. Change the driver property under Printer Settings to 'PCL6' or 'Generic Text/PCL'.</w:t>
      </w:r>
    </w:p>
    <w:p>
      <w:r>
        <w:t>• Duplex / Double-Sided Not Working: Go to Printer Properties -&gt; Device Settings -&gt; ensure 'Duplex Unit' is set to 'Installed'.</w:t>
      </w:r>
    </w:p>
    <w:p>
      <w:r>
        <w:t>• Content Cut Off / Margin Error: Ensure your PDF viewer page scaling is set to 'Fit to Printable Area' rather than 'Actual Size' when printing non-standard formats.</w:t>
      </w:r>
    </w:p>
    <w:p>
      <w:pPr>
        <w:keepNext/>
        <w:spacing w:before="240" w:after="80"/>
        <w:pBdr>
          <w:bottom w:val="single" w:sz="8" w:space="3" w:color="1F4E78"/>
        </w:pBdr>
      </w:pPr>
      <w:r>
        <w:rPr>
          <w:rFonts w:ascii="Calibri" w:hAnsi="Calibri"/>
          <w:b/>
          <w:color w:val="1F4E78"/>
          <w:sz w:val="27"/>
        </w:rPr>
        <w:t>5. IT Helpdesk Escalation &amp; Ticket Submission</w:t>
      </w:r>
    </w:p>
    <w:p>
      <w:r>
        <w:t>If hardware errors persist (e.g., mechanical grinding noises, persistent error codes on printer display, physical hardware damage), submit an IT ticket with the details below:</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5040"/>
        <w:gridCol w:w="5040"/>
      </w:tblGrid>
      <w:tr>
        <w:tc>
          <w:tcPr>
            <w:tcW w:type="dxa" w:w="5040"/>
            <w:shd w:fill="2E75B6"/>
            <w:tcMar>
              <w:top w:w="80" w:type="dxa"/>
              <w:bottom w:w="80" w:type="dxa"/>
              <w:left w:w="100" w:type="dxa"/>
              <w:right w:w="100" w:type="dxa"/>
            </w:tcMar>
          </w:tcPr>
          <w:p>
            <w:pPr>
              <w:jc w:val="center"/>
            </w:pPr>
            <w:r>
              <w:rPr>
                <w:b/>
                <w:color w:val="FFFFFF"/>
                <w:sz w:val="18"/>
              </w:rPr>
              <w:t>Required Ticket Information</w:t>
            </w:r>
          </w:p>
        </w:tc>
        <w:tc>
          <w:tcPr>
            <w:tcW w:type="dxa" w:w="5040"/>
            <w:shd w:fill="2E75B6"/>
            <w:tcMar>
              <w:top w:w="80" w:type="dxa"/>
              <w:bottom w:w="80" w:type="dxa"/>
              <w:left w:w="100" w:type="dxa"/>
              <w:right w:w="100" w:type="dxa"/>
            </w:tcMar>
          </w:tcPr>
          <w:p>
            <w:pPr>
              <w:jc w:val="center"/>
            </w:pPr>
            <w:r>
              <w:rPr>
                <w:b/>
                <w:color w:val="FFFFFF"/>
                <w:sz w:val="18"/>
              </w:rPr>
              <w:t>Example / Description</w:t>
            </w:r>
          </w:p>
        </w:tc>
      </w:tr>
      <w:tr>
        <w:tc>
          <w:tcPr>
            <w:tcW w:type="dxa" w:w="5040"/>
            <w:tcMar>
              <w:top w:w="60" w:type="dxa"/>
              <w:bottom w:w="60" w:type="dxa"/>
              <w:left w:w="80" w:type="dxa"/>
              <w:right w:w="80" w:type="dxa"/>
            </w:tcMar>
          </w:tcPr>
          <w:p>
            <w:pPr>
              <w:jc w:val="left"/>
            </w:pPr>
            <w:r>
              <w:rPr>
                <w:b/>
                <w:sz w:val="17"/>
              </w:rPr>
              <w:t>Printer Asset Tag / ID</w:t>
            </w:r>
          </w:p>
        </w:tc>
        <w:tc>
          <w:tcPr>
            <w:tcW w:type="dxa" w:w="5040"/>
            <w:tcMar>
              <w:top w:w="60" w:type="dxa"/>
              <w:bottom w:w="60" w:type="dxa"/>
              <w:left w:w="80" w:type="dxa"/>
              <w:right w:w="80" w:type="dxa"/>
            </w:tcMar>
          </w:tcPr>
          <w:p>
            <w:pPr>
              <w:jc w:val="left"/>
            </w:pPr>
            <w:r>
              <w:rPr>
                <w:sz w:val="17"/>
              </w:rPr>
              <w:t>Located on barcode sticker (e.g., `PRN-3F-WEST-02` or `ASSET-88492`).</w:t>
            </w:r>
          </w:p>
        </w:tc>
      </w:tr>
      <w:tr>
        <w:tc>
          <w:tcPr>
            <w:tcW w:type="dxa" w:w="5040"/>
            <w:shd w:fill="F2F4F7"/>
            <w:tcMar>
              <w:top w:w="60" w:type="dxa"/>
              <w:bottom w:w="60" w:type="dxa"/>
              <w:left w:w="80" w:type="dxa"/>
              <w:right w:w="80" w:type="dxa"/>
            </w:tcMar>
          </w:tcPr>
          <w:p>
            <w:pPr>
              <w:jc w:val="left"/>
            </w:pPr>
            <w:r>
              <w:rPr>
                <w:b/>
                <w:sz w:val="17"/>
              </w:rPr>
              <w:t>Exact Error Code / Message</w:t>
            </w:r>
          </w:p>
        </w:tc>
        <w:tc>
          <w:tcPr>
            <w:tcW w:type="dxa" w:w="5040"/>
            <w:shd w:fill="F2F4F7"/>
            <w:tcMar>
              <w:top w:w="60" w:type="dxa"/>
              <w:bottom w:w="60" w:type="dxa"/>
              <w:left w:w="80" w:type="dxa"/>
              <w:right w:w="80" w:type="dxa"/>
            </w:tcMar>
          </w:tcPr>
          <w:p>
            <w:pPr>
              <w:jc w:val="left"/>
            </w:pPr>
            <w:r>
              <w:rPr>
                <w:sz w:val="17"/>
              </w:rPr>
              <w:t>Display screen text (e.g., 'Error 50.4 Fuser Malfunction' or 'Load Tray 2').</w:t>
            </w:r>
          </w:p>
        </w:tc>
      </w:tr>
      <w:tr>
        <w:tc>
          <w:tcPr>
            <w:tcW w:type="dxa" w:w="5040"/>
            <w:tcMar>
              <w:top w:w="60" w:type="dxa"/>
              <w:bottom w:w="60" w:type="dxa"/>
              <w:left w:w="80" w:type="dxa"/>
              <w:right w:w="80" w:type="dxa"/>
            </w:tcMar>
          </w:tcPr>
          <w:p>
            <w:pPr>
              <w:jc w:val="left"/>
            </w:pPr>
            <w:r>
              <w:rPr>
                <w:b/>
                <w:sz w:val="17"/>
              </w:rPr>
              <w:t>Troubleshooting Steps Tried</w:t>
            </w:r>
          </w:p>
        </w:tc>
        <w:tc>
          <w:tcPr>
            <w:tcW w:type="dxa" w:w="5040"/>
            <w:tcMar>
              <w:top w:w="60" w:type="dxa"/>
              <w:bottom w:w="60" w:type="dxa"/>
              <w:left w:w="80" w:type="dxa"/>
              <w:right w:w="80" w:type="dxa"/>
            </w:tcMar>
          </w:tcPr>
          <w:p>
            <w:pPr>
              <w:jc w:val="left"/>
            </w:pPr>
            <w:r>
              <w:rPr>
                <w:sz w:val="17"/>
              </w:rPr>
              <w:t>E.g., 'Cleared paper jam in Door A, restarted spooler service, issue persists.'</w:t>
            </w:r>
          </w:p>
        </w:tc>
      </w:tr>
    </w:tbl>
    <w:p>
      <w:pPr>
        <w:spacing w:after="80"/>
      </w:pPr>
    </w:p>
    <w:p>
      <w:r>
        <w:rPr>
          <w:b/>
        </w:rPr>
        <w:t xml:space="preserve">IT Support Portal: </w:t>
      </w:r>
      <w:r>
        <w:t xml:space="preserve">https://itsm.corporate.domain  |  </w:t>
      </w:r>
      <w:r>
        <w:rPr>
          <w:b/>
        </w:rPr>
        <w:t xml:space="preserve">Helpdesk Hotline: </w:t>
      </w:r>
      <w:r>
        <w:t>Ext. 4357 (HELP) / 1-800-555-0199</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