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3063B"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kan notene redigeres som ønsket, tilslutt kan sangen lagres på enheten som en MusicXML 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E06FE9" w:rsidP="0093224F">
      <w:pPr>
        <w:pStyle w:val="Heading3"/>
        <w:numPr>
          <w:ilvl w:val="1"/>
          <w:numId w:val="1"/>
        </w:numPr>
        <w:spacing w:line="360" w:lineRule="auto"/>
        <w:rPr>
          <w:rFonts w:eastAsia="Times New Roman"/>
          <w:lang w:eastAsia="nb-NO"/>
        </w:rPr>
      </w:pPr>
      <w:bookmarkStart w:id="4" w:name="_Toc418590648"/>
      <w:r>
        <w:rPr>
          <w:rFonts w:eastAsia="Times New Roman"/>
          <w:lang w:eastAsia="nb-NO"/>
        </w:rPr>
        <w:t>P</w:t>
      </w:r>
      <w:r w:rsidR="0093224F">
        <w:rPr>
          <w:rFonts w:eastAsia="Times New Roman"/>
          <w:lang w:eastAsia="nb-NO"/>
        </w:rPr>
        <w:t>roblemstilling</w:t>
      </w:r>
      <w:bookmarkEnd w:id="4"/>
      <w:r w:rsidRPr="00E06FE9">
        <w:rPr>
          <w:rFonts w:eastAsia="Times New Roman"/>
          <w:lang w:eastAsia="nb-NO"/>
        </w:rPr>
        <w:t xml:space="preserve"> </w:t>
      </w:r>
      <w:r>
        <w:rPr>
          <w:rFonts w:eastAsia="Times New Roman"/>
          <w:lang w:eastAsia="nb-NO"/>
        </w:rPr>
        <w:t>og</w:t>
      </w:r>
      <w:r w:rsidRPr="00E06FE9">
        <w:rPr>
          <w:rFonts w:eastAsia="Times New Roman"/>
          <w:lang w:eastAsia="nb-NO"/>
        </w:rPr>
        <w:t xml:space="preserve"> </w:t>
      </w:r>
      <w:r>
        <w:rPr>
          <w:rFonts w:eastAsia="Times New Roman"/>
          <w:lang w:eastAsia="nb-NO"/>
        </w:rPr>
        <w:t>b</w:t>
      </w:r>
      <w:r w:rsidRPr="00DD7A50">
        <w:rPr>
          <w:rFonts w:eastAsia="Times New Roman"/>
          <w:lang w:eastAsia="nb-NO"/>
        </w:rPr>
        <w:t>akgrunn</w:t>
      </w:r>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346436" w:rsidRDefault="00962841" w:rsidP="00E06FE9">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r w:rsidR="008B780E">
        <w:rPr>
          <w:sz w:val="24"/>
          <w:szCs w:val="24"/>
          <w:lang w:eastAsia="nb-NO"/>
        </w:rPr>
        <w:t xml:space="preserve"> </w:t>
      </w:r>
    </w:p>
    <w:p w:rsidR="00E06FE9" w:rsidRPr="008E0E68" w:rsidRDefault="00E06FE9" w:rsidP="00E06FE9">
      <w:pPr>
        <w:spacing w:line="360" w:lineRule="auto"/>
        <w:rPr>
          <w:sz w:val="24"/>
          <w:szCs w:val="24"/>
          <w:lang w:eastAsia="nb-NO"/>
        </w:rPr>
      </w:pPr>
      <w:r>
        <w:rPr>
          <w:sz w:val="24"/>
          <w:szCs w:val="24"/>
          <w:lang w:eastAsia="nb-NO"/>
        </w:rPr>
        <w:t xml:space="preserve">Vi vil gjerne takke Tom Ryen for god veiledning i løpet av arbeidet med denne oppgaven. </w:t>
      </w:r>
      <w:r w:rsidR="00C22B8D">
        <w:rPr>
          <w:sz w:val="24"/>
          <w:szCs w:val="24"/>
          <w:lang w:eastAsia="nb-NO"/>
        </w:rPr>
        <w:t>Vi vil også takke for</w:t>
      </w:r>
      <w:r w:rsidR="00E2288B">
        <w:rPr>
          <w:sz w:val="24"/>
          <w:szCs w:val="24"/>
          <w:lang w:eastAsia="nb-NO"/>
        </w:rPr>
        <w:t xml:space="preserve"> MATLAB kode </w:t>
      </w:r>
      <w:r w:rsidR="00C22B8D">
        <w:rPr>
          <w:sz w:val="24"/>
          <w:szCs w:val="24"/>
          <w:lang w:eastAsia="nb-NO"/>
        </w:rPr>
        <w:t>brukt til å lage figurer for å illustrere frekvensanalysen i denne rapporten.</w:t>
      </w:r>
    </w:p>
    <w:p w:rsidR="00E06FE9" w:rsidRPr="008E0E68" w:rsidRDefault="00E06FE9" w:rsidP="00E06FE9">
      <w:pPr>
        <w:spacing w:line="360" w:lineRule="auto"/>
        <w:rPr>
          <w:sz w:val="24"/>
          <w:szCs w:val="24"/>
          <w:lang w:eastAsia="nb-NO"/>
        </w:rPr>
      </w:pP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6449EA"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4</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8</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10</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21</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22</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28</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30</w:t>
            </w:r>
            <w:r w:rsidR="00E20AC8" w:rsidRPr="008E0E68">
              <w:rPr>
                <w:noProof/>
                <w:webHidden/>
                <w:sz w:val="24"/>
                <w:szCs w:val="24"/>
              </w:rPr>
              <w:fldChar w:fldCharType="end"/>
            </w:r>
          </w:hyperlink>
        </w:p>
        <w:p w:rsidR="00E20AC8" w:rsidRPr="008E0E68" w:rsidRDefault="006449EA">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6449EA">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33</w:t>
            </w:r>
            <w:r w:rsidR="00E20AC8" w:rsidRPr="008E0E68">
              <w:rPr>
                <w:noProof/>
                <w:webHidden/>
                <w:sz w:val="24"/>
                <w:szCs w:val="24"/>
              </w:rPr>
              <w:fldChar w:fldCharType="end"/>
            </w:r>
          </w:hyperlink>
        </w:p>
        <w:p w:rsidR="00E20AC8" w:rsidRPr="008E0E68" w:rsidRDefault="006449EA">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35</w:t>
            </w:r>
            <w:r w:rsidR="00E20AC8" w:rsidRPr="008E0E68">
              <w:rPr>
                <w:noProof/>
                <w:webHidden/>
                <w:sz w:val="24"/>
                <w:szCs w:val="24"/>
              </w:rPr>
              <w:fldChar w:fldCharType="end"/>
            </w:r>
          </w:hyperlink>
        </w:p>
        <w:p w:rsidR="00E20AC8" w:rsidRPr="008E0E68" w:rsidRDefault="006449EA">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36</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Heading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w:t>
      </w:r>
      <w:r w:rsidR="00324868">
        <w:rPr>
          <w:rFonts w:eastAsia="Times New Roman" w:cs="Times New Roman"/>
          <w:sz w:val="24"/>
          <w:szCs w:val="24"/>
          <w:lang w:eastAsia="nb-NO"/>
        </w:rPr>
        <w:t xml:space="preserve"> om</w:t>
      </w:r>
      <w:r w:rsidRPr="0093224F">
        <w:rPr>
          <w:rFonts w:eastAsia="Times New Roman" w:cs="Times New Roman"/>
          <w:sz w:val="24"/>
          <w:szCs w:val="24"/>
          <w:lang w:eastAsia="nb-NO"/>
        </w:rPr>
        <w:t xml:space="preserve"> fra tidsdo</w:t>
      </w:r>
      <w:r w:rsidR="00324868">
        <w:rPr>
          <w:rFonts w:eastAsia="Times New Roman" w:cs="Times New Roman"/>
          <w:sz w:val="24"/>
          <w:szCs w:val="24"/>
          <w:lang w:eastAsia="nb-NO"/>
        </w:rPr>
        <w:t>menet</w:t>
      </w:r>
      <w:r w:rsidRPr="0093224F">
        <w:rPr>
          <w:rFonts w:eastAsia="Times New Roman" w:cs="Times New Roman"/>
          <w:sz w:val="24"/>
          <w:szCs w:val="24"/>
          <w:lang w:eastAsia="nb-NO"/>
        </w:rPr>
        <w:t xml:space="preserve">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6449E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FFT, eller Fast Fourier Transform, er en algoritme for å utføre diskrete fouriertransformasjoner mer effektivt. Den gjør akkurat det samme som DFT, men det går mye raskere. Hele operasjonen deles opp i flere små DFT'er.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 så var det ikke interessant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Dataene som appen henter fra mikrofonen deles opp i</w:t>
      </w:r>
      <w:r w:rsidR="008D0084">
        <w:rPr>
          <w:rFonts w:eastAsia="Times New Roman" w:cs="Times New Roman"/>
          <w:sz w:val="24"/>
          <w:szCs w:val="24"/>
          <w:lang w:eastAsia="nb-NO"/>
        </w:rPr>
        <w:t xml:space="preserve"> «chunks», altså en endelig men</w:t>
      </w:r>
      <w:r w:rsidRPr="00E20AC8">
        <w:rPr>
          <w:rFonts w:eastAsia="Times New Roman" w:cs="Times New Roman"/>
          <w:sz w:val="24"/>
          <w:szCs w:val="24"/>
          <w:lang w:eastAsia="nb-NO"/>
        </w:rPr>
        <w:t>g</w:t>
      </w:r>
      <w:r w:rsidR="000D4044">
        <w:rPr>
          <w:rFonts w:eastAsia="Times New Roman" w:cs="Times New Roman"/>
          <w:sz w:val="24"/>
          <w:szCs w:val="24"/>
          <w:lang w:eastAsia="nb-NO"/>
        </w:rPr>
        <w:t>d</w:t>
      </w:r>
      <w:r w:rsidRPr="00E20AC8">
        <w:rPr>
          <w:rFonts w:eastAsia="Times New Roman" w:cs="Times New Roman"/>
          <w:sz w:val="24"/>
          <w:szCs w:val="24"/>
          <w:lang w:eastAsia="nb-NO"/>
        </w:rPr>
        <w:t xml:space="preserve">e datapunkter, og det utføres en FFT på hver </w:t>
      </w:r>
      <w:r w:rsidR="000D4044">
        <w:rPr>
          <w:rFonts w:eastAsia="Times New Roman" w:cs="Times New Roman"/>
          <w:sz w:val="24"/>
          <w:szCs w:val="24"/>
          <w:lang w:eastAsia="nb-NO"/>
        </w:rPr>
        <w:t>«</w:t>
      </w:r>
      <w:r w:rsidRPr="00E20AC8">
        <w:rPr>
          <w:rFonts w:eastAsia="Times New Roman" w:cs="Times New Roman"/>
          <w:sz w:val="24"/>
          <w:szCs w:val="24"/>
          <w:lang w:eastAsia="nb-NO"/>
        </w:rPr>
        <w:t>chunk</w:t>
      </w:r>
      <w:r w:rsidR="000D4044">
        <w:rPr>
          <w:rFonts w:eastAsia="Times New Roman" w:cs="Times New Roman"/>
          <w:sz w:val="24"/>
          <w:szCs w:val="24"/>
          <w:lang w:eastAsia="nb-NO"/>
        </w:rPr>
        <w:t>»</w:t>
      </w:r>
      <w:r w:rsidRPr="00E20AC8">
        <w:rPr>
          <w:rFonts w:eastAsia="Times New Roman" w:cs="Times New Roman"/>
          <w:sz w:val="24"/>
          <w:szCs w:val="24"/>
          <w:lang w:eastAsia="nb-NO"/>
        </w:rPr>
        <w:t xml:space="preserve">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F4278B" w:rsidRPr="0072486C" w:rsidRDefault="00F4278B"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F4278B" w:rsidRPr="0072486C" w:rsidRDefault="00F4278B"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det ut som det finnes flere markerte frekvenser. Dette er et resultat av at lydopptak </w:t>
      </w:r>
      <w:r w:rsidR="000B7F6B">
        <w:rPr>
          <w:rFonts w:eastAsia="Times New Roman" w:cs="Times New Roman"/>
          <w:sz w:val="24"/>
          <w:szCs w:val="24"/>
          <w:lang w:eastAsia="nb-NO"/>
        </w:rPr>
        <w:t xml:space="preserve">av stemmer </w:t>
      </w:r>
      <w:r w:rsidRPr="00E20AC8">
        <w:rPr>
          <w:rFonts w:eastAsia="Times New Roman" w:cs="Times New Roman"/>
          <w:sz w:val="24"/>
          <w:szCs w:val="24"/>
          <w:lang w:eastAsia="nb-NO"/>
        </w:rPr>
        <w:t>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w:t>
      </w:r>
      <w:r w:rsidR="000D4044">
        <w:rPr>
          <w:rFonts w:eastAsia="Times New Roman" w:cs="Times New Roman"/>
          <w:sz w:val="24"/>
          <w:szCs w:val="24"/>
          <w:lang w:eastAsia="nb-NO"/>
        </w:rPr>
        <w:t>Se tabell 2.1 for en fullstendi</w:t>
      </w:r>
      <w:r w:rsidRPr="00E20AC8">
        <w:rPr>
          <w:rFonts w:eastAsia="Times New Roman" w:cs="Times New Roman"/>
          <w:sz w:val="24"/>
          <w:szCs w:val="24"/>
          <w:lang w:eastAsia="nb-NO"/>
        </w:rPr>
        <w:t xml:space="preserve">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2hz.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A21B82" w:rsidRPr="00E20AC8">
        <w:rPr>
          <w:rFonts w:eastAsia="Times New Roman" w:cs="Times New Roman"/>
          <w:sz w:val="24"/>
          <w:szCs w:val="24"/>
          <w:lang w:eastAsia="nb-NO"/>
        </w:rPr>
        <w:t>(1000*8192)/16000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finnes altså ikke et entydig svar på hvilket antall sampler som gir best resultat i frekvensanalyse, det må gjøres et valg alt etter hvilken type lyd man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 sang blir analysert,</w:t>
      </w:r>
      <w:r w:rsidRPr="00E20AC8">
        <w:rPr>
          <w:rFonts w:eastAsia="Times New Roman" w:cs="Times New Roman"/>
          <w:sz w:val="24"/>
          <w:szCs w:val="24"/>
          <w:lang w:eastAsia="nb-NO"/>
        </w:rPr>
        <w:t xml:space="preserve"> gir 8192 sampler en tilfredsstillende fre</w:t>
      </w:r>
      <w:r w:rsidR="003E4881">
        <w:rPr>
          <w:rFonts w:eastAsia="Times New Roman" w:cs="Times New Roman"/>
          <w:sz w:val="24"/>
          <w:szCs w:val="24"/>
          <w:lang w:eastAsia="nb-NO"/>
        </w:rPr>
        <w:t>kvensoppløsning, samtidig som</w:t>
      </w:r>
      <w:r w:rsidRPr="00E20AC8">
        <w:rPr>
          <w:rFonts w:eastAsia="Times New Roman" w:cs="Times New Roman"/>
          <w:sz w:val="24"/>
          <w:szCs w:val="24"/>
          <w:lang w:eastAsia="nb-NO"/>
        </w:rPr>
        <w:t xml:space="preserve"> det ikke gir en stor unøyaktighet i tidsdomenet. </w:t>
      </w:r>
      <w:r w:rsidR="00A46501" w:rsidRPr="00E20AC8">
        <w:rPr>
          <w:rFonts w:eastAsia="Times New Roman" w:cs="Times New Roman"/>
          <w:sz w:val="24"/>
          <w:szCs w:val="24"/>
          <w:lang w:eastAsia="nb-NO"/>
        </w:rPr>
        <w:t xml:space="preserve">Alternativene for samplingsrate er mer begrenset, det avhenger av enheten som gjør lydopptaket. Valget falt på 16000hz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8" w:name="_Toc418590652"/>
      <w:r w:rsidRPr="00DD7A50">
        <w:rPr>
          <w:rStyle w:val="Heading3Char"/>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Heading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Paragraph"/>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Heading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Heading3"/>
        <w:numPr>
          <w:ilvl w:val="1"/>
          <w:numId w:val="1"/>
        </w:numPr>
        <w:spacing w:line="360" w:lineRule="auto"/>
        <w:rPr>
          <w:rFonts w:eastAsia="Times New Roman"/>
          <w:lang w:eastAsia="nb-NO"/>
        </w:rPr>
      </w:pPr>
      <w:bookmarkStart w:id="12" w:name="_Toc418590656"/>
      <w:r w:rsidRPr="00DD7A50">
        <w:rPr>
          <w:rFonts w:eastAsia="Times New Roman"/>
          <w:lang w:eastAsia="nb-NO"/>
        </w:rPr>
        <w:lastRenderedPageBreak/>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3" w:name="_Toc418590657"/>
      <w:r>
        <w:rPr>
          <w:rFonts w:eastAsia="Times New Roman"/>
          <w:lang w:eastAsia="nb-NO"/>
        </w:rPr>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lastRenderedPageBreak/>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4278B" w:rsidRPr="00587511" w:rsidRDefault="00F4278B"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F4278B" w:rsidRPr="00587511" w:rsidRDefault="00F4278B"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17" w:name="_Toc418590661"/>
      <w:r w:rsidRPr="00DD7A50">
        <w:rPr>
          <w:rFonts w:eastAsia="Times New Roman"/>
          <w:lang w:eastAsia="nb-NO"/>
        </w:rPr>
        <w:t>Dynamisk endring av notelengde</w:t>
      </w:r>
      <w:bookmarkEnd w:id="17"/>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t>Appens oppbygging</w:t>
      </w:r>
      <w:bookmarkEnd w:id="18"/>
    </w:p>
    <w:p w:rsidR="004E1A94" w:rsidRPr="00DD7A50" w:rsidRDefault="00BC5FDD" w:rsidP="00D467C6">
      <w:pPr>
        <w:pStyle w:val="Heading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0" w:name="_Toc418590664"/>
      <w:r w:rsidRPr="00D133C0">
        <w:rPr>
          <w:rFonts w:eastAsia="Times New Roman"/>
          <w:lang w:eastAsia="nb-NO"/>
        </w:rPr>
        <w:t>Sentrale funksjoner</w:t>
      </w:r>
      <w:bookmarkEnd w:id="20"/>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Heading3"/>
        <w:numPr>
          <w:ilvl w:val="1"/>
          <w:numId w:val="1"/>
        </w:numPr>
        <w:spacing w:line="360" w:lineRule="auto"/>
        <w:rPr>
          <w:rFonts w:eastAsia="Times New Roman"/>
          <w:lang w:eastAsia="nb-NO"/>
        </w:rPr>
      </w:pPr>
      <w:bookmarkStart w:id="21" w:name="_Toc418590665"/>
      <w:r w:rsidRPr="00DD7A50">
        <w:rPr>
          <w:rFonts w:eastAsia="Times New Roman"/>
          <w:lang w:eastAsia="nb-NO"/>
        </w:rPr>
        <w:lastRenderedPageBreak/>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5.1 – Oppbygging av layouten i VeryNote</w:t>
      </w:r>
    </w:p>
    <w:p w:rsidR="00135186" w:rsidRDefault="00135186" w:rsidP="00C20681">
      <w:pPr>
        <w:pStyle w:val="Heading4"/>
        <w:numPr>
          <w:ilvl w:val="2"/>
          <w:numId w:val="1"/>
        </w:numPr>
        <w:spacing w:line="360" w:lineRule="auto"/>
      </w:pPr>
      <w:r>
        <w:lastRenderedPageBreak/>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2" w:name="_Toc418590666"/>
      <w:r w:rsidRPr="00DD7A50">
        <w:rPr>
          <w:rFonts w:eastAsia="Times New Roman"/>
          <w:lang w:eastAsia="nb-NO"/>
        </w:rPr>
        <w:t>UI</w:t>
      </w:r>
      <w:bookmarkEnd w:id="22"/>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lastRenderedPageBreak/>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w:t>
      </w:r>
      <w:r w:rsidRPr="00C86378">
        <w:rPr>
          <w:rFonts w:cs="Times New Roman"/>
          <w:sz w:val="24"/>
          <w:szCs w:val="24"/>
        </w:rPr>
        <w:lastRenderedPageBreak/>
        <w:t xml:space="preserve">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3" w:name="_Toc418590667"/>
      <w:r w:rsidRPr="00DD7A50">
        <w:rPr>
          <w:rFonts w:eastAsia="Times New Roman"/>
          <w:sz w:val="24"/>
          <w:szCs w:val="24"/>
          <w:lang w:eastAsia="nb-NO"/>
        </w:rPr>
        <w:lastRenderedPageBreak/>
        <w:t>Appens virkemåte</w:t>
      </w:r>
      <w:bookmarkEnd w:id="23"/>
    </w:p>
    <w:p w:rsidR="00C44F7A" w:rsidRPr="00DD7A50" w:rsidRDefault="00C44F7A" w:rsidP="00D467C6">
      <w:pPr>
        <w:pStyle w:val="Heading3"/>
        <w:numPr>
          <w:ilvl w:val="1"/>
          <w:numId w:val="1"/>
        </w:numPr>
        <w:spacing w:line="360" w:lineRule="auto"/>
        <w:rPr>
          <w:rFonts w:eastAsia="Times New Roman"/>
          <w:lang w:eastAsia="nb-NO"/>
        </w:rPr>
      </w:pPr>
      <w:bookmarkStart w:id="24" w:name="_Toc418590668"/>
      <w:r w:rsidRPr="00DD7A50">
        <w:rPr>
          <w:rFonts w:eastAsia="Times New Roman"/>
          <w:lang w:eastAsia="nb-NO"/>
        </w:rPr>
        <w:t>Hovedskjerm</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5" w:name="_Toc418590669"/>
      <w:r>
        <w:rPr>
          <w:rFonts w:eastAsia="Times New Roman"/>
          <w:lang w:eastAsia="nb-NO"/>
        </w:rPr>
        <w:t>Redigering</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26" w:name="_Toc418590670"/>
      <w:r w:rsidRPr="00DD7A50">
        <w:rPr>
          <w:rFonts w:eastAsia="Times New Roman"/>
          <w:lang w:eastAsia="nb-NO"/>
        </w:rPr>
        <w:lastRenderedPageBreak/>
        <w:t>Meny</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7" w:name="_Toc418590671"/>
      <w:r w:rsidRPr="00DD7A50">
        <w:rPr>
          <w:rFonts w:eastAsia="Times New Roman"/>
          <w:sz w:val="24"/>
          <w:szCs w:val="24"/>
          <w:lang w:eastAsia="nb-NO"/>
        </w:rPr>
        <w:t>Konklusjon og videre arbeid</w:t>
      </w:r>
      <w:bookmarkEnd w:id="27"/>
    </w:p>
    <w:p w:rsidR="00ED3EA8" w:rsidRDefault="00C44F7A" w:rsidP="00D467C6">
      <w:pPr>
        <w:pStyle w:val="Heading3"/>
        <w:numPr>
          <w:ilvl w:val="1"/>
          <w:numId w:val="1"/>
        </w:numPr>
        <w:spacing w:line="360" w:lineRule="auto"/>
        <w:rPr>
          <w:rFonts w:eastAsia="Times New Roman"/>
          <w:lang w:eastAsia="nb-NO"/>
        </w:rPr>
      </w:pPr>
      <w:bookmarkStart w:id="28" w:name="_Toc418590672"/>
      <w:r w:rsidRPr="00DD7A50">
        <w:rPr>
          <w:rFonts w:eastAsia="Times New Roman"/>
          <w:lang w:eastAsia="nb-NO"/>
        </w:rPr>
        <w:t>Konklusjon</w:t>
      </w:r>
      <w:bookmarkEnd w:id="28"/>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29" w:name="_Toc418590673"/>
      <w:r w:rsidRPr="00DD7A50">
        <w:rPr>
          <w:rFonts w:eastAsia="Times New Roman"/>
          <w:lang w:eastAsia="nb-NO"/>
        </w:rPr>
        <w:t>Videre arbeid</w:t>
      </w:r>
      <w:bookmarkEnd w:id="29"/>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Heading2"/>
        <w:spacing w:line="360" w:lineRule="auto"/>
        <w:rPr>
          <w:rFonts w:eastAsia="Times New Roman"/>
          <w:sz w:val="24"/>
          <w:szCs w:val="24"/>
          <w:lang w:eastAsia="nb-NO"/>
        </w:rPr>
      </w:pPr>
      <w:bookmarkStart w:id="30" w:name="_Toc418590674"/>
      <w:r w:rsidRPr="00DD7A50">
        <w:rPr>
          <w:rFonts w:eastAsia="Times New Roman"/>
          <w:sz w:val="24"/>
          <w:szCs w:val="24"/>
          <w:lang w:eastAsia="nb-NO"/>
        </w:rPr>
        <w:lastRenderedPageBreak/>
        <w:t>Vedlegg</w:t>
      </w:r>
      <w:bookmarkEnd w:id="30"/>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w:t>
      </w:r>
      <w:bookmarkStart w:id="31" w:name="_GoBack"/>
      <w:bookmarkEnd w:id="31"/>
      <w:r w:rsidRPr="00184015">
        <w:rPr>
          <w:rFonts w:eastAsia="Times New Roman" w:cs="Times New Roman"/>
          <w:sz w:val="24"/>
          <w:szCs w:val="24"/>
          <w:lang w:val="en-US" w:eastAsia="nb-NO"/>
        </w:rPr>
        <w:t>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fra: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Musikkteori og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7"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6449EA"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link"/>
            <w:rFonts w:eastAsia="Times New Roman" w:cs="Times New Roman"/>
            <w:sz w:val="24"/>
            <w:szCs w:val="24"/>
            <w:lang w:eastAsia="nb-NO"/>
          </w:rPr>
          <w:t>http://www.stackoverflow.com</w:t>
        </w:r>
      </w:hyperlink>
    </w:p>
    <w:p w:rsidR="000B7A4C" w:rsidRPr="00AE5CFB" w:rsidRDefault="006449EA" w:rsidP="000B7A4C">
      <w:pPr>
        <w:spacing w:before="100" w:beforeAutospacing="1" w:after="0" w:line="360" w:lineRule="auto"/>
        <w:rPr>
          <w:rFonts w:eastAsia="Times New Roman" w:cs="Times New Roman"/>
          <w:sz w:val="24"/>
          <w:szCs w:val="24"/>
          <w:lang w:eastAsia="nb-NO"/>
        </w:rPr>
      </w:pPr>
      <w:hyperlink r:id="rId29"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0"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1"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9EA" w:rsidRDefault="006449EA" w:rsidP="00C36FE6">
      <w:pPr>
        <w:spacing w:after="0" w:line="240" w:lineRule="auto"/>
      </w:pPr>
      <w:r>
        <w:separator/>
      </w:r>
    </w:p>
  </w:endnote>
  <w:endnote w:type="continuationSeparator" w:id="0">
    <w:p w:rsidR="006449EA" w:rsidRDefault="006449EA"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EndPr/>
    <w:sdtContent>
      <w:p w:rsidR="00F4278B" w:rsidRDefault="00F4278B">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78B" w:rsidRDefault="00F4278B">
                                <w:pPr>
                                  <w:jc w:val="center"/>
                                </w:pPr>
                                <w:r w:rsidRPr="00E25993">
                                  <w:fldChar w:fldCharType="begin"/>
                                </w:r>
                                <w:r>
                                  <w:instrText xml:space="preserve"> PAGE    \* MERGEFORMAT </w:instrText>
                                </w:r>
                                <w:r w:rsidRPr="00E25993">
                                  <w:fldChar w:fldCharType="separate"/>
                                </w:r>
                                <w:r w:rsidR="00E3063B" w:rsidRPr="00E3063B">
                                  <w:rPr>
                                    <w:noProof/>
                                    <w:color w:val="8C8C8C"/>
                                  </w:rPr>
                                  <w:t>29</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F4278B" w:rsidRDefault="00F4278B">
                          <w:pPr>
                            <w:jc w:val="center"/>
                          </w:pPr>
                          <w:r w:rsidRPr="00E25993">
                            <w:fldChar w:fldCharType="begin"/>
                          </w:r>
                          <w:r>
                            <w:instrText xml:space="preserve"> PAGE    \* MERGEFORMAT </w:instrText>
                          </w:r>
                          <w:r w:rsidRPr="00E25993">
                            <w:fldChar w:fldCharType="separate"/>
                          </w:r>
                          <w:r w:rsidR="00E3063B" w:rsidRPr="00E3063B">
                            <w:rPr>
                              <w:noProof/>
                              <w:color w:val="8C8C8C"/>
                            </w:rPr>
                            <w:t>29</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9EA" w:rsidRDefault="006449EA" w:rsidP="00C36FE6">
      <w:pPr>
        <w:spacing w:after="0" w:line="240" w:lineRule="auto"/>
      </w:pPr>
      <w:r>
        <w:separator/>
      </w:r>
    </w:p>
  </w:footnote>
  <w:footnote w:type="continuationSeparator" w:id="0">
    <w:p w:rsidR="006449EA" w:rsidRDefault="006449EA"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31D87"/>
    <w:rsid w:val="00135186"/>
    <w:rsid w:val="00136E50"/>
    <w:rsid w:val="001734F5"/>
    <w:rsid w:val="00184015"/>
    <w:rsid w:val="001920E8"/>
    <w:rsid w:val="001955CB"/>
    <w:rsid w:val="001A3A10"/>
    <w:rsid w:val="001B3E10"/>
    <w:rsid w:val="001E3D25"/>
    <w:rsid w:val="001F1E9B"/>
    <w:rsid w:val="00200C73"/>
    <w:rsid w:val="00221747"/>
    <w:rsid w:val="002416EE"/>
    <w:rsid w:val="00241B22"/>
    <w:rsid w:val="00256DC2"/>
    <w:rsid w:val="002612D4"/>
    <w:rsid w:val="00267616"/>
    <w:rsid w:val="00277018"/>
    <w:rsid w:val="00291641"/>
    <w:rsid w:val="002937B3"/>
    <w:rsid w:val="00296570"/>
    <w:rsid w:val="002A04F0"/>
    <w:rsid w:val="002B71B2"/>
    <w:rsid w:val="002C1136"/>
    <w:rsid w:val="002E6EA5"/>
    <w:rsid w:val="00313261"/>
    <w:rsid w:val="00324868"/>
    <w:rsid w:val="00332785"/>
    <w:rsid w:val="00346436"/>
    <w:rsid w:val="0035095E"/>
    <w:rsid w:val="00350F6F"/>
    <w:rsid w:val="003573F8"/>
    <w:rsid w:val="003642FB"/>
    <w:rsid w:val="00375CA6"/>
    <w:rsid w:val="003A35F4"/>
    <w:rsid w:val="003A7D51"/>
    <w:rsid w:val="003C17D9"/>
    <w:rsid w:val="003C712B"/>
    <w:rsid w:val="003D417D"/>
    <w:rsid w:val="003D717F"/>
    <w:rsid w:val="003E4881"/>
    <w:rsid w:val="004344D1"/>
    <w:rsid w:val="00435744"/>
    <w:rsid w:val="004745B2"/>
    <w:rsid w:val="004A5519"/>
    <w:rsid w:val="004C49BB"/>
    <w:rsid w:val="004E1A94"/>
    <w:rsid w:val="004F44BD"/>
    <w:rsid w:val="004F5F6C"/>
    <w:rsid w:val="00514B87"/>
    <w:rsid w:val="00524AF2"/>
    <w:rsid w:val="00525B90"/>
    <w:rsid w:val="005326CD"/>
    <w:rsid w:val="00535297"/>
    <w:rsid w:val="0057292D"/>
    <w:rsid w:val="00575AD7"/>
    <w:rsid w:val="00587511"/>
    <w:rsid w:val="00592F22"/>
    <w:rsid w:val="005A28A9"/>
    <w:rsid w:val="005B4D47"/>
    <w:rsid w:val="005D0271"/>
    <w:rsid w:val="005D3A1C"/>
    <w:rsid w:val="005E029B"/>
    <w:rsid w:val="005E077C"/>
    <w:rsid w:val="005E700D"/>
    <w:rsid w:val="005F4BFA"/>
    <w:rsid w:val="005F7BA0"/>
    <w:rsid w:val="006353F1"/>
    <w:rsid w:val="006449EA"/>
    <w:rsid w:val="00673E6B"/>
    <w:rsid w:val="006A16D1"/>
    <w:rsid w:val="006F5143"/>
    <w:rsid w:val="00717094"/>
    <w:rsid w:val="0072486C"/>
    <w:rsid w:val="00730F3E"/>
    <w:rsid w:val="007313A5"/>
    <w:rsid w:val="0073538E"/>
    <w:rsid w:val="00740BF7"/>
    <w:rsid w:val="00754892"/>
    <w:rsid w:val="00754C9A"/>
    <w:rsid w:val="0075526E"/>
    <w:rsid w:val="00762B6E"/>
    <w:rsid w:val="007A5304"/>
    <w:rsid w:val="007C202B"/>
    <w:rsid w:val="007C35ED"/>
    <w:rsid w:val="007E6CFE"/>
    <w:rsid w:val="007F7659"/>
    <w:rsid w:val="0085035F"/>
    <w:rsid w:val="0086014C"/>
    <w:rsid w:val="0086783F"/>
    <w:rsid w:val="008934D3"/>
    <w:rsid w:val="008B4F71"/>
    <w:rsid w:val="008B780E"/>
    <w:rsid w:val="008C035F"/>
    <w:rsid w:val="008D0084"/>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C20681"/>
    <w:rsid w:val="00C22B8D"/>
    <w:rsid w:val="00C25664"/>
    <w:rsid w:val="00C36FE6"/>
    <w:rsid w:val="00C4419C"/>
    <w:rsid w:val="00C44F7A"/>
    <w:rsid w:val="00C85541"/>
    <w:rsid w:val="00C86378"/>
    <w:rsid w:val="00CA16DD"/>
    <w:rsid w:val="00CD0790"/>
    <w:rsid w:val="00CD7A28"/>
    <w:rsid w:val="00CE1F0A"/>
    <w:rsid w:val="00CE4173"/>
    <w:rsid w:val="00CE58A4"/>
    <w:rsid w:val="00D0346D"/>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eveloper.android.com/guide/topics/ui/declaring-layou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www.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clipartlord.com/free-giant-panda-clip-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www.fontspace.com/robert-allgeyer/musi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C702-99CE-4517-8712-7193A993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1</Pages>
  <Words>7444</Words>
  <Characters>39456</Characters>
  <Application>Microsoft Office Word</Application>
  <DocSecurity>0</DocSecurity>
  <Lines>328</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49</cp:revision>
  <cp:lastPrinted>2015-05-08T13:07:00Z</cp:lastPrinted>
  <dcterms:created xsi:type="dcterms:W3CDTF">2015-04-22T07:24:00Z</dcterms:created>
  <dcterms:modified xsi:type="dcterms:W3CDTF">2015-05-08T13:19:00Z</dcterms:modified>
</cp:coreProperties>
</file>