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462EA" w14:textId="77777777" w:rsidR="000D02C5" w:rsidRPr="00845253" w:rsidRDefault="00000000">
      <w:pPr>
        <w:pStyle w:val="Titolo"/>
        <w:rPr>
          <w:lang w:val="it-IT"/>
        </w:rPr>
      </w:pPr>
      <w:r w:rsidRPr="00845253">
        <w:rPr>
          <w:lang w:val="it-IT"/>
        </w:rPr>
        <w:t>Analisi Multinomiale su Diagnosi Alzheimer: Confronto tra Tecniche di Bilanciamento</w:t>
      </w:r>
    </w:p>
    <w:p w14:paraId="0E636A7A" w14:textId="77777777" w:rsidR="000D02C5" w:rsidRPr="00845253" w:rsidRDefault="00000000">
      <w:pPr>
        <w:pStyle w:val="Titolo1"/>
        <w:rPr>
          <w:lang w:val="it-IT"/>
        </w:rPr>
      </w:pPr>
      <w:r w:rsidRPr="00845253">
        <w:rPr>
          <w:lang w:val="it-IT"/>
        </w:rPr>
        <w:t>Obiettivo</w:t>
      </w:r>
    </w:p>
    <w:p w14:paraId="16F87808" w14:textId="77777777" w:rsidR="000D02C5" w:rsidRPr="00845253" w:rsidRDefault="00000000">
      <w:pPr>
        <w:rPr>
          <w:lang w:val="it-IT"/>
        </w:rPr>
      </w:pPr>
      <w:r w:rsidRPr="00845253">
        <w:rPr>
          <w:lang w:val="it-IT"/>
        </w:rPr>
        <w:t>L'obiettivo di questo studio è valutare l'effetto delle misure volumetriche cerebrali sulla probabilità di appartenenza alle tre categorie diagnostiche: CN (Controlli sani), MCI (Mild Cognitive Impairment) e AD (</w:t>
      </w:r>
      <w:proofErr w:type="spellStart"/>
      <w:r w:rsidRPr="00845253">
        <w:rPr>
          <w:lang w:val="it-IT"/>
        </w:rPr>
        <w:t>Alzheimer's</w:t>
      </w:r>
      <w:proofErr w:type="spellEnd"/>
      <w:r w:rsidRPr="00845253">
        <w:rPr>
          <w:lang w:val="it-IT"/>
        </w:rPr>
        <w:t xml:space="preserve"> </w:t>
      </w:r>
      <w:proofErr w:type="spellStart"/>
      <w:r w:rsidRPr="00845253">
        <w:rPr>
          <w:lang w:val="it-IT"/>
        </w:rPr>
        <w:t>Disease</w:t>
      </w:r>
      <w:proofErr w:type="spellEnd"/>
      <w:r w:rsidRPr="00845253">
        <w:rPr>
          <w:lang w:val="it-IT"/>
        </w:rPr>
        <w:t>), utilizzando modelli di regressione multinomiale e confrontando diverse tecniche di bilanciamento del dataset.</w:t>
      </w:r>
    </w:p>
    <w:p w14:paraId="552176BD" w14:textId="77777777" w:rsidR="000D02C5" w:rsidRDefault="00000000">
      <w:pPr>
        <w:pStyle w:val="Titolo1"/>
      </w:pPr>
      <w:proofErr w:type="spellStart"/>
      <w:r>
        <w:t>Variabili</w:t>
      </w:r>
      <w:proofErr w:type="spellEnd"/>
      <w:r>
        <w:t xml:space="preserve"> </w:t>
      </w:r>
      <w:proofErr w:type="spellStart"/>
      <w:r>
        <w:t>Utilizzate</w:t>
      </w:r>
      <w:proofErr w:type="spellEnd"/>
    </w:p>
    <w:p w14:paraId="7FD51476" w14:textId="77777777" w:rsidR="000D02C5" w:rsidRDefault="00000000">
      <w:r>
        <w:t>Hippocampus_Total, InfLatVentricle_Total, Precuneus_Total, Thalamus_Total, Insula_Total, SuperiorTemporal_Total, Mammilare_Total, CaudalMiddleFrontal_Total</w:t>
      </w:r>
    </w:p>
    <w:p w14:paraId="2C7EF0F9" w14:textId="77777777" w:rsidR="000D02C5" w:rsidRPr="00845253" w:rsidRDefault="00000000">
      <w:pPr>
        <w:pStyle w:val="Titolo1"/>
        <w:rPr>
          <w:lang w:val="it-IT"/>
        </w:rPr>
      </w:pPr>
      <w:r w:rsidRPr="00845253">
        <w:rPr>
          <w:lang w:val="it-IT"/>
        </w:rPr>
        <w:t>Tecniche di Bilanciamento</w:t>
      </w:r>
    </w:p>
    <w:p w14:paraId="1CEF4EE9" w14:textId="77777777" w:rsidR="000D02C5" w:rsidRPr="00845253" w:rsidRDefault="00000000">
      <w:pPr>
        <w:rPr>
          <w:lang w:val="it-IT"/>
        </w:rPr>
      </w:pPr>
      <w:r w:rsidRPr="00845253">
        <w:rPr>
          <w:lang w:val="it-IT"/>
        </w:rPr>
        <w:t>1. Pesi di classe (Class Weights)</w:t>
      </w:r>
      <w:r w:rsidRPr="00845253">
        <w:rPr>
          <w:lang w:val="it-IT"/>
        </w:rPr>
        <w:br/>
        <w:t xml:space="preserve">2. </w:t>
      </w:r>
      <w:r>
        <w:t>SMOTE (Synthetic Minority Oversampling Technique)</w:t>
      </w:r>
      <w:r>
        <w:br/>
        <w:t xml:space="preserve">3. </w:t>
      </w:r>
      <w:proofErr w:type="spellStart"/>
      <w:r w:rsidRPr="00845253">
        <w:rPr>
          <w:lang w:val="it-IT"/>
        </w:rPr>
        <w:t>Undersampling</w:t>
      </w:r>
      <w:proofErr w:type="spellEnd"/>
      <w:r w:rsidRPr="00845253">
        <w:rPr>
          <w:lang w:val="it-IT"/>
        </w:rPr>
        <w:t xml:space="preserve"> casuale</w:t>
      </w:r>
      <w:r w:rsidRPr="00845253">
        <w:rPr>
          <w:lang w:val="it-IT"/>
        </w:rPr>
        <w:br/>
        <w:t xml:space="preserve">4. </w:t>
      </w:r>
      <w:proofErr w:type="spellStart"/>
      <w:r w:rsidRPr="00845253">
        <w:rPr>
          <w:lang w:val="it-IT"/>
        </w:rPr>
        <w:t>Undersampling</w:t>
      </w:r>
      <w:proofErr w:type="spellEnd"/>
      <w:r w:rsidRPr="00845253">
        <w:rPr>
          <w:lang w:val="it-IT"/>
        </w:rPr>
        <w:t xml:space="preserve"> con K-</w:t>
      </w:r>
      <w:proofErr w:type="spellStart"/>
      <w:r w:rsidRPr="00845253">
        <w:rPr>
          <w:lang w:val="it-IT"/>
        </w:rPr>
        <w:t>Medoids</w:t>
      </w:r>
      <w:proofErr w:type="spellEnd"/>
    </w:p>
    <w:p w14:paraId="23B2FAF1" w14:textId="77777777" w:rsidR="000D02C5" w:rsidRPr="00845253" w:rsidRDefault="00000000">
      <w:pPr>
        <w:pStyle w:val="Titolo1"/>
        <w:rPr>
          <w:lang w:val="it-IT"/>
        </w:rPr>
      </w:pPr>
      <w:r w:rsidRPr="00845253">
        <w:rPr>
          <w:lang w:val="it-IT"/>
        </w:rPr>
        <w:t>P-</w:t>
      </w:r>
      <w:proofErr w:type="spellStart"/>
      <w:r w:rsidRPr="00845253">
        <w:rPr>
          <w:lang w:val="it-IT"/>
        </w:rPr>
        <w:t>Values</w:t>
      </w:r>
      <w:proofErr w:type="spellEnd"/>
      <w:r w:rsidRPr="00845253">
        <w:rPr>
          <w:lang w:val="it-IT"/>
        </w:rPr>
        <w:t xml:space="preserve"> per Modelli Multinomiali Completi (8 variabili)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1"/>
        <w:gridCol w:w="2030"/>
        <w:gridCol w:w="2021"/>
        <w:gridCol w:w="2034"/>
      </w:tblGrid>
      <w:tr w:rsidR="000D02C5" w14:paraId="5DBD620F" w14:textId="77777777">
        <w:tc>
          <w:tcPr>
            <w:tcW w:w="2160" w:type="dxa"/>
          </w:tcPr>
          <w:p w14:paraId="2451AF2B" w14:textId="77777777" w:rsidR="000D02C5" w:rsidRDefault="00000000">
            <w:proofErr w:type="spellStart"/>
            <w:r>
              <w:t>Variabile</w:t>
            </w:r>
            <w:proofErr w:type="spellEnd"/>
          </w:p>
        </w:tc>
        <w:tc>
          <w:tcPr>
            <w:tcW w:w="2160" w:type="dxa"/>
          </w:tcPr>
          <w:p w14:paraId="6CB9C043" w14:textId="77777777" w:rsidR="000D02C5" w:rsidRDefault="00000000">
            <w:r>
              <w:t>Class Weights (AD)</w:t>
            </w:r>
          </w:p>
        </w:tc>
        <w:tc>
          <w:tcPr>
            <w:tcW w:w="2160" w:type="dxa"/>
          </w:tcPr>
          <w:p w14:paraId="2D11BAA9" w14:textId="77777777" w:rsidR="000D02C5" w:rsidRDefault="00000000">
            <w:r>
              <w:t>SMOTE (AD)</w:t>
            </w:r>
          </w:p>
        </w:tc>
        <w:tc>
          <w:tcPr>
            <w:tcW w:w="2160" w:type="dxa"/>
          </w:tcPr>
          <w:p w14:paraId="1C32A3AA" w14:textId="77777777" w:rsidR="000D02C5" w:rsidRDefault="00000000">
            <w:r>
              <w:t>K-Medoids (AD)</w:t>
            </w:r>
          </w:p>
        </w:tc>
      </w:tr>
      <w:tr w:rsidR="000D02C5" w14:paraId="64803C43" w14:textId="77777777">
        <w:tc>
          <w:tcPr>
            <w:tcW w:w="2160" w:type="dxa"/>
          </w:tcPr>
          <w:p w14:paraId="4567C738" w14:textId="77777777" w:rsidR="000D02C5" w:rsidRDefault="00000000">
            <w:r>
              <w:t>Hippocampus_Total</w:t>
            </w:r>
          </w:p>
        </w:tc>
        <w:tc>
          <w:tcPr>
            <w:tcW w:w="2160" w:type="dxa"/>
          </w:tcPr>
          <w:p w14:paraId="39528D28" w14:textId="77777777" w:rsidR="000D02C5" w:rsidRDefault="00000000">
            <w:r>
              <w:t>0.6141</w:t>
            </w:r>
          </w:p>
        </w:tc>
        <w:tc>
          <w:tcPr>
            <w:tcW w:w="2160" w:type="dxa"/>
          </w:tcPr>
          <w:p w14:paraId="2EFDFAE5" w14:textId="77777777" w:rsidR="000D02C5" w:rsidRDefault="00000000">
            <w:r>
              <w:t>0.0000</w:t>
            </w:r>
          </w:p>
        </w:tc>
        <w:tc>
          <w:tcPr>
            <w:tcW w:w="2160" w:type="dxa"/>
          </w:tcPr>
          <w:p w14:paraId="608EE1FB" w14:textId="77777777" w:rsidR="000D02C5" w:rsidRDefault="00000000">
            <w:r>
              <w:t>&lt;0.001</w:t>
            </w:r>
          </w:p>
        </w:tc>
      </w:tr>
      <w:tr w:rsidR="000D02C5" w14:paraId="0C454645" w14:textId="77777777">
        <w:tc>
          <w:tcPr>
            <w:tcW w:w="2160" w:type="dxa"/>
          </w:tcPr>
          <w:p w14:paraId="2694CDA1" w14:textId="77777777" w:rsidR="000D02C5" w:rsidRDefault="00000000">
            <w:r>
              <w:t>Thalamus_Total</w:t>
            </w:r>
          </w:p>
        </w:tc>
        <w:tc>
          <w:tcPr>
            <w:tcW w:w="2160" w:type="dxa"/>
          </w:tcPr>
          <w:p w14:paraId="35A1538F" w14:textId="77777777" w:rsidR="000D02C5" w:rsidRDefault="00000000">
            <w:r>
              <w:t>0.8400</w:t>
            </w:r>
          </w:p>
        </w:tc>
        <w:tc>
          <w:tcPr>
            <w:tcW w:w="2160" w:type="dxa"/>
          </w:tcPr>
          <w:p w14:paraId="090F6606" w14:textId="77777777" w:rsidR="000D02C5" w:rsidRDefault="00000000">
            <w:r>
              <w:t>0.0005</w:t>
            </w:r>
          </w:p>
        </w:tc>
        <w:tc>
          <w:tcPr>
            <w:tcW w:w="2160" w:type="dxa"/>
          </w:tcPr>
          <w:p w14:paraId="2EC9BC30" w14:textId="77777777" w:rsidR="000D02C5" w:rsidRDefault="00000000">
            <w:r>
              <w:t>0.0250</w:t>
            </w:r>
          </w:p>
        </w:tc>
      </w:tr>
      <w:tr w:rsidR="000D02C5" w14:paraId="4C3A91F9" w14:textId="77777777">
        <w:tc>
          <w:tcPr>
            <w:tcW w:w="2160" w:type="dxa"/>
          </w:tcPr>
          <w:p w14:paraId="58A58DD2" w14:textId="77777777" w:rsidR="000D02C5" w:rsidRDefault="00000000">
            <w:r>
              <w:t>SuperiorTemporal_Total</w:t>
            </w:r>
          </w:p>
        </w:tc>
        <w:tc>
          <w:tcPr>
            <w:tcW w:w="2160" w:type="dxa"/>
          </w:tcPr>
          <w:p w14:paraId="623E9970" w14:textId="77777777" w:rsidR="000D02C5" w:rsidRDefault="00000000">
            <w:r>
              <w:t>0.9616</w:t>
            </w:r>
          </w:p>
        </w:tc>
        <w:tc>
          <w:tcPr>
            <w:tcW w:w="2160" w:type="dxa"/>
          </w:tcPr>
          <w:p w14:paraId="169149F6" w14:textId="77777777" w:rsidR="000D02C5" w:rsidRDefault="00000000">
            <w:r>
              <w:t>0.5406</w:t>
            </w:r>
          </w:p>
        </w:tc>
        <w:tc>
          <w:tcPr>
            <w:tcW w:w="2160" w:type="dxa"/>
          </w:tcPr>
          <w:p w14:paraId="5ECF27E6" w14:textId="77777777" w:rsidR="000D02C5" w:rsidRDefault="00000000">
            <w:r>
              <w:t>0.2100</w:t>
            </w:r>
          </w:p>
        </w:tc>
      </w:tr>
      <w:tr w:rsidR="000D02C5" w14:paraId="75D2F974" w14:textId="77777777">
        <w:tc>
          <w:tcPr>
            <w:tcW w:w="2160" w:type="dxa"/>
          </w:tcPr>
          <w:p w14:paraId="7DFEDB1D" w14:textId="77777777" w:rsidR="000D02C5" w:rsidRDefault="00000000">
            <w:r>
              <w:t>Insula_Total</w:t>
            </w:r>
          </w:p>
        </w:tc>
        <w:tc>
          <w:tcPr>
            <w:tcW w:w="2160" w:type="dxa"/>
          </w:tcPr>
          <w:p w14:paraId="3528E9B0" w14:textId="77777777" w:rsidR="000D02C5" w:rsidRDefault="00000000">
            <w:r>
              <w:t>0.8910</w:t>
            </w:r>
          </w:p>
        </w:tc>
        <w:tc>
          <w:tcPr>
            <w:tcW w:w="2160" w:type="dxa"/>
          </w:tcPr>
          <w:p w14:paraId="7D99CC0B" w14:textId="77777777" w:rsidR="000D02C5" w:rsidRDefault="00000000">
            <w:r>
              <w:t>0.0113</w:t>
            </w:r>
          </w:p>
        </w:tc>
        <w:tc>
          <w:tcPr>
            <w:tcW w:w="2160" w:type="dxa"/>
          </w:tcPr>
          <w:p w14:paraId="1035AA4D" w14:textId="77777777" w:rsidR="000D02C5" w:rsidRDefault="00000000">
            <w:r>
              <w:t>0.0223</w:t>
            </w:r>
          </w:p>
        </w:tc>
      </w:tr>
      <w:tr w:rsidR="000D02C5" w14:paraId="1F1E5E1A" w14:textId="77777777">
        <w:tc>
          <w:tcPr>
            <w:tcW w:w="2160" w:type="dxa"/>
          </w:tcPr>
          <w:p w14:paraId="39B8BACC" w14:textId="77777777" w:rsidR="000D02C5" w:rsidRDefault="00000000">
            <w:r>
              <w:t>Precuneus_Total</w:t>
            </w:r>
          </w:p>
        </w:tc>
        <w:tc>
          <w:tcPr>
            <w:tcW w:w="2160" w:type="dxa"/>
          </w:tcPr>
          <w:p w14:paraId="7EE2EE0F" w14:textId="77777777" w:rsidR="000D02C5" w:rsidRDefault="00000000">
            <w:r>
              <w:t>0.7660</w:t>
            </w:r>
          </w:p>
        </w:tc>
        <w:tc>
          <w:tcPr>
            <w:tcW w:w="2160" w:type="dxa"/>
          </w:tcPr>
          <w:p w14:paraId="62D3C05D" w14:textId="77777777" w:rsidR="000D02C5" w:rsidRDefault="00000000">
            <w:r>
              <w:t>&lt;1e-8</w:t>
            </w:r>
          </w:p>
        </w:tc>
        <w:tc>
          <w:tcPr>
            <w:tcW w:w="2160" w:type="dxa"/>
          </w:tcPr>
          <w:p w14:paraId="7087A6FE" w14:textId="77777777" w:rsidR="000D02C5" w:rsidRDefault="00000000">
            <w:r>
              <w:t>&lt;0.001</w:t>
            </w:r>
          </w:p>
        </w:tc>
      </w:tr>
      <w:tr w:rsidR="000D02C5" w14:paraId="2A9637F0" w14:textId="77777777">
        <w:tc>
          <w:tcPr>
            <w:tcW w:w="2160" w:type="dxa"/>
          </w:tcPr>
          <w:p w14:paraId="6B0CE0C9" w14:textId="77777777" w:rsidR="000D02C5" w:rsidRDefault="00000000">
            <w:r>
              <w:t>Mammilare_Total</w:t>
            </w:r>
          </w:p>
        </w:tc>
        <w:tc>
          <w:tcPr>
            <w:tcW w:w="2160" w:type="dxa"/>
          </w:tcPr>
          <w:p w14:paraId="68187AF3" w14:textId="77777777" w:rsidR="000D02C5" w:rsidRDefault="00000000">
            <w:r>
              <w:t>0.9132</w:t>
            </w:r>
          </w:p>
        </w:tc>
        <w:tc>
          <w:tcPr>
            <w:tcW w:w="2160" w:type="dxa"/>
          </w:tcPr>
          <w:p w14:paraId="0E31A6E7" w14:textId="77777777" w:rsidR="000D02C5" w:rsidRDefault="00000000">
            <w:r>
              <w:t>0.0263</w:t>
            </w:r>
          </w:p>
        </w:tc>
        <w:tc>
          <w:tcPr>
            <w:tcW w:w="2160" w:type="dxa"/>
          </w:tcPr>
          <w:p w14:paraId="21DCB19A" w14:textId="77777777" w:rsidR="000D02C5" w:rsidRDefault="00000000">
            <w:r>
              <w:t>0.0913</w:t>
            </w:r>
          </w:p>
        </w:tc>
      </w:tr>
      <w:tr w:rsidR="000D02C5" w14:paraId="5C0C0EB7" w14:textId="77777777">
        <w:tc>
          <w:tcPr>
            <w:tcW w:w="2160" w:type="dxa"/>
          </w:tcPr>
          <w:p w14:paraId="5FECC79B" w14:textId="77777777" w:rsidR="000D02C5" w:rsidRDefault="00000000">
            <w:r>
              <w:t>CaudalMiddleFrontal_Total</w:t>
            </w:r>
          </w:p>
        </w:tc>
        <w:tc>
          <w:tcPr>
            <w:tcW w:w="2160" w:type="dxa"/>
          </w:tcPr>
          <w:p w14:paraId="19B261D9" w14:textId="77777777" w:rsidR="000D02C5" w:rsidRDefault="00000000">
            <w:r>
              <w:t>0.9888</w:t>
            </w:r>
          </w:p>
        </w:tc>
        <w:tc>
          <w:tcPr>
            <w:tcW w:w="2160" w:type="dxa"/>
          </w:tcPr>
          <w:p w14:paraId="6B6081D2" w14:textId="77777777" w:rsidR="000D02C5" w:rsidRDefault="00000000">
            <w:r>
              <w:t>0.6961</w:t>
            </w:r>
          </w:p>
        </w:tc>
        <w:tc>
          <w:tcPr>
            <w:tcW w:w="2160" w:type="dxa"/>
          </w:tcPr>
          <w:p w14:paraId="706133C5" w14:textId="77777777" w:rsidR="000D02C5" w:rsidRDefault="00000000">
            <w:r>
              <w:t>0.4467</w:t>
            </w:r>
          </w:p>
        </w:tc>
      </w:tr>
      <w:tr w:rsidR="000D02C5" w14:paraId="01CE1653" w14:textId="77777777">
        <w:tc>
          <w:tcPr>
            <w:tcW w:w="2160" w:type="dxa"/>
          </w:tcPr>
          <w:p w14:paraId="559D6FF3" w14:textId="77777777" w:rsidR="000D02C5" w:rsidRDefault="00000000">
            <w:r>
              <w:t>InfLatVentricle_Total</w:t>
            </w:r>
          </w:p>
        </w:tc>
        <w:tc>
          <w:tcPr>
            <w:tcW w:w="2160" w:type="dxa"/>
          </w:tcPr>
          <w:p w14:paraId="13DCA595" w14:textId="77777777" w:rsidR="000D02C5" w:rsidRDefault="00000000">
            <w:r>
              <w:t>0.7041</w:t>
            </w:r>
          </w:p>
        </w:tc>
        <w:tc>
          <w:tcPr>
            <w:tcW w:w="2160" w:type="dxa"/>
          </w:tcPr>
          <w:p w14:paraId="12C8F29D" w14:textId="77777777" w:rsidR="000D02C5" w:rsidRDefault="00000000">
            <w:r>
              <w:t>1.02e-10</w:t>
            </w:r>
          </w:p>
        </w:tc>
        <w:tc>
          <w:tcPr>
            <w:tcW w:w="2160" w:type="dxa"/>
          </w:tcPr>
          <w:p w14:paraId="42102E54" w14:textId="77777777" w:rsidR="000D02C5" w:rsidRDefault="00000000">
            <w:r>
              <w:t>6.5e-6</w:t>
            </w:r>
          </w:p>
        </w:tc>
      </w:tr>
    </w:tbl>
    <w:p w14:paraId="5A3B1E68" w14:textId="77777777" w:rsidR="000D02C5" w:rsidRDefault="000D02C5"/>
    <w:p w14:paraId="290A54BA" w14:textId="77777777" w:rsidR="000D02C5" w:rsidRPr="00845253" w:rsidRDefault="00000000">
      <w:pPr>
        <w:pStyle w:val="Titolo1"/>
        <w:rPr>
          <w:lang w:val="it-IT"/>
        </w:rPr>
      </w:pPr>
      <w:r w:rsidRPr="00845253">
        <w:rPr>
          <w:lang w:val="it-IT"/>
        </w:rPr>
        <w:t>P-</w:t>
      </w:r>
      <w:proofErr w:type="spellStart"/>
      <w:r w:rsidRPr="00845253">
        <w:rPr>
          <w:lang w:val="it-IT"/>
        </w:rPr>
        <w:t>Values</w:t>
      </w:r>
      <w:proofErr w:type="spellEnd"/>
      <w:r w:rsidRPr="00845253">
        <w:rPr>
          <w:lang w:val="it-IT"/>
        </w:rPr>
        <w:t xml:space="preserve"> per Modelli Ridotti (3–5 variabili)</w:t>
      </w:r>
    </w:p>
    <w:p w14:paraId="0C611EFE" w14:textId="77777777" w:rsidR="000D02C5" w:rsidRDefault="00000000">
      <w:proofErr w:type="spellStart"/>
      <w:r>
        <w:t>Modello</w:t>
      </w:r>
      <w:proofErr w:type="spellEnd"/>
      <w:r>
        <w:t xml:space="preserve"> Ridotto (SMOTE):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02C5" w14:paraId="11F7209D" w14:textId="77777777">
        <w:tc>
          <w:tcPr>
            <w:tcW w:w="2880" w:type="dxa"/>
          </w:tcPr>
          <w:p w14:paraId="04EEAB54" w14:textId="77777777" w:rsidR="000D02C5" w:rsidRDefault="00000000">
            <w:r>
              <w:t>Variabile</w:t>
            </w:r>
          </w:p>
        </w:tc>
        <w:tc>
          <w:tcPr>
            <w:tcW w:w="2880" w:type="dxa"/>
          </w:tcPr>
          <w:p w14:paraId="532F59B5" w14:textId="77777777" w:rsidR="000D02C5" w:rsidRDefault="00000000">
            <w:r>
              <w:t>SMOTE (AD)</w:t>
            </w:r>
          </w:p>
        </w:tc>
        <w:tc>
          <w:tcPr>
            <w:tcW w:w="2880" w:type="dxa"/>
          </w:tcPr>
          <w:p w14:paraId="5A914454" w14:textId="77777777" w:rsidR="000D02C5" w:rsidRDefault="00000000">
            <w:r>
              <w:t>SMOTE (MCI)</w:t>
            </w:r>
          </w:p>
        </w:tc>
      </w:tr>
      <w:tr w:rsidR="000D02C5" w14:paraId="302F898B" w14:textId="77777777">
        <w:tc>
          <w:tcPr>
            <w:tcW w:w="2880" w:type="dxa"/>
          </w:tcPr>
          <w:p w14:paraId="50AACF32" w14:textId="77777777" w:rsidR="000D02C5" w:rsidRDefault="00000000">
            <w:r>
              <w:t>Hippocampus_Total</w:t>
            </w:r>
          </w:p>
        </w:tc>
        <w:tc>
          <w:tcPr>
            <w:tcW w:w="2880" w:type="dxa"/>
          </w:tcPr>
          <w:p w14:paraId="43DB98CA" w14:textId="77777777" w:rsidR="000D02C5" w:rsidRDefault="00000000">
            <w:r>
              <w:t>0.0000</w:t>
            </w:r>
          </w:p>
        </w:tc>
        <w:tc>
          <w:tcPr>
            <w:tcW w:w="2880" w:type="dxa"/>
          </w:tcPr>
          <w:p w14:paraId="5A815F3D" w14:textId="77777777" w:rsidR="000D02C5" w:rsidRDefault="00000000">
            <w:r>
              <w:t>0.1006</w:t>
            </w:r>
          </w:p>
        </w:tc>
      </w:tr>
      <w:tr w:rsidR="000D02C5" w14:paraId="27A387C4" w14:textId="77777777">
        <w:tc>
          <w:tcPr>
            <w:tcW w:w="2880" w:type="dxa"/>
          </w:tcPr>
          <w:p w14:paraId="2ABC5FEE" w14:textId="77777777" w:rsidR="000D02C5" w:rsidRDefault="00000000">
            <w:r>
              <w:t>InfLatVentricle_Total</w:t>
            </w:r>
          </w:p>
        </w:tc>
        <w:tc>
          <w:tcPr>
            <w:tcW w:w="2880" w:type="dxa"/>
          </w:tcPr>
          <w:p w14:paraId="17B8FD6A" w14:textId="77777777" w:rsidR="000D02C5" w:rsidRDefault="00000000">
            <w:r>
              <w:t>7.10e-12</w:t>
            </w:r>
          </w:p>
        </w:tc>
        <w:tc>
          <w:tcPr>
            <w:tcW w:w="2880" w:type="dxa"/>
          </w:tcPr>
          <w:p w14:paraId="2EDE77B8" w14:textId="77777777" w:rsidR="000D02C5" w:rsidRDefault="00000000">
            <w:r>
              <w:t>0.0051</w:t>
            </w:r>
          </w:p>
        </w:tc>
      </w:tr>
      <w:tr w:rsidR="000D02C5" w14:paraId="03213A61" w14:textId="77777777">
        <w:tc>
          <w:tcPr>
            <w:tcW w:w="2880" w:type="dxa"/>
          </w:tcPr>
          <w:p w14:paraId="479C2D57" w14:textId="77777777" w:rsidR="000D02C5" w:rsidRDefault="00000000">
            <w:r>
              <w:t>Precuneus_Total</w:t>
            </w:r>
          </w:p>
        </w:tc>
        <w:tc>
          <w:tcPr>
            <w:tcW w:w="2880" w:type="dxa"/>
          </w:tcPr>
          <w:p w14:paraId="4D8432DA" w14:textId="77777777" w:rsidR="000D02C5" w:rsidRDefault="00000000">
            <w:r>
              <w:t>1.06e-10</w:t>
            </w:r>
          </w:p>
        </w:tc>
        <w:tc>
          <w:tcPr>
            <w:tcW w:w="2880" w:type="dxa"/>
          </w:tcPr>
          <w:p w14:paraId="639FC3A3" w14:textId="77777777" w:rsidR="000D02C5" w:rsidRDefault="00000000">
            <w:r>
              <w:t>0.747</w:t>
            </w:r>
          </w:p>
        </w:tc>
      </w:tr>
      <w:tr w:rsidR="000D02C5" w14:paraId="6725F3E7" w14:textId="77777777">
        <w:tc>
          <w:tcPr>
            <w:tcW w:w="2880" w:type="dxa"/>
          </w:tcPr>
          <w:p w14:paraId="2CC95FE0" w14:textId="77777777" w:rsidR="000D02C5" w:rsidRDefault="00000000">
            <w:r>
              <w:t>Thalamus_Total</w:t>
            </w:r>
          </w:p>
        </w:tc>
        <w:tc>
          <w:tcPr>
            <w:tcW w:w="2880" w:type="dxa"/>
          </w:tcPr>
          <w:p w14:paraId="446FD68A" w14:textId="77777777" w:rsidR="000D02C5" w:rsidRDefault="00000000">
            <w:r>
              <w:t>0.0005</w:t>
            </w:r>
          </w:p>
        </w:tc>
        <w:tc>
          <w:tcPr>
            <w:tcW w:w="2880" w:type="dxa"/>
          </w:tcPr>
          <w:p w14:paraId="11864587" w14:textId="77777777" w:rsidR="000D02C5" w:rsidRDefault="00000000">
            <w:r>
              <w:t>0.515</w:t>
            </w:r>
          </w:p>
        </w:tc>
      </w:tr>
      <w:tr w:rsidR="000D02C5" w14:paraId="47E60716" w14:textId="77777777">
        <w:tc>
          <w:tcPr>
            <w:tcW w:w="2880" w:type="dxa"/>
          </w:tcPr>
          <w:p w14:paraId="360AD709" w14:textId="77777777" w:rsidR="000D02C5" w:rsidRDefault="00000000">
            <w:r>
              <w:t>Insula_Total</w:t>
            </w:r>
          </w:p>
        </w:tc>
        <w:tc>
          <w:tcPr>
            <w:tcW w:w="2880" w:type="dxa"/>
          </w:tcPr>
          <w:p w14:paraId="58E8403F" w14:textId="77777777" w:rsidR="000D02C5" w:rsidRDefault="00000000">
            <w:r>
              <w:t>0.0003</w:t>
            </w:r>
          </w:p>
        </w:tc>
        <w:tc>
          <w:tcPr>
            <w:tcW w:w="2880" w:type="dxa"/>
          </w:tcPr>
          <w:p w14:paraId="448DE0F5" w14:textId="77777777" w:rsidR="000D02C5" w:rsidRDefault="00000000">
            <w:r>
              <w:t>0.681</w:t>
            </w:r>
          </w:p>
          <w:p w14:paraId="60F591C4" w14:textId="77777777" w:rsidR="00845253" w:rsidRDefault="00845253"/>
        </w:tc>
      </w:tr>
    </w:tbl>
    <w:p w14:paraId="5EAAACA2" w14:textId="77777777" w:rsidR="000D02C5" w:rsidRDefault="00000000">
      <w:r>
        <w:t>Modello Ridotto (K-Medoids):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02C5" w14:paraId="20C542EE" w14:textId="77777777">
        <w:tc>
          <w:tcPr>
            <w:tcW w:w="2880" w:type="dxa"/>
          </w:tcPr>
          <w:p w14:paraId="54ADB44B" w14:textId="77777777" w:rsidR="000D02C5" w:rsidRDefault="00000000">
            <w:r>
              <w:t>Variabile</w:t>
            </w:r>
          </w:p>
        </w:tc>
        <w:tc>
          <w:tcPr>
            <w:tcW w:w="2880" w:type="dxa"/>
          </w:tcPr>
          <w:p w14:paraId="26EA7B3D" w14:textId="77777777" w:rsidR="000D02C5" w:rsidRDefault="00000000">
            <w:r>
              <w:t>K-Medoids (AD)</w:t>
            </w:r>
          </w:p>
        </w:tc>
        <w:tc>
          <w:tcPr>
            <w:tcW w:w="2880" w:type="dxa"/>
          </w:tcPr>
          <w:p w14:paraId="0C868C69" w14:textId="77777777" w:rsidR="000D02C5" w:rsidRDefault="00000000">
            <w:r>
              <w:t>K-Medoids (MCI)</w:t>
            </w:r>
          </w:p>
        </w:tc>
      </w:tr>
      <w:tr w:rsidR="000D02C5" w14:paraId="6D526DB3" w14:textId="77777777">
        <w:tc>
          <w:tcPr>
            <w:tcW w:w="2880" w:type="dxa"/>
          </w:tcPr>
          <w:p w14:paraId="4AA5736F" w14:textId="77777777" w:rsidR="000D02C5" w:rsidRDefault="00000000">
            <w:r>
              <w:t>Hippocampus_Total</w:t>
            </w:r>
          </w:p>
        </w:tc>
        <w:tc>
          <w:tcPr>
            <w:tcW w:w="2880" w:type="dxa"/>
          </w:tcPr>
          <w:p w14:paraId="484A5466" w14:textId="77777777" w:rsidR="000D02C5" w:rsidRDefault="00000000">
            <w:r>
              <w:t>&lt;0.001</w:t>
            </w:r>
          </w:p>
        </w:tc>
        <w:tc>
          <w:tcPr>
            <w:tcW w:w="2880" w:type="dxa"/>
          </w:tcPr>
          <w:p w14:paraId="6694962F" w14:textId="77777777" w:rsidR="000D02C5" w:rsidRDefault="00000000">
            <w:r>
              <w:t>0.127</w:t>
            </w:r>
          </w:p>
        </w:tc>
      </w:tr>
      <w:tr w:rsidR="000D02C5" w14:paraId="5FA92EA7" w14:textId="77777777">
        <w:tc>
          <w:tcPr>
            <w:tcW w:w="2880" w:type="dxa"/>
          </w:tcPr>
          <w:p w14:paraId="0E476A0F" w14:textId="77777777" w:rsidR="000D02C5" w:rsidRDefault="00000000">
            <w:r>
              <w:t>InfLatVentricle_Total</w:t>
            </w:r>
          </w:p>
        </w:tc>
        <w:tc>
          <w:tcPr>
            <w:tcW w:w="2880" w:type="dxa"/>
          </w:tcPr>
          <w:p w14:paraId="64BC8901" w14:textId="77777777" w:rsidR="000D02C5" w:rsidRDefault="00000000">
            <w:r>
              <w:t>&lt;0.001</w:t>
            </w:r>
          </w:p>
        </w:tc>
        <w:tc>
          <w:tcPr>
            <w:tcW w:w="2880" w:type="dxa"/>
          </w:tcPr>
          <w:p w14:paraId="2FE0D71D" w14:textId="77777777" w:rsidR="000D02C5" w:rsidRDefault="00000000">
            <w:r>
              <w:t>0.128</w:t>
            </w:r>
          </w:p>
        </w:tc>
      </w:tr>
      <w:tr w:rsidR="000D02C5" w14:paraId="16180CBC" w14:textId="77777777">
        <w:tc>
          <w:tcPr>
            <w:tcW w:w="2880" w:type="dxa"/>
          </w:tcPr>
          <w:p w14:paraId="786FA291" w14:textId="77777777" w:rsidR="000D02C5" w:rsidRDefault="00000000">
            <w:r>
              <w:t>Precuneus_Total</w:t>
            </w:r>
          </w:p>
        </w:tc>
        <w:tc>
          <w:tcPr>
            <w:tcW w:w="2880" w:type="dxa"/>
          </w:tcPr>
          <w:p w14:paraId="6DBC9613" w14:textId="77777777" w:rsidR="000D02C5" w:rsidRDefault="00000000">
            <w:r>
              <w:t>0.0002</w:t>
            </w:r>
          </w:p>
        </w:tc>
        <w:tc>
          <w:tcPr>
            <w:tcW w:w="2880" w:type="dxa"/>
          </w:tcPr>
          <w:p w14:paraId="76D64B6A" w14:textId="77777777" w:rsidR="000D02C5" w:rsidRDefault="00000000">
            <w:r>
              <w:t>0.912</w:t>
            </w:r>
          </w:p>
        </w:tc>
      </w:tr>
      <w:tr w:rsidR="000D02C5" w14:paraId="44B8CF2B" w14:textId="77777777">
        <w:tc>
          <w:tcPr>
            <w:tcW w:w="2880" w:type="dxa"/>
          </w:tcPr>
          <w:p w14:paraId="33AD3914" w14:textId="77777777" w:rsidR="000D02C5" w:rsidRDefault="00000000">
            <w:r>
              <w:t>Thalamus_Total</w:t>
            </w:r>
          </w:p>
        </w:tc>
        <w:tc>
          <w:tcPr>
            <w:tcW w:w="2880" w:type="dxa"/>
          </w:tcPr>
          <w:p w14:paraId="17737143" w14:textId="77777777" w:rsidR="000D02C5" w:rsidRDefault="00000000">
            <w:r>
              <w:t>0.0250</w:t>
            </w:r>
          </w:p>
        </w:tc>
        <w:tc>
          <w:tcPr>
            <w:tcW w:w="2880" w:type="dxa"/>
          </w:tcPr>
          <w:p w14:paraId="42CCC545" w14:textId="77777777" w:rsidR="000D02C5" w:rsidRDefault="00000000">
            <w:r>
              <w:t>0.822</w:t>
            </w:r>
          </w:p>
        </w:tc>
      </w:tr>
    </w:tbl>
    <w:p w14:paraId="00F07C11" w14:textId="77777777" w:rsidR="000D02C5" w:rsidRDefault="00000000">
      <w:pPr>
        <w:pStyle w:val="Titolo1"/>
      </w:pPr>
      <w:r>
        <w:t>Conclusioni</w:t>
      </w:r>
    </w:p>
    <w:p w14:paraId="24D44AAE" w14:textId="77777777" w:rsidR="000D02C5" w:rsidRPr="00845253" w:rsidRDefault="00000000">
      <w:pPr>
        <w:rPr>
          <w:lang w:val="it-IT"/>
        </w:rPr>
      </w:pPr>
      <w:r w:rsidRPr="00845253">
        <w:rPr>
          <w:lang w:val="it-IT"/>
        </w:rPr>
        <w:t>- Le tecniche di balancing SMOTE e K-</w:t>
      </w:r>
      <w:proofErr w:type="spellStart"/>
      <w:r w:rsidRPr="00845253">
        <w:rPr>
          <w:lang w:val="it-IT"/>
        </w:rPr>
        <w:t>medoids</w:t>
      </w:r>
      <w:proofErr w:type="spellEnd"/>
      <w:r w:rsidRPr="00845253">
        <w:rPr>
          <w:lang w:val="it-IT"/>
        </w:rPr>
        <w:t xml:space="preserve"> hanno migliorato drasticamente la significatività statistica rispetto ai class weights.</w:t>
      </w:r>
      <w:r w:rsidRPr="00845253">
        <w:rPr>
          <w:lang w:val="it-IT"/>
        </w:rPr>
        <w:br/>
        <w:t>- Le variabili più predittive di diagnosi AD risultano essere:</w:t>
      </w:r>
      <w:r w:rsidRPr="00845253">
        <w:rPr>
          <w:lang w:val="it-IT"/>
        </w:rPr>
        <w:br/>
        <w:t xml:space="preserve">  * </w:t>
      </w:r>
      <w:proofErr w:type="spellStart"/>
      <w:r w:rsidRPr="00845253">
        <w:rPr>
          <w:lang w:val="it-IT"/>
        </w:rPr>
        <w:t>Hippocampus_Total</w:t>
      </w:r>
      <w:proofErr w:type="spellEnd"/>
      <w:r w:rsidRPr="00845253">
        <w:rPr>
          <w:lang w:val="it-IT"/>
        </w:rPr>
        <w:t xml:space="preserve"> (negativa)</w:t>
      </w:r>
      <w:r w:rsidRPr="00845253">
        <w:rPr>
          <w:lang w:val="it-IT"/>
        </w:rPr>
        <w:br/>
        <w:t xml:space="preserve">  * </w:t>
      </w:r>
      <w:proofErr w:type="spellStart"/>
      <w:r w:rsidRPr="00845253">
        <w:rPr>
          <w:lang w:val="it-IT"/>
        </w:rPr>
        <w:t>InfLatVentricle_Total</w:t>
      </w:r>
      <w:proofErr w:type="spellEnd"/>
      <w:r w:rsidRPr="00845253">
        <w:rPr>
          <w:lang w:val="it-IT"/>
        </w:rPr>
        <w:t xml:space="preserve"> (positiva)</w:t>
      </w:r>
      <w:r w:rsidRPr="00845253">
        <w:rPr>
          <w:lang w:val="it-IT"/>
        </w:rPr>
        <w:br/>
        <w:t xml:space="preserve">  * </w:t>
      </w:r>
      <w:proofErr w:type="spellStart"/>
      <w:r w:rsidRPr="00845253">
        <w:rPr>
          <w:lang w:val="it-IT"/>
        </w:rPr>
        <w:t>Precuneus_Total</w:t>
      </w:r>
      <w:proofErr w:type="spellEnd"/>
      <w:r w:rsidRPr="00845253">
        <w:rPr>
          <w:lang w:val="it-IT"/>
        </w:rPr>
        <w:t xml:space="preserve"> (negativa)</w:t>
      </w:r>
      <w:r w:rsidRPr="00845253">
        <w:rPr>
          <w:lang w:val="it-IT"/>
        </w:rPr>
        <w:br/>
        <w:t xml:space="preserve">  * </w:t>
      </w:r>
      <w:proofErr w:type="spellStart"/>
      <w:r w:rsidRPr="00845253">
        <w:rPr>
          <w:lang w:val="it-IT"/>
        </w:rPr>
        <w:t>Thalamus_Total</w:t>
      </w:r>
      <w:proofErr w:type="spellEnd"/>
      <w:r w:rsidRPr="00845253">
        <w:rPr>
          <w:lang w:val="it-IT"/>
        </w:rPr>
        <w:t xml:space="preserve"> (negativa)</w:t>
      </w:r>
      <w:r w:rsidRPr="00845253">
        <w:rPr>
          <w:lang w:val="it-IT"/>
        </w:rPr>
        <w:br/>
        <w:t>- Il modello ridotto a 3–4 variabili offre una buona interpretabilità senza compromettere la significatività.</w:t>
      </w:r>
    </w:p>
    <w:p w14:paraId="7F41B905" w14:textId="77777777" w:rsidR="000D02C5" w:rsidRPr="00845253" w:rsidRDefault="00000000">
      <w:pPr>
        <w:pStyle w:val="Titolo1"/>
        <w:rPr>
          <w:lang w:val="it-IT"/>
        </w:rPr>
      </w:pPr>
      <w:r w:rsidRPr="00845253">
        <w:rPr>
          <w:lang w:val="it-IT"/>
        </w:rPr>
        <w:lastRenderedPageBreak/>
        <w:t>Discussione Finale e Prospettive Future</w:t>
      </w:r>
    </w:p>
    <w:p w14:paraId="1763E8EC" w14:textId="77777777" w:rsidR="000D02C5" w:rsidRPr="00845253" w:rsidRDefault="00000000">
      <w:pPr>
        <w:rPr>
          <w:lang w:val="it-IT"/>
        </w:rPr>
      </w:pPr>
      <w:r w:rsidRPr="00845253">
        <w:rPr>
          <w:lang w:val="it-IT"/>
        </w:rPr>
        <w:t>I risultati ottenuti evidenziano come la scelta della tecnica di bilanciamento influenzi sensibilmente la significatività delle variabili nel modello. In particolare, SMOTE e K-</w:t>
      </w:r>
      <w:proofErr w:type="spellStart"/>
      <w:r w:rsidRPr="00845253">
        <w:rPr>
          <w:lang w:val="it-IT"/>
        </w:rPr>
        <w:t>Medoids</w:t>
      </w:r>
      <w:proofErr w:type="spellEnd"/>
      <w:r w:rsidRPr="00845253">
        <w:rPr>
          <w:lang w:val="it-IT"/>
        </w:rPr>
        <w:t xml:space="preserve"> hanno permesso di evidenziare relazioni più robuste tra le misure volumetriche e la diagnosi, riducendo il </w:t>
      </w:r>
      <w:proofErr w:type="spellStart"/>
      <w:r w:rsidRPr="00845253">
        <w:rPr>
          <w:lang w:val="it-IT"/>
        </w:rPr>
        <w:t>bias</w:t>
      </w:r>
      <w:proofErr w:type="spellEnd"/>
      <w:r w:rsidRPr="00845253">
        <w:rPr>
          <w:lang w:val="it-IT"/>
        </w:rPr>
        <w:t xml:space="preserve"> introdotto dallo sbilanciamento originale.</w:t>
      </w:r>
      <w:r w:rsidRPr="00845253">
        <w:rPr>
          <w:lang w:val="it-IT"/>
        </w:rPr>
        <w:br/>
      </w:r>
      <w:r w:rsidRPr="00845253">
        <w:rPr>
          <w:lang w:val="it-IT"/>
        </w:rPr>
        <w:br/>
        <w:t>Dal punto di vista clinico, l'importanza di strutture come l'ippocampo e il ventricolo laterale inferiore è coerente con quanto riportato in letteratura sulla neurodegenerazione. Queste variabili dovrebbero essere considerate come potenziali biomarcatori nel monitoraggio della progressione dell'Alzheimer.</w:t>
      </w:r>
      <w:r w:rsidRPr="00845253">
        <w:rPr>
          <w:lang w:val="it-IT"/>
        </w:rPr>
        <w:br/>
      </w:r>
      <w:r w:rsidRPr="00845253">
        <w:rPr>
          <w:lang w:val="it-IT"/>
        </w:rPr>
        <w:br/>
        <w:t>Per sviluppi futuri, sarebbe utile:</w:t>
      </w:r>
      <w:r w:rsidRPr="00845253">
        <w:rPr>
          <w:lang w:val="it-IT"/>
        </w:rPr>
        <w:br/>
        <w:t xml:space="preserve">- Integrare variabili genetiche (es. </w:t>
      </w:r>
      <w:proofErr w:type="spellStart"/>
      <w:r w:rsidRPr="00845253">
        <w:rPr>
          <w:lang w:val="it-IT"/>
        </w:rPr>
        <w:t>SNPs</w:t>
      </w:r>
      <w:proofErr w:type="spellEnd"/>
      <w:r w:rsidRPr="00845253">
        <w:rPr>
          <w:lang w:val="it-IT"/>
        </w:rPr>
        <w:t>) nel modello per aumentare la capacità predittiva.</w:t>
      </w:r>
      <w:r w:rsidRPr="00845253">
        <w:rPr>
          <w:lang w:val="it-IT"/>
        </w:rPr>
        <w:br/>
        <w:t>- Validare i risultati su un dataset indipendente.</w:t>
      </w:r>
      <w:r w:rsidRPr="00845253">
        <w:rPr>
          <w:lang w:val="it-IT"/>
        </w:rPr>
        <w:br/>
        <w:t>- Utilizzare tecniche di interpretabilità dei modelli (es. SHAP) per analizzare in modo più granulare l'importanza delle variabili.</w:t>
      </w:r>
    </w:p>
    <w:p w14:paraId="6EEB5769" w14:textId="77777777" w:rsidR="000D02C5" w:rsidRPr="00845253" w:rsidRDefault="00000000">
      <w:pPr>
        <w:pStyle w:val="Titolo1"/>
        <w:rPr>
          <w:lang w:val="it-IT"/>
        </w:rPr>
      </w:pPr>
      <w:r w:rsidRPr="00845253">
        <w:rPr>
          <w:lang w:val="it-IT"/>
        </w:rPr>
        <w:t>Interpretazione dei Coefficienti Significativi</w:t>
      </w:r>
    </w:p>
    <w:p w14:paraId="55854164" w14:textId="77777777" w:rsidR="000D02C5" w:rsidRPr="00845253" w:rsidRDefault="00000000">
      <w:pPr>
        <w:rPr>
          <w:lang w:val="it-IT"/>
        </w:rPr>
      </w:pPr>
      <w:r w:rsidRPr="00845253">
        <w:rPr>
          <w:lang w:val="it-IT"/>
        </w:rPr>
        <w:t>Di seguito si riportano i coefficienti delle variabili risultate significative nei modelli più informativi (SMOTE e K-</w:t>
      </w:r>
      <w:proofErr w:type="spellStart"/>
      <w:r w:rsidRPr="00845253">
        <w:rPr>
          <w:lang w:val="it-IT"/>
        </w:rPr>
        <w:t>Medoids</w:t>
      </w:r>
      <w:proofErr w:type="spellEnd"/>
      <w:r w:rsidRPr="00845253">
        <w:rPr>
          <w:lang w:val="it-IT"/>
        </w:rPr>
        <w:t>). I coefficienti rappresentano il log-</w:t>
      </w:r>
      <w:proofErr w:type="spellStart"/>
      <w:r w:rsidRPr="00845253">
        <w:rPr>
          <w:lang w:val="it-IT"/>
        </w:rPr>
        <w:t>odds</w:t>
      </w:r>
      <w:proofErr w:type="spellEnd"/>
      <w:r w:rsidRPr="00845253">
        <w:rPr>
          <w:lang w:val="it-IT"/>
        </w:rPr>
        <w:t xml:space="preserve"> della probabilità di appartenenza a una categoria diagnostica rispetto alla categoria di riferimento (CN).</w:t>
      </w:r>
    </w:p>
    <w:p w14:paraId="742A890B" w14:textId="77777777" w:rsidR="000D02C5" w:rsidRDefault="00000000">
      <w:pPr>
        <w:pStyle w:val="Titolo2"/>
      </w:pPr>
      <w:proofErr w:type="spellStart"/>
      <w:r>
        <w:t>Modello</w:t>
      </w:r>
      <w:proofErr w:type="spellEnd"/>
      <w:r>
        <w:t xml:space="preserve"> SMOTE (</w:t>
      </w:r>
      <w:proofErr w:type="spellStart"/>
      <w:r>
        <w:t>Diagnosi</w:t>
      </w:r>
      <w:proofErr w:type="spellEnd"/>
      <w:r>
        <w:t>: AD)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02C5" w14:paraId="787D4E63" w14:textId="77777777">
        <w:tc>
          <w:tcPr>
            <w:tcW w:w="4320" w:type="dxa"/>
          </w:tcPr>
          <w:p w14:paraId="1ED86488" w14:textId="77777777" w:rsidR="000D02C5" w:rsidRDefault="00000000">
            <w:r>
              <w:t>Variabile</w:t>
            </w:r>
          </w:p>
        </w:tc>
        <w:tc>
          <w:tcPr>
            <w:tcW w:w="4320" w:type="dxa"/>
          </w:tcPr>
          <w:p w14:paraId="6E9580DB" w14:textId="77777777" w:rsidR="000D02C5" w:rsidRDefault="00000000">
            <w:r>
              <w:t>Coefficiente (log-odds)</w:t>
            </w:r>
          </w:p>
        </w:tc>
      </w:tr>
      <w:tr w:rsidR="000D02C5" w14:paraId="685EC702" w14:textId="77777777">
        <w:tc>
          <w:tcPr>
            <w:tcW w:w="4320" w:type="dxa"/>
          </w:tcPr>
          <w:p w14:paraId="7A351D7A" w14:textId="77777777" w:rsidR="000D02C5" w:rsidRDefault="00000000">
            <w:r>
              <w:t>Hippocampus_Total</w:t>
            </w:r>
          </w:p>
        </w:tc>
        <w:tc>
          <w:tcPr>
            <w:tcW w:w="4320" w:type="dxa"/>
          </w:tcPr>
          <w:p w14:paraId="62B8D8B7" w14:textId="77777777" w:rsidR="000D02C5" w:rsidRDefault="00000000">
            <w:r>
              <w:t>-1.6488</w:t>
            </w:r>
          </w:p>
        </w:tc>
      </w:tr>
      <w:tr w:rsidR="000D02C5" w14:paraId="18E15ABA" w14:textId="77777777">
        <w:tc>
          <w:tcPr>
            <w:tcW w:w="4320" w:type="dxa"/>
          </w:tcPr>
          <w:p w14:paraId="17059276" w14:textId="77777777" w:rsidR="000D02C5" w:rsidRDefault="00000000">
            <w:r>
              <w:t>InfLatVentricle_Total</w:t>
            </w:r>
          </w:p>
        </w:tc>
        <w:tc>
          <w:tcPr>
            <w:tcW w:w="4320" w:type="dxa"/>
          </w:tcPr>
          <w:p w14:paraId="4BD08093" w14:textId="77777777" w:rsidR="000D02C5" w:rsidRDefault="00000000">
            <w:r>
              <w:t>0.8823</w:t>
            </w:r>
          </w:p>
        </w:tc>
      </w:tr>
      <w:tr w:rsidR="000D02C5" w14:paraId="55B7502B" w14:textId="77777777">
        <w:tc>
          <w:tcPr>
            <w:tcW w:w="4320" w:type="dxa"/>
          </w:tcPr>
          <w:p w14:paraId="18624473" w14:textId="77777777" w:rsidR="000D02C5" w:rsidRDefault="00000000">
            <w:r>
              <w:t>Precuneus_Total</w:t>
            </w:r>
          </w:p>
        </w:tc>
        <w:tc>
          <w:tcPr>
            <w:tcW w:w="4320" w:type="dxa"/>
          </w:tcPr>
          <w:p w14:paraId="0CE8B012" w14:textId="77777777" w:rsidR="000D02C5" w:rsidRDefault="00000000">
            <w:r>
              <w:t>-0.9038</w:t>
            </w:r>
          </w:p>
        </w:tc>
      </w:tr>
      <w:tr w:rsidR="000D02C5" w14:paraId="520099F0" w14:textId="77777777">
        <w:tc>
          <w:tcPr>
            <w:tcW w:w="4320" w:type="dxa"/>
          </w:tcPr>
          <w:p w14:paraId="748B7336" w14:textId="77777777" w:rsidR="000D02C5" w:rsidRDefault="00000000">
            <w:r>
              <w:t>Thalamus_Total</w:t>
            </w:r>
          </w:p>
        </w:tc>
        <w:tc>
          <w:tcPr>
            <w:tcW w:w="4320" w:type="dxa"/>
          </w:tcPr>
          <w:p w14:paraId="24CFC68B" w14:textId="77777777" w:rsidR="000D02C5" w:rsidRDefault="00000000">
            <w:r>
              <w:t>0.6013</w:t>
            </w:r>
          </w:p>
        </w:tc>
      </w:tr>
      <w:tr w:rsidR="000D02C5" w14:paraId="63AB72DD" w14:textId="77777777">
        <w:tc>
          <w:tcPr>
            <w:tcW w:w="4320" w:type="dxa"/>
          </w:tcPr>
          <w:p w14:paraId="7C1E650D" w14:textId="77777777" w:rsidR="000D02C5" w:rsidRDefault="00000000">
            <w:r>
              <w:t>Insula_Total</w:t>
            </w:r>
          </w:p>
        </w:tc>
        <w:tc>
          <w:tcPr>
            <w:tcW w:w="4320" w:type="dxa"/>
          </w:tcPr>
          <w:p w14:paraId="35178DE6" w14:textId="77777777" w:rsidR="000D02C5" w:rsidRDefault="00000000">
            <w:r>
              <w:t>0.4146</w:t>
            </w:r>
          </w:p>
        </w:tc>
      </w:tr>
    </w:tbl>
    <w:p w14:paraId="59E6C44A" w14:textId="3341A5F1" w:rsidR="000D02C5" w:rsidRPr="00845253" w:rsidRDefault="00000000">
      <w:pPr>
        <w:rPr>
          <w:lang w:val="it-IT"/>
        </w:rPr>
      </w:pPr>
      <w:r w:rsidRPr="00845253">
        <w:rPr>
          <w:lang w:val="it-IT"/>
        </w:rPr>
        <w:t xml:space="preserve">- Il coefficiente negativo per </w:t>
      </w:r>
      <w:proofErr w:type="spellStart"/>
      <w:r w:rsidRPr="00845253">
        <w:rPr>
          <w:lang w:val="it-IT"/>
        </w:rPr>
        <w:t>Hippocampus_Total</w:t>
      </w:r>
      <w:proofErr w:type="spellEnd"/>
      <w:r w:rsidRPr="00845253">
        <w:rPr>
          <w:lang w:val="it-IT"/>
        </w:rPr>
        <w:t xml:space="preserve"> e </w:t>
      </w:r>
      <w:proofErr w:type="spellStart"/>
      <w:r w:rsidRPr="00845253">
        <w:rPr>
          <w:lang w:val="it-IT"/>
        </w:rPr>
        <w:t>Precuneus_Total</w:t>
      </w:r>
      <w:proofErr w:type="spellEnd"/>
      <w:r w:rsidRPr="00845253">
        <w:rPr>
          <w:lang w:val="it-IT"/>
        </w:rPr>
        <w:t xml:space="preserve"> indica che una riduzione di volume in queste aree aumenta la probabilità di essere nella categoria AD rispetto a CN.</w:t>
      </w:r>
      <w:r w:rsidRPr="00845253">
        <w:rPr>
          <w:lang w:val="it-IT"/>
        </w:rPr>
        <w:br/>
        <w:t xml:space="preserve">- Il coefficiente positivo per </w:t>
      </w:r>
      <w:proofErr w:type="spellStart"/>
      <w:r w:rsidRPr="00845253">
        <w:rPr>
          <w:lang w:val="it-IT"/>
        </w:rPr>
        <w:t>InfLatVentricle_Total</w:t>
      </w:r>
      <w:proofErr w:type="spellEnd"/>
      <w:r w:rsidRPr="00845253">
        <w:rPr>
          <w:lang w:val="it-IT"/>
        </w:rPr>
        <w:t xml:space="preserve"> suggerisce che un aumento del volume ventricolare è associato a maggior rischio di AD.</w:t>
      </w:r>
      <w:r w:rsidRPr="00845253">
        <w:rPr>
          <w:lang w:val="it-IT"/>
        </w:rPr>
        <w:br/>
        <w:t>- Anche le regioni Insula</w:t>
      </w:r>
      <w:r w:rsidR="00845253">
        <w:rPr>
          <w:lang w:val="it-IT"/>
        </w:rPr>
        <w:t xml:space="preserve"> e</w:t>
      </w:r>
      <w:r w:rsidRPr="00845253">
        <w:rPr>
          <w:lang w:val="it-IT"/>
        </w:rPr>
        <w:t xml:space="preserve"> </w:t>
      </w:r>
      <w:proofErr w:type="spellStart"/>
      <w:r w:rsidRPr="00845253">
        <w:rPr>
          <w:lang w:val="it-IT"/>
        </w:rPr>
        <w:t>Thalamus</w:t>
      </w:r>
      <w:proofErr w:type="spellEnd"/>
      <w:r w:rsidRPr="00845253">
        <w:rPr>
          <w:lang w:val="it-IT"/>
        </w:rPr>
        <w:t xml:space="preserve"> mostrano associazioni positive moderate.</w:t>
      </w:r>
    </w:p>
    <w:p w14:paraId="05052FE4" w14:textId="77777777" w:rsidR="000D02C5" w:rsidRPr="00845253" w:rsidRDefault="00000000">
      <w:pPr>
        <w:pStyle w:val="Titolo2"/>
        <w:rPr>
          <w:lang w:val="it-IT"/>
        </w:rPr>
      </w:pPr>
      <w:r w:rsidRPr="00845253">
        <w:rPr>
          <w:lang w:val="it-IT"/>
        </w:rPr>
        <w:t>Modello K-</w:t>
      </w:r>
      <w:proofErr w:type="spellStart"/>
      <w:r w:rsidRPr="00845253">
        <w:rPr>
          <w:lang w:val="it-IT"/>
        </w:rPr>
        <w:t>Medoids</w:t>
      </w:r>
      <w:proofErr w:type="spellEnd"/>
      <w:r w:rsidRPr="00845253">
        <w:rPr>
          <w:lang w:val="it-IT"/>
        </w:rPr>
        <w:t xml:space="preserve"> (Diagnosi: AD)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02C5" w14:paraId="4FDD296D" w14:textId="77777777">
        <w:tc>
          <w:tcPr>
            <w:tcW w:w="4320" w:type="dxa"/>
          </w:tcPr>
          <w:p w14:paraId="330AEB9C" w14:textId="77777777" w:rsidR="000D02C5" w:rsidRDefault="00000000">
            <w:proofErr w:type="spellStart"/>
            <w:r>
              <w:t>Variabile</w:t>
            </w:r>
            <w:proofErr w:type="spellEnd"/>
          </w:p>
        </w:tc>
        <w:tc>
          <w:tcPr>
            <w:tcW w:w="4320" w:type="dxa"/>
          </w:tcPr>
          <w:p w14:paraId="44FD98D6" w14:textId="77777777" w:rsidR="000D02C5" w:rsidRDefault="00000000">
            <w:r>
              <w:t>Coefficiente (log-odds)</w:t>
            </w:r>
          </w:p>
        </w:tc>
      </w:tr>
      <w:tr w:rsidR="000D02C5" w14:paraId="7A5AC566" w14:textId="77777777">
        <w:tc>
          <w:tcPr>
            <w:tcW w:w="4320" w:type="dxa"/>
          </w:tcPr>
          <w:p w14:paraId="728B12B6" w14:textId="77777777" w:rsidR="000D02C5" w:rsidRDefault="00000000">
            <w:r>
              <w:t>Hippocampus_Total</w:t>
            </w:r>
          </w:p>
        </w:tc>
        <w:tc>
          <w:tcPr>
            <w:tcW w:w="4320" w:type="dxa"/>
          </w:tcPr>
          <w:p w14:paraId="5C59C155" w14:textId="77777777" w:rsidR="000D02C5" w:rsidRDefault="00000000">
            <w:r>
              <w:t>-1.4999</w:t>
            </w:r>
          </w:p>
        </w:tc>
      </w:tr>
      <w:tr w:rsidR="000D02C5" w14:paraId="61622DC9" w14:textId="77777777">
        <w:tc>
          <w:tcPr>
            <w:tcW w:w="4320" w:type="dxa"/>
          </w:tcPr>
          <w:p w14:paraId="0753CD00" w14:textId="77777777" w:rsidR="000D02C5" w:rsidRDefault="00000000">
            <w:r>
              <w:t>InfLatVentricle_Total</w:t>
            </w:r>
          </w:p>
        </w:tc>
        <w:tc>
          <w:tcPr>
            <w:tcW w:w="4320" w:type="dxa"/>
          </w:tcPr>
          <w:p w14:paraId="34EC1EB1" w14:textId="77777777" w:rsidR="000D02C5" w:rsidRDefault="00000000">
            <w:r>
              <w:t>0.7560</w:t>
            </w:r>
          </w:p>
        </w:tc>
      </w:tr>
      <w:tr w:rsidR="000D02C5" w14:paraId="53AEE867" w14:textId="77777777">
        <w:tc>
          <w:tcPr>
            <w:tcW w:w="4320" w:type="dxa"/>
          </w:tcPr>
          <w:p w14:paraId="0E836EC9" w14:textId="77777777" w:rsidR="000D02C5" w:rsidRDefault="00000000">
            <w:r>
              <w:t>Precuneus_Total</w:t>
            </w:r>
          </w:p>
        </w:tc>
        <w:tc>
          <w:tcPr>
            <w:tcW w:w="4320" w:type="dxa"/>
          </w:tcPr>
          <w:p w14:paraId="633DC4AC" w14:textId="77777777" w:rsidR="000D02C5" w:rsidRDefault="00000000">
            <w:r>
              <w:t>-0.7587</w:t>
            </w:r>
          </w:p>
        </w:tc>
      </w:tr>
      <w:tr w:rsidR="000D02C5" w14:paraId="66C52FA3" w14:textId="77777777">
        <w:tc>
          <w:tcPr>
            <w:tcW w:w="4320" w:type="dxa"/>
          </w:tcPr>
          <w:p w14:paraId="7816A329" w14:textId="77777777" w:rsidR="000D02C5" w:rsidRDefault="00000000">
            <w:r>
              <w:t>Thalamus_Total</w:t>
            </w:r>
          </w:p>
        </w:tc>
        <w:tc>
          <w:tcPr>
            <w:tcW w:w="4320" w:type="dxa"/>
          </w:tcPr>
          <w:p w14:paraId="177E63BE" w14:textId="77777777" w:rsidR="000D02C5" w:rsidRDefault="00000000">
            <w:r>
              <w:t>0.5016</w:t>
            </w:r>
          </w:p>
        </w:tc>
      </w:tr>
    </w:tbl>
    <w:p w14:paraId="3A5713FA" w14:textId="0D47BFE8" w:rsidR="000D02C5" w:rsidRPr="00845253" w:rsidRDefault="00000000">
      <w:pPr>
        <w:rPr>
          <w:lang w:val="it-IT"/>
        </w:rPr>
      </w:pPr>
      <w:r w:rsidRPr="00845253">
        <w:rPr>
          <w:lang w:val="it-IT"/>
        </w:rPr>
        <w:lastRenderedPageBreak/>
        <w:t xml:space="preserve">- I coefficienti confermano le tendenze osservate nel modello SMOTE: ippocampo e </w:t>
      </w:r>
      <w:proofErr w:type="spellStart"/>
      <w:r w:rsidRPr="00845253">
        <w:rPr>
          <w:lang w:val="it-IT"/>
        </w:rPr>
        <w:t>precuneus</w:t>
      </w:r>
      <w:proofErr w:type="spellEnd"/>
      <w:r w:rsidRPr="00845253">
        <w:rPr>
          <w:lang w:val="it-IT"/>
        </w:rPr>
        <w:t xml:space="preserve"> con effetto negativo, mentre ventricolo, talamo </w:t>
      </w:r>
      <w:r w:rsidR="00845253">
        <w:rPr>
          <w:lang w:val="it-IT"/>
        </w:rPr>
        <w:t>(</w:t>
      </w:r>
      <w:r w:rsidRPr="00845253">
        <w:rPr>
          <w:lang w:val="it-IT"/>
        </w:rPr>
        <w:t>e insula</w:t>
      </w:r>
      <w:r w:rsidR="00845253">
        <w:rPr>
          <w:lang w:val="it-IT"/>
        </w:rPr>
        <w:t>)</w:t>
      </w:r>
      <w:r w:rsidRPr="00845253">
        <w:rPr>
          <w:lang w:val="it-IT"/>
        </w:rPr>
        <w:t xml:space="preserve"> presentano effetto positivo.</w:t>
      </w:r>
      <w:r w:rsidRPr="00845253">
        <w:rPr>
          <w:lang w:val="it-IT"/>
        </w:rPr>
        <w:br/>
        <w:t>- Il pattern supporta l'ipotesi neurodegenerativa legata alla diagnosi di Alzheimer.</w:t>
      </w:r>
    </w:p>
    <w:sectPr w:rsidR="000D02C5" w:rsidRPr="008452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549622">
    <w:abstractNumId w:val="8"/>
  </w:num>
  <w:num w:numId="2" w16cid:durableId="390930095">
    <w:abstractNumId w:val="6"/>
  </w:num>
  <w:num w:numId="3" w16cid:durableId="511644984">
    <w:abstractNumId w:val="5"/>
  </w:num>
  <w:num w:numId="4" w16cid:durableId="609897716">
    <w:abstractNumId w:val="4"/>
  </w:num>
  <w:num w:numId="5" w16cid:durableId="1903784807">
    <w:abstractNumId w:val="7"/>
  </w:num>
  <w:num w:numId="6" w16cid:durableId="1348555449">
    <w:abstractNumId w:val="3"/>
  </w:num>
  <w:num w:numId="7" w16cid:durableId="1507093543">
    <w:abstractNumId w:val="2"/>
  </w:num>
  <w:num w:numId="8" w16cid:durableId="2082292712">
    <w:abstractNumId w:val="1"/>
  </w:num>
  <w:num w:numId="9" w16cid:durableId="114920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6D9"/>
    <w:rsid w:val="00034616"/>
    <w:rsid w:val="0006063C"/>
    <w:rsid w:val="000D02C5"/>
    <w:rsid w:val="0015074B"/>
    <w:rsid w:val="0029639D"/>
    <w:rsid w:val="00326F90"/>
    <w:rsid w:val="008452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FC0472"/>
  <w14:defaultImageDpi w14:val="300"/>
  <w15:docId w15:val="{6389DA45-0B43-4A8F-BBF7-C998A8AE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Cecilia Galbiati</cp:lastModifiedBy>
  <cp:revision>2</cp:revision>
  <dcterms:created xsi:type="dcterms:W3CDTF">2013-12-23T23:15:00Z</dcterms:created>
  <dcterms:modified xsi:type="dcterms:W3CDTF">2025-06-21T09:09:00Z</dcterms:modified>
  <cp:category/>
</cp:coreProperties>
</file>