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395" w:rsidRDefault="00876E28">
      <w:pPr>
        <w:keepNext/>
        <w:spacing w:before="100" w:after="100" w:line="240" w:lineRule="auto"/>
        <w:rPr>
          <w:rFonts w:ascii="Times New Roman" w:eastAsia="Times New Roman" w:hAnsi="Times New Roman" w:cs="Times New Roman"/>
          <w:b/>
          <w:sz w:val="48"/>
        </w:rPr>
      </w:pPr>
      <w:proofErr w:type="spellStart"/>
      <w:r>
        <w:rPr>
          <w:rFonts w:ascii="Times New Roman" w:eastAsia="Times New Roman" w:hAnsi="Times New Roman" w:cs="Times New Roman"/>
          <w:b/>
          <w:sz w:val="48"/>
        </w:rPr>
        <w:t>DataGridView</w:t>
      </w:r>
      <w:proofErr w:type="spellEnd"/>
      <w:r>
        <w:rPr>
          <w:rFonts w:ascii="Times New Roman" w:eastAsia="Times New Roman" w:hAnsi="Times New Roman" w:cs="Times New Roman"/>
          <w:b/>
          <w:sz w:val="48"/>
        </w:rPr>
        <w:t xml:space="preserve"> (Control, formularios Windows </w:t>
      </w:r>
      <w:proofErr w:type="spellStart"/>
      <w:r>
        <w:rPr>
          <w:rFonts w:ascii="Times New Roman" w:eastAsia="Times New Roman" w:hAnsi="Times New Roman" w:cs="Times New Roman"/>
          <w:b/>
          <w:sz w:val="48"/>
        </w:rPr>
        <w:t>Forms</w:t>
      </w:r>
      <w:proofErr w:type="spellEnd"/>
      <w:r>
        <w:rPr>
          <w:rFonts w:ascii="Times New Roman" w:eastAsia="Times New Roman" w:hAnsi="Times New Roman" w:cs="Times New Roman"/>
          <w:b/>
          <w:sz w:val="48"/>
        </w:rPr>
        <w:t>)</w:t>
      </w:r>
    </w:p>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 control </w:t>
      </w:r>
      <w:proofErr w:type="spellStart"/>
      <w:r>
        <w:rPr>
          <w:rFonts w:ascii="Times New Roman" w:eastAsia="Times New Roman" w:hAnsi="Times New Roman" w:cs="Times New Roman"/>
          <w:sz w:val="24"/>
        </w:rPr>
        <w:t>DataGridView</w:t>
      </w:r>
      <w:proofErr w:type="spellEnd"/>
      <w:r>
        <w:rPr>
          <w:rFonts w:ascii="Times New Roman" w:eastAsia="Times New Roman" w:hAnsi="Times New Roman" w:cs="Times New Roman"/>
          <w:sz w:val="24"/>
        </w:rPr>
        <w:t xml:space="preserve"> proporciona una forma eficaz y flexible de mostrar datos en formato de tabla. Puede utilizar el control </w:t>
      </w:r>
      <w:proofErr w:type="spellStart"/>
      <w:r>
        <w:rPr>
          <w:rFonts w:ascii="Times New Roman" w:eastAsia="Times New Roman" w:hAnsi="Times New Roman" w:cs="Times New Roman"/>
          <w:sz w:val="24"/>
        </w:rPr>
        <w:t>DataGridView</w:t>
      </w:r>
      <w:proofErr w:type="spellEnd"/>
      <w:r>
        <w:rPr>
          <w:rFonts w:ascii="Times New Roman" w:eastAsia="Times New Roman" w:hAnsi="Times New Roman" w:cs="Times New Roman"/>
          <w:sz w:val="24"/>
        </w:rPr>
        <w:t xml:space="preserve"> para mostrar vistas de sólo lectura de una cantidad pequeña de datos o puede ajustar su tamaño para mostrar vistas </w:t>
      </w:r>
      <w:r>
        <w:rPr>
          <w:rFonts w:ascii="Times New Roman" w:eastAsia="Times New Roman" w:hAnsi="Times New Roman" w:cs="Times New Roman"/>
          <w:sz w:val="24"/>
        </w:rPr>
        <w:t xml:space="preserve">modificables de conjuntos muy grandes de datos. </w:t>
      </w:r>
    </w:p>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Puede ampliar el control </w:t>
      </w:r>
      <w:proofErr w:type="spellStart"/>
      <w:r>
        <w:rPr>
          <w:rFonts w:ascii="Times New Roman" w:eastAsia="Times New Roman" w:hAnsi="Times New Roman" w:cs="Times New Roman"/>
          <w:sz w:val="24"/>
        </w:rPr>
        <w:t>DataGridView</w:t>
      </w:r>
      <w:proofErr w:type="spellEnd"/>
      <w:r>
        <w:rPr>
          <w:rFonts w:ascii="Times New Roman" w:eastAsia="Times New Roman" w:hAnsi="Times New Roman" w:cs="Times New Roman"/>
          <w:sz w:val="24"/>
        </w:rPr>
        <w:t xml:space="preserve"> de varias maneras para construir comportamientos personalizados en las aplicaciones. Por ejemplo, puede especificar mediante programación sus propios algoritmos de orden</w:t>
      </w:r>
      <w:r>
        <w:rPr>
          <w:rFonts w:ascii="Times New Roman" w:eastAsia="Times New Roman" w:hAnsi="Times New Roman" w:cs="Times New Roman"/>
          <w:sz w:val="24"/>
        </w:rPr>
        <w:t xml:space="preserve">ación y crear sus propios tipos de celdas. Puede personalizar con facilidad la apariencia del control </w:t>
      </w:r>
      <w:proofErr w:type="spellStart"/>
      <w:r>
        <w:rPr>
          <w:rFonts w:ascii="Times New Roman" w:eastAsia="Times New Roman" w:hAnsi="Times New Roman" w:cs="Times New Roman"/>
          <w:sz w:val="24"/>
        </w:rPr>
        <w:t>DataGridView</w:t>
      </w:r>
      <w:proofErr w:type="spellEnd"/>
      <w:r>
        <w:rPr>
          <w:rFonts w:ascii="Times New Roman" w:eastAsia="Times New Roman" w:hAnsi="Times New Roman" w:cs="Times New Roman"/>
          <w:sz w:val="24"/>
        </w:rPr>
        <w:t xml:space="preserve"> eligiendo entre varias propiedades. Se pueden utilizar muchos tipos de almacenes de datos como origen de datos o el control </w:t>
      </w:r>
      <w:proofErr w:type="spellStart"/>
      <w:r>
        <w:rPr>
          <w:rFonts w:ascii="Times New Roman" w:eastAsia="Times New Roman" w:hAnsi="Times New Roman" w:cs="Times New Roman"/>
          <w:sz w:val="24"/>
        </w:rPr>
        <w:t>DataGridView</w:t>
      </w:r>
      <w:proofErr w:type="spellEnd"/>
      <w:r>
        <w:rPr>
          <w:rFonts w:ascii="Times New Roman" w:eastAsia="Times New Roman" w:hAnsi="Times New Roman" w:cs="Times New Roman"/>
          <w:sz w:val="24"/>
        </w:rPr>
        <w:t xml:space="preserve"> pued</w:t>
      </w:r>
      <w:r>
        <w:rPr>
          <w:rFonts w:ascii="Times New Roman" w:eastAsia="Times New Roman" w:hAnsi="Times New Roman" w:cs="Times New Roman"/>
          <w:sz w:val="24"/>
        </w:rPr>
        <w:t xml:space="preserve">e operar sin tener ningún origen de datos enlazado. </w:t>
      </w:r>
    </w:p>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 los temas de esta sección se describen los conceptos y las técnicas que puede utilizar para compilar características de </w:t>
      </w:r>
      <w:proofErr w:type="spellStart"/>
      <w:r>
        <w:rPr>
          <w:rFonts w:ascii="Times New Roman" w:eastAsia="Times New Roman" w:hAnsi="Times New Roman" w:cs="Times New Roman"/>
          <w:sz w:val="24"/>
        </w:rPr>
        <w:t>DataGridView</w:t>
      </w:r>
      <w:proofErr w:type="spellEnd"/>
      <w:r>
        <w:rPr>
          <w:rFonts w:ascii="Times New Roman" w:eastAsia="Times New Roman" w:hAnsi="Times New Roman" w:cs="Times New Roman"/>
          <w:sz w:val="24"/>
        </w:rPr>
        <w:t xml:space="preserve"> en las aplicaciones. </w:t>
      </w:r>
    </w:p>
    <w:p w:rsidR="00F56395" w:rsidRDefault="00876E28">
      <w:pPr>
        <w:spacing w:after="200" w:line="276" w:lineRule="auto"/>
        <w:rPr>
          <w:rFonts w:ascii="Calibri" w:eastAsia="Calibri" w:hAnsi="Calibri" w:cs="Calibri"/>
        </w:rPr>
      </w:pPr>
      <w:r>
        <w:rPr>
          <w:rFonts w:ascii="Calibri" w:eastAsia="Calibri" w:hAnsi="Calibri" w:cs="Calibri"/>
        </w:rPr>
        <w:t>________________________________________</w:t>
      </w:r>
    </w:p>
    <w:p w:rsidR="00F56395" w:rsidRDefault="00876E28">
      <w:pPr>
        <w:keepNext/>
        <w:spacing w:before="100" w:after="100" w:line="240" w:lineRule="auto"/>
        <w:rPr>
          <w:rFonts w:ascii="Times New Roman" w:eastAsia="Times New Roman" w:hAnsi="Times New Roman" w:cs="Times New Roman"/>
          <w:b/>
          <w:sz w:val="48"/>
        </w:rPr>
      </w:pPr>
      <w:r>
        <w:rPr>
          <w:rFonts w:ascii="Times New Roman" w:eastAsia="Times New Roman" w:hAnsi="Times New Roman" w:cs="Times New Roman"/>
          <w:b/>
          <w:sz w:val="48"/>
        </w:rPr>
        <w:t>Pasa</w:t>
      </w:r>
      <w:r>
        <w:rPr>
          <w:rFonts w:ascii="Times New Roman" w:eastAsia="Times New Roman" w:hAnsi="Times New Roman" w:cs="Times New Roman"/>
          <w:b/>
          <w:sz w:val="48"/>
        </w:rPr>
        <w:t xml:space="preserve">r un argumento con </w:t>
      </w:r>
      <w:proofErr w:type="spellStart"/>
      <w:r>
        <w:rPr>
          <w:rFonts w:ascii="Times New Roman" w:eastAsia="Times New Roman" w:hAnsi="Times New Roman" w:cs="Times New Roman"/>
          <w:b/>
          <w:sz w:val="48"/>
        </w:rPr>
        <w:t>ByVal</w:t>
      </w:r>
      <w:proofErr w:type="spellEnd"/>
      <w:r>
        <w:rPr>
          <w:rFonts w:ascii="Times New Roman" w:eastAsia="Times New Roman" w:hAnsi="Times New Roman" w:cs="Times New Roman"/>
          <w:b/>
          <w:sz w:val="48"/>
        </w:rPr>
        <w:t xml:space="preserve"> y </w:t>
      </w:r>
      <w:proofErr w:type="spellStart"/>
      <w:r>
        <w:rPr>
          <w:rFonts w:ascii="Times New Roman" w:eastAsia="Times New Roman" w:hAnsi="Times New Roman" w:cs="Times New Roman"/>
          <w:b/>
          <w:sz w:val="48"/>
        </w:rPr>
        <w:t>ByRef</w:t>
      </w:r>
      <w:proofErr w:type="spellEnd"/>
    </w:p>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Visual Studio .NET 2003 </w:t>
      </w:r>
    </w:p>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Personas que lo han encontrado útil: 1 de 1 - </w:t>
      </w:r>
      <w:hyperlink r:id="rId6">
        <w:r>
          <w:rPr>
            <w:rFonts w:ascii="Times New Roman" w:eastAsia="Times New Roman" w:hAnsi="Times New Roman" w:cs="Times New Roman"/>
            <w:color w:val="0000FF"/>
            <w:sz w:val="24"/>
            <w:u w:val="single"/>
          </w:rPr>
          <w:t>Valorar este tema</w:t>
        </w:r>
      </w:hyperlink>
      <w:r>
        <w:rPr>
          <w:rFonts w:ascii="Times New Roman" w:eastAsia="Times New Roman" w:hAnsi="Times New Roman" w:cs="Times New Roman"/>
          <w:sz w:val="24"/>
        </w:rPr>
        <w:t xml:space="preserve"> </w:t>
      </w:r>
    </w:p>
    <w:p w:rsidR="00F56395" w:rsidRDefault="00F56395">
      <w:pPr>
        <w:spacing w:before="100" w:after="100" w:line="240" w:lineRule="auto"/>
        <w:rPr>
          <w:rFonts w:ascii="Times New Roman" w:eastAsia="Times New Roman" w:hAnsi="Times New Roman" w:cs="Times New Roman"/>
          <w:sz w:val="24"/>
        </w:rPr>
      </w:pPr>
    </w:p>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 Visual Basic, puede pasarse un argumento a un procedimiento </w:t>
      </w:r>
      <w:r>
        <w:rPr>
          <w:rFonts w:ascii="Times New Roman" w:eastAsia="Times New Roman" w:hAnsi="Times New Roman" w:cs="Times New Roman"/>
          <w:i/>
          <w:sz w:val="24"/>
        </w:rPr>
        <w:t>por valor</w:t>
      </w:r>
      <w:r>
        <w:rPr>
          <w:rFonts w:ascii="Times New Roman" w:eastAsia="Times New Roman" w:hAnsi="Times New Roman" w:cs="Times New Roman"/>
          <w:sz w:val="24"/>
        </w:rPr>
        <w:t xml:space="preserve"> o </w:t>
      </w:r>
      <w:r>
        <w:rPr>
          <w:rFonts w:ascii="Times New Roman" w:eastAsia="Times New Roman" w:hAnsi="Times New Roman" w:cs="Times New Roman"/>
          <w:i/>
          <w:sz w:val="24"/>
        </w:rPr>
        <w:t>por referencia</w:t>
      </w:r>
      <w:r>
        <w:rPr>
          <w:rFonts w:ascii="Times New Roman" w:eastAsia="Times New Roman" w:hAnsi="Times New Roman" w:cs="Times New Roman"/>
          <w:sz w:val="24"/>
        </w:rPr>
        <w:t xml:space="preserve">, especificando las palabras clave </w:t>
      </w:r>
      <w:proofErr w:type="spellStart"/>
      <w:r>
        <w:rPr>
          <w:rFonts w:ascii="Times New Roman" w:eastAsia="Times New Roman" w:hAnsi="Times New Roman" w:cs="Times New Roman"/>
          <w:b/>
          <w:sz w:val="24"/>
        </w:rPr>
        <w:t>ByVal</w:t>
      </w:r>
      <w:proofErr w:type="spellEnd"/>
      <w:r>
        <w:rPr>
          <w:rFonts w:ascii="Times New Roman" w:eastAsia="Times New Roman" w:hAnsi="Times New Roman" w:cs="Times New Roman"/>
          <w:sz w:val="24"/>
        </w:rPr>
        <w:t xml:space="preserve"> o </w:t>
      </w:r>
      <w:proofErr w:type="spellStart"/>
      <w:r>
        <w:rPr>
          <w:rFonts w:ascii="Times New Roman" w:eastAsia="Times New Roman" w:hAnsi="Times New Roman" w:cs="Times New Roman"/>
          <w:b/>
          <w:sz w:val="24"/>
        </w:rPr>
        <w:t>ByRef</w:t>
      </w:r>
      <w:proofErr w:type="spellEnd"/>
      <w:r>
        <w:rPr>
          <w:rFonts w:ascii="Times New Roman" w:eastAsia="Times New Roman" w:hAnsi="Times New Roman" w:cs="Times New Roman"/>
          <w:sz w:val="24"/>
        </w:rPr>
        <w:t>, respectivamente. Pasar un argumento por valor implica que el procedimiento no puede modificar el contenido del elemento variable en el código de llamada subyacente al argumento. Pasar un argumento por refer</w:t>
      </w:r>
      <w:r>
        <w:rPr>
          <w:rFonts w:ascii="Times New Roman" w:eastAsia="Times New Roman" w:hAnsi="Times New Roman" w:cs="Times New Roman"/>
          <w:sz w:val="24"/>
        </w:rPr>
        <w:t>encia permite que el procedimiento modifique el contenido de la misma forma que puede hacerlo el propio código de llamada.</w:t>
      </w:r>
    </w:p>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La distinción que se hace entre pasar los argumentos por valor y por referencia no tiene nada que ver con la clasificación de los tip</w:t>
      </w:r>
      <w:r>
        <w:rPr>
          <w:rFonts w:ascii="Times New Roman" w:eastAsia="Times New Roman" w:hAnsi="Times New Roman" w:cs="Times New Roman"/>
          <w:sz w:val="24"/>
        </w:rPr>
        <w:t>os de datos en tipos de valor y tipos de referencia. No obstante, ambas categorías interactúan entre sí.</w:t>
      </w:r>
    </w:p>
    <w:p w:rsidR="00F56395" w:rsidRDefault="00876E28">
      <w:pPr>
        <w:keepNext/>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Argumentos variables y no variables</w:t>
      </w:r>
    </w:p>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El elemento de programación subyacente a un argumento puede ser un elemento variable, con capacidad para cambiar de</w:t>
      </w:r>
      <w:r>
        <w:rPr>
          <w:rFonts w:ascii="Times New Roman" w:eastAsia="Times New Roman" w:hAnsi="Times New Roman" w:cs="Times New Roman"/>
          <w:sz w:val="24"/>
        </w:rPr>
        <w:t xml:space="preserve"> valor, o un elemento no variable. La siguiente tabla muestra elementos variables y no variables.</w:t>
      </w:r>
    </w:p>
    <w:tbl>
      <w:tblPr>
        <w:tblW w:w="0" w:type="auto"/>
        <w:tblInd w:w="10" w:type="dxa"/>
        <w:tblCellMar>
          <w:left w:w="10" w:type="dxa"/>
          <w:right w:w="10" w:type="dxa"/>
        </w:tblCellMar>
        <w:tblLook w:val="0000" w:firstRow="0" w:lastRow="0" w:firstColumn="0" w:lastColumn="0" w:noHBand="0" w:noVBand="0"/>
      </w:tblPr>
      <w:tblGrid>
        <w:gridCol w:w="4759"/>
        <w:gridCol w:w="4089"/>
      </w:tblGrid>
      <w:tr w:rsidR="00F56395">
        <w:tblPrEx>
          <w:tblCellMar>
            <w:top w:w="0" w:type="dxa"/>
            <w:bottom w:w="0" w:type="dxa"/>
          </w:tblCellMar>
        </w:tblPrEx>
        <w:tc>
          <w:tcPr>
            <w:tcW w:w="5054"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F56395" w:rsidRDefault="00876E28">
            <w:pPr>
              <w:spacing w:before="100" w:after="1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Elementos variables</w:t>
            </w:r>
          </w:p>
        </w:tc>
        <w:tc>
          <w:tcPr>
            <w:tcW w:w="430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F56395" w:rsidRDefault="00876E28">
            <w:pPr>
              <w:spacing w:before="100" w:after="1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Elementos no variables</w:t>
            </w:r>
          </w:p>
        </w:tc>
      </w:tr>
      <w:tr w:rsidR="00F56395">
        <w:tblPrEx>
          <w:tblCellMar>
            <w:top w:w="0" w:type="dxa"/>
            <w:bottom w:w="0" w:type="dxa"/>
          </w:tblCellMar>
        </w:tblPrEx>
        <w:tc>
          <w:tcPr>
            <w:tcW w:w="5054"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Variables declaradas, incluidas las variables de objetos</w:t>
            </w:r>
          </w:p>
        </w:tc>
        <w:tc>
          <w:tcPr>
            <w:tcW w:w="430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Constantes</w:t>
            </w:r>
          </w:p>
        </w:tc>
      </w:tr>
      <w:tr w:rsidR="00F56395">
        <w:tblPrEx>
          <w:tblCellMar>
            <w:top w:w="0" w:type="dxa"/>
            <w:bottom w:w="0" w:type="dxa"/>
          </w:tblCellMar>
        </w:tblPrEx>
        <w:tc>
          <w:tcPr>
            <w:tcW w:w="5054"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Campos (de clases)</w:t>
            </w:r>
          </w:p>
        </w:tc>
        <w:tc>
          <w:tcPr>
            <w:tcW w:w="430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Literales</w:t>
            </w:r>
          </w:p>
        </w:tc>
      </w:tr>
      <w:tr w:rsidR="00F56395">
        <w:tblPrEx>
          <w:tblCellMar>
            <w:top w:w="0" w:type="dxa"/>
            <w:bottom w:w="0" w:type="dxa"/>
          </w:tblCellMar>
        </w:tblPrEx>
        <w:tc>
          <w:tcPr>
            <w:tcW w:w="5054"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Elementos matriciales</w:t>
            </w:r>
          </w:p>
        </w:tc>
        <w:tc>
          <w:tcPr>
            <w:tcW w:w="430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Enumeraciones</w:t>
            </w:r>
          </w:p>
        </w:tc>
      </w:tr>
      <w:tr w:rsidR="00F56395">
        <w:tblPrEx>
          <w:tblCellMar>
            <w:top w:w="0" w:type="dxa"/>
            <w:bottom w:w="0" w:type="dxa"/>
          </w:tblCellMar>
        </w:tblPrEx>
        <w:tc>
          <w:tcPr>
            <w:tcW w:w="5054"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Elementos estructurales</w:t>
            </w:r>
          </w:p>
        </w:tc>
        <w:tc>
          <w:tcPr>
            <w:tcW w:w="430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Expresiones</w:t>
            </w:r>
          </w:p>
        </w:tc>
      </w:tr>
    </w:tbl>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Los argumentos no variables no se modifican nunca en el código de llamada, aunque se pasen por referencia. El procedimiento al que se llama podría modificar su copia del argumento no variable, pero la modificación no afectaría al elemento subyacente al cód</w:t>
      </w:r>
      <w:r>
        <w:rPr>
          <w:rFonts w:ascii="Times New Roman" w:eastAsia="Times New Roman" w:hAnsi="Times New Roman" w:cs="Times New Roman"/>
          <w:sz w:val="24"/>
        </w:rPr>
        <w:t>igo de llamada.</w:t>
      </w:r>
    </w:p>
    <w:p w:rsidR="00F56395" w:rsidRDefault="00876E28">
      <w:pPr>
        <w:keepNext/>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En esta sección</w:t>
      </w:r>
    </w:p>
    <w:p w:rsidR="00F56395" w:rsidRDefault="00876E28">
      <w:pPr>
        <w:spacing w:before="100" w:after="100" w:line="240" w:lineRule="auto"/>
        <w:rPr>
          <w:rFonts w:ascii="Times New Roman" w:eastAsia="Times New Roman" w:hAnsi="Times New Roman" w:cs="Times New Roman"/>
          <w:sz w:val="24"/>
        </w:rPr>
      </w:pPr>
      <w:hyperlink r:id="rId7">
        <w:r>
          <w:rPr>
            <w:rFonts w:ascii="Times New Roman" w:eastAsia="Times New Roman" w:hAnsi="Times New Roman" w:cs="Times New Roman"/>
            <w:color w:val="0000FF"/>
            <w:sz w:val="24"/>
            <w:u w:val="single"/>
          </w:rPr>
          <w:t xml:space="preserve">Pasar argumentos con </w:t>
        </w:r>
        <w:proofErr w:type="spellStart"/>
        <w:r>
          <w:rPr>
            <w:rFonts w:ascii="Times New Roman" w:eastAsia="Times New Roman" w:hAnsi="Times New Roman" w:cs="Times New Roman"/>
            <w:color w:val="0000FF"/>
            <w:sz w:val="24"/>
            <w:u w:val="single"/>
          </w:rPr>
          <w:t>ByVal</w:t>
        </w:r>
        <w:proofErr w:type="spellEnd"/>
      </w:hyperlink>
    </w:p>
    <w:p w:rsidR="00F56395" w:rsidRDefault="00876E28">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Explica cómo pasar argumentos por valor, lo que significa que el procedimiento no puede modificar la variable en sí.</w:t>
      </w:r>
    </w:p>
    <w:p w:rsidR="00F56395" w:rsidRDefault="00876E28">
      <w:pPr>
        <w:spacing w:before="100" w:after="100" w:line="240" w:lineRule="auto"/>
        <w:rPr>
          <w:rFonts w:ascii="Times New Roman" w:eastAsia="Times New Roman" w:hAnsi="Times New Roman" w:cs="Times New Roman"/>
          <w:sz w:val="24"/>
        </w:rPr>
      </w:pPr>
      <w:hyperlink r:id="rId8">
        <w:r>
          <w:rPr>
            <w:rFonts w:ascii="Times New Roman" w:eastAsia="Times New Roman" w:hAnsi="Times New Roman" w:cs="Times New Roman"/>
            <w:color w:val="0000FF"/>
            <w:sz w:val="24"/>
            <w:u w:val="single"/>
          </w:rPr>
          <w:t xml:space="preserve">Pasar argumentos con </w:t>
        </w:r>
        <w:proofErr w:type="spellStart"/>
        <w:r>
          <w:rPr>
            <w:rFonts w:ascii="Times New Roman" w:eastAsia="Times New Roman" w:hAnsi="Times New Roman" w:cs="Times New Roman"/>
            <w:color w:val="0000FF"/>
            <w:sz w:val="24"/>
            <w:u w:val="single"/>
          </w:rPr>
          <w:t>ByRef</w:t>
        </w:r>
        <w:proofErr w:type="spellEnd"/>
      </w:hyperlink>
    </w:p>
    <w:p w:rsidR="00F56395" w:rsidRDefault="00876E28">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Explica cómo pasar argumentos </w:t>
      </w:r>
      <w:r>
        <w:rPr>
          <w:rFonts w:ascii="Times New Roman" w:eastAsia="Times New Roman" w:hAnsi="Times New Roman" w:cs="Times New Roman"/>
          <w:sz w:val="24"/>
        </w:rPr>
        <w:t>por referencia, lo que significa que el procedimiento puede modificar la variable en sí.</w:t>
      </w:r>
    </w:p>
    <w:p w:rsidR="00F56395" w:rsidRDefault="00876E28">
      <w:pPr>
        <w:spacing w:before="100" w:after="100" w:line="240" w:lineRule="auto"/>
        <w:rPr>
          <w:rFonts w:ascii="Times New Roman" w:eastAsia="Times New Roman" w:hAnsi="Times New Roman" w:cs="Times New Roman"/>
          <w:sz w:val="24"/>
        </w:rPr>
      </w:pPr>
      <w:hyperlink r:id="rId9">
        <w:r>
          <w:rPr>
            <w:rFonts w:ascii="Times New Roman" w:eastAsia="Times New Roman" w:hAnsi="Times New Roman" w:cs="Times New Roman"/>
            <w:color w:val="0000FF"/>
            <w:sz w:val="24"/>
            <w:u w:val="single"/>
          </w:rPr>
          <w:t>Mecanismo para pasar argumentos</w:t>
        </w:r>
      </w:hyperlink>
    </w:p>
    <w:p w:rsidR="00F56395" w:rsidRDefault="00876E28">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Resume la interacción entre el tipo de datos del elem</w:t>
      </w:r>
      <w:r>
        <w:rPr>
          <w:rFonts w:ascii="Times New Roman" w:eastAsia="Times New Roman" w:hAnsi="Times New Roman" w:cs="Times New Roman"/>
          <w:sz w:val="24"/>
        </w:rPr>
        <w:t>ento y el mecanismo para pasar argumentos.</w:t>
      </w:r>
    </w:p>
    <w:p w:rsidR="00F56395" w:rsidRDefault="00876E28">
      <w:pPr>
        <w:keepNext/>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Secciones relacionadas</w:t>
      </w:r>
    </w:p>
    <w:p w:rsidR="00F56395" w:rsidRDefault="00876E28">
      <w:pPr>
        <w:spacing w:before="100" w:after="100" w:line="240" w:lineRule="auto"/>
        <w:rPr>
          <w:rFonts w:ascii="Times New Roman" w:eastAsia="Times New Roman" w:hAnsi="Times New Roman" w:cs="Times New Roman"/>
          <w:sz w:val="24"/>
        </w:rPr>
      </w:pPr>
      <w:hyperlink r:id="rId10">
        <w:r>
          <w:rPr>
            <w:rFonts w:ascii="Times New Roman" w:eastAsia="Times New Roman" w:hAnsi="Times New Roman" w:cs="Times New Roman"/>
            <w:color w:val="0000FF"/>
            <w:sz w:val="24"/>
            <w:u w:val="single"/>
          </w:rPr>
          <w:t>Procedimientos</w:t>
        </w:r>
      </w:hyperlink>
    </w:p>
    <w:p w:rsidR="00F56395" w:rsidRDefault="00876E28">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Proporciona vínculos a temas sobre los procedimientos de Visual Basic, información sobre los </w:t>
      </w:r>
      <w:r>
        <w:rPr>
          <w:rFonts w:ascii="Times New Roman" w:eastAsia="Times New Roman" w:hAnsi="Times New Roman" w:cs="Times New Roman"/>
          <w:sz w:val="24"/>
        </w:rPr>
        <w:t>distintos tipos de procedimientos y la manera de llamarlos.</w:t>
      </w:r>
    </w:p>
    <w:p w:rsidR="00F56395" w:rsidRDefault="00876E28">
      <w:pPr>
        <w:spacing w:after="200" w:line="276" w:lineRule="auto"/>
        <w:rPr>
          <w:rFonts w:ascii="Calibri" w:eastAsia="Calibri" w:hAnsi="Calibri" w:cs="Calibri"/>
        </w:rPr>
      </w:pPr>
      <w:r>
        <w:rPr>
          <w:rFonts w:ascii="Calibri" w:eastAsia="Calibri" w:hAnsi="Calibri" w:cs="Calibri"/>
        </w:rPr>
        <w:t>____________________________</w:t>
      </w:r>
    </w:p>
    <w:p w:rsidR="00F56395" w:rsidRDefault="00F56395">
      <w:pPr>
        <w:spacing w:after="200" w:line="276" w:lineRule="auto"/>
        <w:rPr>
          <w:rFonts w:ascii="Calibri" w:eastAsia="Calibri" w:hAnsi="Calibri" w:cs="Calibri"/>
        </w:rPr>
      </w:pPr>
    </w:p>
    <w:p w:rsidR="00F56395" w:rsidRDefault="00F56395">
      <w:pPr>
        <w:spacing w:after="200" w:line="276" w:lineRule="auto"/>
        <w:rPr>
          <w:rFonts w:ascii="Calibri" w:eastAsia="Calibri" w:hAnsi="Calibri" w:cs="Calibri"/>
        </w:rPr>
      </w:pPr>
    </w:p>
    <w:p w:rsidR="00F56395" w:rsidRDefault="00876E28">
      <w:pPr>
        <w:spacing w:after="200" w:line="276" w:lineRule="auto"/>
        <w:rPr>
          <w:rFonts w:ascii="Calibri" w:eastAsia="Calibri" w:hAnsi="Calibri" w:cs="Calibri"/>
        </w:rPr>
      </w:pPr>
      <w:proofErr w:type="spellStart"/>
      <w:proofErr w:type="gramStart"/>
      <w:r>
        <w:rPr>
          <w:rFonts w:ascii="Calibri" w:eastAsia="Calibri" w:hAnsi="Calibri" w:cs="Calibri"/>
        </w:rPr>
        <w:t>split</w:t>
      </w:r>
      <w:proofErr w:type="spellEnd"/>
      <w:proofErr w:type="gramEnd"/>
    </w:p>
    <w:p w:rsidR="00F56395" w:rsidRDefault="00876E28">
      <w:pPr>
        <w:spacing w:before="100" w:after="100" w:line="240" w:lineRule="auto"/>
        <w:rPr>
          <w:rFonts w:ascii="Times New Roman" w:eastAsia="Times New Roman" w:hAnsi="Times New Roman" w:cs="Times New Roman"/>
          <w:sz w:val="24"/>
        </w:rPr>
      </w:pPr>
      <w:r>
        <w:rPr>
          <w:rFonts w:ascii="Calibri" w:eastAsia="Calibri" w:hAnsi="Calibri" w:cs="Calibri"/>
        </w:rPr>
        <w:t xml:space="preserve"> </w:t>
      </w:r>
      <w:r>
        <w:rPr>
          <w:rFonts w:ascii="Times New Roman" w:eastAsia="Times New Roman" w:hAnsi="Times New Roman" w:cs="Times New Roman"/>
          <w:sz w:val="24"/>
        </w:rPr>
        <w:t xml:space="preserve">Dividir separa </w:t>
      </w:r>
      <w:proofErr w:type="spellStart"/>
      <w:r>
        <w:rPr>
          <w:rFonts w:ascii="Times New Roman" w:eastAsia="Times New Roman" w:hAnsi="Times New Roman" w:cs="Times New Roman"/>
          <w:sz w:val="24"/>
        </w:rPr>
        <w:t>strings</w:t>
      </w:r>
      <w:proofErr w:type="spellEnd"/>
      <w:r>
        <w:rPr>
          <w:rFonts w:ascii="Times New Roman" w:eastAsia="Times New Roman" w:hAnsi="Times New Roman" w:cs="Times New Roman"/>
          <w:sz w:val="24"/>
        </w:rPr>
        <w:t xml:space="preserve">. A menudo, los </w:t>
      </w:r>
      <w:proofErr w:type="spellStart"/>
      <w:r>
        <w:rPr>
          <w:rFonts w:ascii="Times New Roman" w:eastAsia="Times New Roman" w:hAnsi="Times New Roman" w:cs="Times New Roman"/>
          <w:sz w:val="24"/>
        </w:rPr>
        <w:t>strings</w:t>
      </w:r>
      <w:proofErr w:type="spellEnd"/>
      <w:r>
        <w:rPr>
          <w:rFonts w:ascii="Times New Roman" w:eastAsia="Times New Roman" w:hAnsi="Times New Roman" w:cs="Times New Roman"/>
          <w:sz w:val="24"/>
        </w:rPr>
        <w:t xml:space="preserve"> tienen caracteres delimitadores en sus datos. Los delimitadores son secuencias por comas y tabuladores " \ r \ n</w:t>
      </w:r>
      <w:r>
        <w:rPr>
          <w:rFonts w:ascii="Times New Roman" w:eastAsia="Times New Roman" w:hAnsi="Times New Roman" w:cs="Times New Roman"/>
          <w:sz w:val="24"/>
        </w:rPr>
        <w:t xml:space="preserve"> " secuencias de nueva línea </w:t>
      </w:r>
      <w:proofErr w:type="gramStart"/>
      <w:r>
        <w:rPr>
          <w:rFonts w:ascii="Times New Roman" w:eastAsia="Times New Roman" w:hAnsi="Times New Roman" w:cs="Times New Roman"/>
          <w:sz w:val="24"/>
        </w:rPr>
        <w:t>y .</w:t>
      </w:r>
      <w:proofErr w:type="gramEnd"/>
      <w:r>
        <w:rPr>
          <w:rFonts w:ascii="Times New Roman" w:eastAsia="Times New Roman" w:hAnsi="Times New Roman" w:cs="Times New Roman"/>
          <w:sz w:val="24"/>
        </w:rPr>
        <w:t xml:space="preserve"> Dividir maneja la división en cadena de caracteres y </w:t>
      </w:r>
      <w:proofErr w:type="gramStart"/>
      <w:r>
        <w:rPr>
          <w:rFonts w:ascii="Times New Roman" w:eastAsia="Times New Roman" w:hAnsi="Times New Roman" w:cs="Times New Roman"/>
          <w:sz w:val="24"/>
        </w:rPr>
        <w:t>delimitadores .</w:t>
      </w:r>
      <w:proofErr w:type="gramEnd"/>
    </w:p>
    <w:p w:rsidR="00F56395" w:rsidRDefault="00876E28">
      <w:pPr>
        <w:spacing w:after="200" w:line="276" w:lineRule="auto"/>
        <w:rPr>
          <w:rFonts w:ascii="Calibri" w:eastAsia="Calibri" w:hAnsi="Calibri" w:cs="Calibri"/>
        </w:rPr>
      </w:pPr>
      <w:r>
        <w:rPr>
          <w:rFonts w:ascii="Calibri" w:eastAsia="Calibri" w:hAnsi="Calibri" w:cs="Calibri"/>
        </w:rPr>
        <w:t>________________________</w:t>
      </w:r>
    </w:p>
    <w:p w:rsidR="00F56395" w:rsidRDefault="00F56395">
      <w:pPr>
        <w:spacing w:after="200" w:line="276" w:lineRule="auto"/>
        <w:rPr>
          <w:rFonts w:ascii="Calibri" w:eastAsia="Calibri" w:hAnsi="Calibri" w:cs="Calibri"/>
        </w:rPr>
      </w:pPr>
    </w:p>
    <w:p w:rsidR="00F56395" w:rsidRDefault="00F56395">
      <w:pPr>
        <w:spacing w:after="200" w:line="276" w:lineRule="auto"/>
        <w:rPr>
          <w:rFonts w:ascii="Calibri" w:eastAsia="Calibri" w:hAnsi="Calibri" w:cs="Calibri"/>
        </w:rPr>
      </w:pPr>
    </w:p>
    <w:p w:rsidR="00F56395" w:rsidRDefault="00876E28">
      <w:pPr>
        <w:spacing w:after="200" w:line="276" w:lineRule="auto"/>
        <w:rPr>
          <w:rFonts w:ascii="Calibri" w:eastAsia="Calibri" w:hAnsi="Calibri" w:cs="Calibri"/>
        </w:rPr>
      </w:pPr>
      <w:proofErr w:type="spellStart"/>
      <w:proofErr w:type="gramStart"/>
      <w:r>
        <w:rPr>
          <w:rFonts w:ascii="Calibri" w:eastAsia="Calibri" w:hAnsi="Calibri" w:cs="Calibri"/>
        </w:rPr>
        <w:t>dim</w:t>
      </w:r>
      <w:proofErr w:type="spellEnd"/>
      <w:proofErr w:type="gramEnd"/>
    </w:p>
    <w:p w:rsidR="00F56395" w:rsidRDefault="00F56395">
      <w:pPr>
        <w:spacing w:after="200" w:line="276" w:lineRule="auto"/>
        <w:rPr>
          <w:rFonts w:ascii="Calibri" w:eastAsia="Calibri" w:hAnsi="Calibri" w:cs="Calibri"/>
        </w:rPr>
      </w:pPr>
    </w:p>
    <w:p w:rsidR="00F56395" w:rsidRDefault="00876E28">
      <w:pPr>
        <w:tabs>
          <w:tab w:val="left" w:pos="959"/>
          <w:tab w:val="left" w:pos="1918"/>
          <w:tab w:val="left" w:pos="2877"/>
          <w:tab w:val="left" w:pos="3836"/>
          <w:tab w:val="left" w:pos="4795"/>
          <w:tab w:val="left" w:pos="5754"/>
          <w:tab w:val="left" w:pos="6713"/>
          <w:tab w:val="left" w:pos="7672"/>
          <w:tab w:val="left" w:pos="8631"/>
        </w:tabs>
        <w:spacing w:after="0" w:line="240" w:lineRule="auto"/>
        <w:rPr>
          <w:rFonts w:ascii="Courier New" w:eastAsia="Courier New" w:hAnsi="Courier New" w:cs="Courier New"/>
          <w:sz w:val="20"/>
        </w:rPr>
      </w:pPr>
      <w:r>
        <w:rPr>
          <w:rFonts w:ascii="Courier New" w:eastAsia="Courier New" w:hAnsi="Courier New" w:cs="Courier New"/>
          <w:sz w:val="20"/>
        </w:rPr>
        <w:lastRenderedPageBreak/>
        <w:t xml:space="preserve">Declara y asigna espacio de almacenamiento para una o más </w:t>
      </w:r>
      <w:proofErr w:type="gramStart"/>
      <w:r>
        <w:rPr>
          <w:rFonts w:ascii="Courier New" w:eastAsia="Courier New" w:hAnsi="Courier New" w:cs="Courier New"/>
          <w:sz w:val="20"/>
        </w:rPr>
        <w:t>variables .</w:t>
      </w:r>
      <w:proofErr w:type="gramEnd"/>
    </w:p>
    <w:p w:rsidR="00F56395" w:rsidRDefault="00876E28">
      <w:pPr>
        <w:spacing w:after="200" w:line="276" w:lineRule="auto"/>
        <w:rPr>
          <w:rFonts w:ascii="Calibri" w:eastAsia="Calibri" w:hAnsi="Calibri" w:cs="Calibri"/>
        </w:rPr>
      </w:pPr>
      <w:r>
        <w:rPr>
          <w:rFonts w:ascii="Calibri" w:eastAsia="Calibri" w:hAnsi="Calibri" w:cs="Calibri"/>
        </w:rPr>
        <w:t>________________________________</w:t>
      </w:r>
    </w:p>
    <w:p w:rsidR="00F56395" w:rsidRDefault="00876E28">
      <w:pPr>
        <w:spacing w:after="200" w:line="276" w:lineRule="auto"/>
        <w:rPr>
          <w:rFonts w:ascii="Calibri" w:eastAsia="Calibri" w:hAnsi="Calibri" w:cs="Calibri"/>
        </w:rPr>
      </w:pPr>
      <w:proofErr w:type="spellStart"/>
      <w:proofErr w:type="gramStart"/>
      <w:r>
        <w:rPr>
          <w:rFonts w:ascii="Calibri" w:eastAsia="Calibri" w:hAnsi="Calibri" w:cs="Calibri"/>
        </w:rPr>
        <w:t>streamreader</w:t>
      </w:r>
      <w:proofErr w:type="spellEnd"/>
      <w:proofErr w:type="gramEnd"/>
    </w:p>
    <w:p w:rsidR="00F56395" w:rsidRDefault="00F56395">
      <w:pPr>
        <w:spacing w:after="200" w:line="276" w:lineRule="auto"/>
        <w:rPr>
          <w:rFonts w:ascii="Calibri" w:eastAsia="Calibri" w:hAnsi="Calibri" w:cs="Calibri"/>
        </w:rPr>
      </w:pPr>
    </w:p>
    <w:p w:rsidR="00F56395" w:rsidRDefault="00876E2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Implementa un </w:t>
      </w:r>
      <w:hyperlink r:id="rId11">
        <w:proofErr w:type="spellStart"/>
        <w:r>
          <w:rPr>
            <w:rFonts w:ascii="Times New Roman" w:eastAsia="Times New Roman" w:hAnsi="Times New Roman" w:cs="Times New Roman"/>
            <w:color w:val="0000FF"/>
            <w:sz w:val="24"/>
            <w:u w:val="single"/>
          </w:rPr>
          <w:t>TextReader</w:t>
        </w:r>
        <w:proofErr w:type="spellEnd"/>
      </w:hyperlink>
      <w:r>
        <w:rPr>
          <w:rFonts w:ascii="Times New Roman" w:eastAsia="Times New Roman" w:hAnsi="Times New Roman" w:cs="Times New Roman"/>
          <w:sz w:val="24"/>
        </w:rPr>
        <w:t xml:space="preserve"> que lee los caracteres de una secuencia de bytes en una codificación determinada. </w:t>
      </w:r>
    </w:p>
    <w:p w:rsidR="00F56395" w:rsidRDefault="00876E28">
      <w:pPr>
        <w:spacing w:before="100" w:after="100" w:line="240" w:lineRule="auto"/>
        <w:rPr>
          <w:rFonts w:ascii="Times New Roman" w:eastAsia="Times New Roman" w:hAnsi="Times New Roman" w:cs="Times New Roman"/>
          <w:sz w:val="24"/>
        </w:rPr>
      </w:pPr>
      <w:hyperlink r:id="rId12">
        <w:proofErr w:type="spellStart"/>
        <w:r>
          <w:rPr>
            <w:rFonts w:ascii="Times New Roman" w:eastAsia="Times New Roman" w:hAnsi="Times New Roman" w:cs="Times New Roman"/>
            <w:color w:val="0000FF"/>
            <w:sz w:val="24"/>
            <w:u w:val="single"/>
          </w:rPr>
          <w:t>System.Object</w:t>
        </w:r>
        <w:proofErr w:type="spellEnd"/>
      </w:hyperlink>
      <w:r>
        <w:rPr>
          <w:rFonts w:ascii="Times New Roman" w:eastAsia="Times New Roman" w:hAnsi="Times New Roman" w:cs="Times New Roman"/>
          <w:sz w:val="24"/>
        </w:rPr>
        <w:t xml:space="preserve"> </w:t>
      </w:r>
      <w:r>
        <w:rPr>
          <w:rFonts w:ascii="Times New Roman" w:eastAsia="Times New Roman" w:hAnsi="Times New Roman" w:cs="Times New Roman"/>
          <w:sz w:val="24"/>
        </w:rPr>
        <w:br/>
      </w:r>
      <w:hyperlink r:id="rId13">
        <w:proofErr w:type="spellStart"/>
        <w:r>
          <w:rPr>
            <w:rFonts w:ascii="Times New Roman" w:eastAsia="Times New Roman" w:hAnsi="Times New Roman" w:cs="Times New Roman"/>
            <w:color w:val="0000FF"/>
            <w:sz w:val="24"/>
            <w:u w:val="single"/>
          </w:rPr>
          <w:t>System.MarshalByRefObject</w:t>
        </w:r>
        <w:proofErr w:type="spellEnd"/>
      </w:hyperlink>
      <w:r>
        <w:rPr>
          <w:rFonts w:ascii="Times New Roman" w:eastAsia="Times New Roman" w:hAnsi="Times New Roman" w:cs="Times New Roman"/>
          <w:sz w:val="24"/>
        </w:rPr>
        <w:br/>
      </w:r>
      <w:hyperlink r:id="rId14">
        <w:proofErr w:type="spellStart"/>
        <w:r>
          <w:rPr>
            <w:rFonts w:ascii="Times New Roman" w:eastAsia="Times New Roman" w:hAnsi="Times New Roman" w:cs="Times New Roman"/>
            <w:color w:val="0000FF"/>
            <w:sz w:val="24"/>
            <w:u w:val="single"/>
          </w:rPr>
          <w:t>System.IO.TextReader</w:t>
        </w:r>
        <w:proofErr w:type="spellEnd"/>
      </w:hyperlink>
      <w:r>
        <w:rPr>
          <w:rFonts w:ascii="Times New Roman" w:eastAsia="Times New Roman" w:hAnsi="Times New Roman" w:cs="Times New Roman"/>
          <w:sz w:val="24"/>
        </w:rPr>
        <w:br/>
      </w:r>
      <w:proofErr w:type="spellStart"/>
      <w:r>
        <w:rPr>
          <w:rFonts w:ascii="Times New Roman" w:eastAsia="Times New Roman" w:hAnsi="Times New Roman" w:cs="Times New Roman"/>
          <w:sz w:val="24"/>
        </w:rPr>
        <w:t>System.IO.StreamReader</w:t>
      </w:r>
      <w:proofErr w:type="spellEnd"/>
      <w:r>
        <w:rPr>
          <w:rFonts w:ascii="Times New Roman" w:eastAsia="Times New Roman" w:hAnsi="Times New Roman" w:cs="Times New Roman"/>
          <w:sz w:val="24"/>
        </w:rPr>
        <w:br/>
      </w:r>
    </w:p>
    <w:p w:rsidR="00F56395" w:rsidRDefault="00F56395">
      <w:pPr>
        <w:spacing w:after="200" w:line="276" w:lineRule="auto"/>
        <w:rPr>
          <w:rFonts w:ascii="Calibri" w:eastAsia="Calibri" w:hAnsi="Calibri" w:cs="Calibri"/>
        </w:rPr>
      </w:pPr>
      <w:bookmarkStart w:id="0" w:name="_GoBack"/>
      <w:bookmarkEnd w:id="0"/>
    </w:p>
    <w:sectPr w:rsidR="00F5639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E28" w:rsidRDefault="00876E28" w:rsidP="00815544">
      <w:pPr>
        <w:spacing w:after="0" w:line="240" w:lineRule="auto"/>
      </w:pPr>
      <w:r>
        <w:separator/>
      </w:r>
    </w:p>
  </w:endnote>
  <w:endnote w:type="continuationSeparator" w:id="0">
    <w:p w:rsidR="00876E28" w:rsidRDefault="00876E28" w:rsidP="00815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E28" w:rsidRDefault="00876E28" w:rsidP="00815544">
      <w:pPr>
        <w:spacing w:after="0" w:line="240" w:lineRule="auto"/>
      </w:pPr>
      <w:r>
        <w:separator/>
      </w:r>
    </w:p>
  </w:footnote>
  <w:footnote w:type="continuationSeparator" w:id="0">
    <w:p w:rsidR="00876E28" w:rsidRDefault="00876E28" w:rsidP="008155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6395"/>
    <w:rsid w:val="00815544"/>
    <w:rsid w:val="00876E28"/>
    <w:rsid w:val="00F563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530143-36E3-4C15-8E27-40F0EE81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55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5544"/>
  </w:style>
  <w:style w:type="paragraph" w:styleId="Piedepgina">
    <w:name w:val="footer"/>
    <w:basedOn w:val="Normal"/>
    <w:link w:val="PiedepginaCar"/>
    <w:uiPriority w:val="99"/>
    <w:unhideWhenUsed/>
    <w:rsid w:val="008155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5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sdn.microsoft.com/es-es/library/cc436528(v=vs.71).aspx" TargetMode="External"/><Relationship Id="rId13" Type="http://schemas.openxmlformats.org/officeDocument/2006/relationships/hyperlink" Target="http://msdn.microsoft.com/es-es/library/system.marshalbyrefobject(v=vs.110).aspx" TargetMode="External"/><Relationship Id="rId3" Type="http://schemas.openxmlformats.org/officeDocument/2006/relationships/webSettings" Target="webSettings.xml"/><Relationship Id="rId7" Type="http://schemas.openxmlformats.org/officeDocument/2006/relationships/hyperlink" Target="http://msdn.microsoft.com/es-es/library/cc436531(v=vs.71).aspx" TargetMode="External"/><Relationship Id="rId12" Type="http://schemas.openxmlformats.org/officeDocument/2006/relationships/hyperlink" Target="http://msdn.microsoft.com/es-es/library/system.object(v=vs.110).asp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l" TargetMode="External"/><Relationship Id="rId11" Type="http://schemas.openxmlformats.org/officeDocument/2006/relationships/hyperlink" Target="http://msdn.microsoft.com/es-es/library/system.io.textreader(v=vs.110).aspx"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msdn.microsoft.com/es-es/library/cc437188(v=vs.71).aspx" TargetMode="External"/><Relationship Id="rId4" Type="http://schemas.openxmlformats.org/officeDocument/2006/relationships/footnotes" Target="footnotes.xml"/><Relationship Id="rId9" Type="http://schemas.openxmlformats.org/officeDocument/2006/relationships/hyperlink" Target="http://msdn.microsoft.com/es-es/library/cc436535(v=vs.71).aspx" TargetMode="External"/><Relationship Id="rId14" Type="http://schemas.openxmlformats.org/officeDocument/2006/relationships/hyperlink" Target="http://msdn.microsoft.com/es-es/library/system.io.textreader(v=vs.110).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713</Words>
  <Characters>3924</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Infernity</cp:lastModifiedBy>
  <cp:revision>2</cp:revision>
  <dcterms:created xsi:type="dcterms:W3CDTF">2014-11-06T17:18:00Z</dcterms:created>
  <dcterms:modified xsi:type="dcterms:W3CDTF">2014-11-06T18:21:00Z</dcterms:modified>
</cp:coreProperties>
</file>