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IBS Intelligence API</w:t>
      </w:r>
    </w:p>
    <w:p>
      <w:pPr>
        <w:jc w:val="center"/>
      </w:pPr>
      <w:r>
        <w:t>Security, Scalability, and 100K-User Readiness Audit</w:t>
      </w:r>
    </w:p>
    <w:p>
      <w:pPr>
        <w:jc w:val="center"/>
      </w:pPr>
      <w:r>
        <w:t>Assessment date: 2 September 2026</w:t>
      </w:r>
    </w:p>
    <w:p>
      <w:pPr>
        <w:pStyle w:val="Heading1"/>
      </w:pPr>
      <w:r>
        <w:t>Executive verdict</w:t>
      </w:r>
    </w:p>
    <w:p>
      <w:r>
        <w:t>The API has a solid security foundation, and PostgreSQL can comfortably store 100,000 users. The current single Windows server is suitable for development, testing, and a limited launch, but it is not yet ready to promise heavy 100K-user traffic, high availability, or super-speed performance. The primary limitations are architecture and operations rather than the database schema.</w:t>
      </w:r>
    </w:p>
    <w:p>
      <w:pPr>
        <w:pStyle w:val="Heading1"/>
      </w:pPr>
      <w:r>
        <w:t>What is already good</w:t>
      </w:r>
    </w:p>
    <w:p>
      <w:pPr>
        <w:pStyle w:val="ListBullet"/>
      </w:pPr>
      <w:r>
        <w:t>Firebase authentication with revoked-token checking.</w:t>
      </w:r>
    </w:p>
    <w:p>
      <w:pPr>
        <w:pStyle w:val="ListBullet"/>
      </w:pPr>
      <w:r>
        <w:t>Parameterized SQL and no obvious SQL-injection path found.</w:t>
      </w:r>
    </w:p>
    <w:p>
      <w:pPr>
        <w:pStyle w:val="ListBullet"/>
      </w:pPr>
      <w:r>
        <w:t>Zod validation on request bodies, query parameters, and path parameters.</w:t>
      </w:r>
    </w:p>
    <w:p>
      <w:pPr>
        <w:pStyle w:val="ListBullet"/>
      </w:pPr>
      <w:r>
        <w:t>Helmet security headers, rate limiting, and one-megabyte request limits.</w:t>
      </w:r>
    </w:p>
    <w:p>
      <w:pPr>
        <w:pStyle w:val="ListBullet"/>
      </w:pPr>
      <w:r>
        <w:t>Google and Apple purchase states are verified server-to-server.</w:t>
      </w:r>
    </w:p>
    <w:p>
      <w:pPr>
        <w:pStyle w:val="ListBullet"/>
      </w:pPr>
      <w:r>
        <w:t>Cryptographically verified webhooks and timing-safe signed PDF tokens.</w:t>
      </w:r>
    </w:p>
    <w:p>
      <w:pPr>
        <w:pStyle w:val="ListBullet"/>
      </w:pPr>
      <w:r>
        <w:t>PDF path-traversal protections and entitlement checks for private content.</w:t>
      </w:r>
    </w:p>
    <w:p>
      <w:pPr>
        <w:pStyle w:val="ListBullet"/>
      </w:pPr>
      <w:r>
        <w:t>Appropriate database indexes for the current query patterns.</w:t>
      </w:r>
    </w:p>
    <w:p>
      <w:pPr>
        <w:pStyle w:val="ListBullet"/>
      </w:pPr>
      <w:r>
        <w:t>Strict TypeScript checking passes; Firebase, PostgreSQL, and HTTPS are operational.</w:t>
      </w:r>
    </w:p>
    <w:p>
      <w:pPr>
        <w:pStyle w:val="Heading1"/>
      </w:pPr>
      <w:r>
        <w:t>Priority security findings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Severity</w:t>
            </w:r>
          </w:p>
        </w:tc>
        <w:tc>
          <w:tcPr>
            <w:tcW w:type="dxa" w:w="2520"/>
          </w:tcPr>
          <w:p>
            <w:r>
              <w:t>Finding</w:t>
            </w:r>
          </w:p>
        </w:tc>
        <w:tc>
          <w:tcPr>
            <w:tcW w:type="dxa" w:w="2520"/>
          </w:tcPr>
          <w:p>
            <w:r>
              <w:t>Risk</w:t>
            </w:r>
          </w:p>
        </w:tc>
        <w:tc>
          <w:tcPr>
            <w:tcW w:type="dxa" w:w="2520"/>
          </w:tcPr>
          <w:p>
            <w:r>
              <w:t>Required action</w:t>
            </w:r>
          </w:p>
        </w:tc>
      </w:tr>
      <w:tr>
        <w:tc>
          <w:tcPr>
            <w:tcW w:type="dxa" w:w="2520"/>
          </w:tcPr>
          <w:p>
            <w:r>
              <w:t>High</w:t>
            </w:r>
          </w:p>
        </w:tc>
        <w:tc>
          <w:tcPr>
            <w:tcW w:type="dxa" w:w="2520"/>
          </w:tcPr>
          <w:p>
            <w:r>
              <w:t>Secret-file permissions</w:t>
            </w:r>
          </w:p>
        </w:tc>
        <w:tc>
          <w:tcPr>
            <w:tcW w:type="dxa" w:w="2520"/>
          </w:tcPr>
          <w:p>
            <w:r>
              <w:t>.env and Firebase JSON are readable by BUILTIN\Users.</w:t>
            </w:r>
          </w:p>
        </w:tc>
        <w:tc>
          <w:tcPr>
            <w:tcW w:type="dxa" w:w="2520"/>
          </w:tcPr>
          <w:p>
            <w:r>
              <w:t>Restrict ACLs to the API service identity, SYSTEM, and Administrators; rotate credentials if exposure is possible.</w:t>
            </w:r>
          </w:p>
        </w:tc>
      </w:tr>
      <w:tr>
        <w:tc>
          <w:tcPr>
            <w:tcW w:type="dxa" w:w="2520"/>
          </w:tcPr>
          <w:p>
            <w:r>
              <w:t>High</w:t>
            </w:r>
          </w:p>
        </w:tc>
        <w:tc>
          <w:tcPr>
            <w:tcW w:type="dxa" w:w="2520"/>
          </w:tcPr>
          <w:p>
            <w:r>
              <w:t>Signed PDF tokens in Nginx logs</w:t>
            </w:r>
          </w:p>
        </w:tc>
        <w:tc>
          <w:tcPr>
            <w:tcW w:type="dxa" w:w="2520"/>
          </w:tcPr>
          <w:p>
            <w:r>
              <w:t>Nginx logs the full journal/white-paper bearer URL.</w:t>
            </w:r>
          </w:p>
        </w:tc>
        <w:tc>
          <w:tcPr>
            <w:tcW w:type="dxa" w:w="2520"/>
          </w:tcPr>
          <w:p>
            <w:r>
              <w:t>Disable or redact access logging for signed viewing paths; prefer object-storage signed URLs.</w:t>
            </w:r>
          </w:p>
        </w:tc>
      </w:tr>
      <w:tr>
        <w:tc>
          <w:tcPr>
            <w:tcW w:type="dxa" w:w="2520"/>
          </w:tcPr>
          <w:p>
            <w:r>
              <w:t>High</w:t>
            </w:r>
          </w:p>
        </w:tc>
        <w:tc>
          <w:tcPr>
            <w:tcW w:type="dxa" w:w="2520"/>
          </w:tcPr>
          <w:p>
            <w:r>
              <w:t>Account deletion and billing</w:t>
            </w:r>
          </w:p>
        </w:tc>
        <w:tc>
          <w:tcPr>
            <w:tcW w:type="dxa" w:w="2520"/>
          </w:tcPr>
          <w:p>
            <w:r>
              <w:t>Deletion checks omit current store states such as trialing and grace-period states.</w:t>
            </w:r>
          </w:p>
        </w:tc>
        <w:tc>
          <w:tcPr>
            <w:tcW w:type="dxa" w:w="2520"/>
          </w:tcPr>
          <w:p>
            <w:r>
              <w:t>Base deletion eligibility on active entitlements and authoritative store state.</w:t>
            </w:r>
          </w:p>
        </w:tc>
      </w:tr>
      <w:tr>
        <w:tc>
          <w:tcPr>
            <w:tcW w:type="dxa" w:w="2520"/>
          </w:tcPr>
          <w:p>
            <w:r>
              <w:t>Moderate</w:t>
            </w:r>
          </w:p>
        </w:tc>
        <w:tc>
          <w:tcPr>
            <w:tcW w:type="dxa" w:w="2520"/>
          </w:tcPr>
          <w:p>
            <w:r>
              <w:t>Vulnerable qs dependency</w:t>
            </w:r>
          </w:p>
        </w:tc>
        <w:tc>
          <w:tcPr>
            <w:tcW w:type="dxa" w:w="2520"/>
          </w:tcPr>
          <w:p>
            <w:r>
              <w:t>qs 6.15.3 has denial-of-service advisories; npm reports a fix.</w:t>
            </w:r>
          </w:p>
        </w:tc>
        <w:tc>
          <w:tcPr>
            <w:tcW w:type="dxa" w:w="2520"/>
          </w:tcPr>
          <w:p>
            <w:r>
              <w:t>Apply the audited dependency update and regression-test the API.</w:t>
            </w:r>
          </w:p>
        </w:tc>
      </w:tr>
      <w:tr>
        <w:tc>
          <w:tcPr>
            <w:tcW w:type="dxa" w:w="2520"/>
          </w:tcPr>
          <w:p>
            <w:r>
              <w:t>Moderate</w:t>
            </w:r>
          </w:p>
        </w:tc>
        <w:tc>
          <w:tcPr>
            <w:tcW w:type="dxa" w:w="2520"/>
          </w:tcPr>
          <w:p>
            <w:r>
              <w:t>Open CORS</w:t>
            </w:r>
          </w:p>
        </w:tc>
        <w:tc>
          <w:tcPr>
            <w:tcW w:type="dxa" w:w="2520"/>
          </w:tcPr>
          <w:p>
            <w:r>
              <w:t>Blank CORS_ORIGINS allows arbitrary origins with credentials enabled.</w:t>
            </w:r>
          </w:p>
        </w:tc>
        <w:tc>
          <w:tcPr>
            <w:tcW w:type="dxa" w:w="2520"/>
          </w:tcPr>
          <w:p>
            <w:r>
              <w:t>Configure an explicit production allowlist.</w:t>
            </w:r>
          </w:p>
        </w:tc>
      </w:tr>
      <w:tr>
        <w:tc>
          <w:tcPr>
            <w:tcW w:type="dxa" w:w="2520"/>
          </w:tcPr>
          <w:p>
            <w:r>
              <w:t>Moderate</w:t>
            </w:r>
          </w:p>
        </w:tc>
        <w:tc>
          <w:tcPr>
            <w:tcW w:type="dxa" w:w="2520"/>
          </w:tcPr>
          <w:p>
            <w:r>
              <w:t>Broad network bindings</w:t>
            </w:r>
          </w:p>
        </w:tc>
        <w:tc>
          <w:tcPr>
            <w:tcW w:type="dxa" w:w="2520"/>
          </w:tcPr>
          <w:p>
            <w:r>
              <w:t>Node 3000 and PostgreSQL 5432 bind to all interfaces.</w:t>
            </w:r>
          </w:p>
        </w:tc>
        <w:tc>
          <w:tcPr>
            <w:tcW w:type="dxa" w:w="2520"/>
          </w:tcPr>
          <w:p>
            <w:r>
              <w:t>Bind both to localhost and expose only Nginx 80/443.</w:t>
            </w:r>
          </w:p>
        </w:tc>
      </w:tr>
      <w:tr>
        <w:tc>
          <w:tcPr>
            <w:tcW w:type="dxa" w:w="2520"/>
          </w:tcPr>
          <w:p>
            <w:r>
              <w:t>Moderate</w:t>
            </w:r>
          </w:p>
        </w:tc>
        <w:tc>
          <w:tcPr>
            <w:tcW w:type="dxa" w:w="2520"/>
          </w:tcPr>
          <w:p>
            <w:r>
              <w:t>Notification authorization</w:t>
            </w:r>
          </w:p>
        </w:tc>
        <w:tc>
          <w:tcPr>
            <w:tcW w:type="dxa" w:w="2520"/>
          </w:tcPr>
          <w:p>
            <w:r>
              <w:t>All staff roles, including employee, can notify any user.</w:t>
            </w:r>
          </w:p>
        </w:tc>
        <w:tc>
          <w:tcPr>
            <w:tcW w:type="dxa" w:w="2520"/>
          </w:tcPr>
          <w:p>
            <w:r>
              <w:t>Restrict notification sending to admin or super_admin.</w:t>
            </w:r>
          </w:p>
        </w:tc>
      </w:tr>
      <w:tr>
        <w:tc>
          <w:tcPr>
            <w:tcW w:type="dxa" w:w="2520"/>
          </w:tcPr>
          <w:p>
            <w:r>
              <w:t>Moderate</w:t>
            </w:r>
          </w:p>
        </w:tc>
        <w:tc>
          <w:tcPr>
            <w:tcW w:type="dxa" w:w="2520"/>
          </w:tcPr>
          <w:p>
            <w:r>
              <w:t>Unbounded memory cache</w:t>
            </w:r>
          </w:p>
        </w:tc>
        <w:tc>
          <w:tcPr>
            <w:tcW w:type="dxa" w:w="2520"/>
          </w:tcPr>
          <w:p>
            <w:r>
              <w:t>Search/page/article cache entries expire logically but are not proactively evicted.</w:t>
            </w:r>
          </w:p>
        </w:tc>
        <w:tc>
          <w:tcPr>
            <w:tcW w:type="dxa" w:w="2520"/>
          </w:tcPr>
          <w:p>
            <w:r>
              <w:t>Use Redis TTLs or a bounded LRU cache.</w:t>
            </w:r>
          </w:p>
        </w:tc>
      </w:tr>
    </w:tbl>
    <w:p>
      <w:pPr>
        <w:pStyle w:val="Heading1"/>
      </w:pPr>
      <w:r>
        <w:t>Current server inventory</w:t>
      </w:r>
    </w:p>
    <w:tbl>
      <w:tblPr>
        <w:tblStyle w:val="TableGrid"/>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Observed configuration</w:t>
            </w:r>
          </w:p>
        </w:tc>
      </w:tr>
      <w:tr>
        <w:tc>
          <w:tcPr>
            <w:tcW w:type="dxa" w:w="5040"/>
          </w:tcPr>
          <w:p>
            <w:r>
              <w:t>Operating system</w:t>
            </w:r>
          </w:p>
        </w:tc>
        <w:tc>
          <w:tcPr>
            <w:tcW w:type="dxa" w:w="5040"/>
          </w:tcPr>
          <w:p>
            <w:r>
              <w:t>Windows Server 2019 Standard, build 17763.8755</w:t>
            </w:r>
          </w:p>
        </w:tc>
      </w:tr>
      <w:tr>
        <w:tc>
          <w:tcPr>
            <w:tcW w:type="dxa" w:w="5040"/>
          </w:tcPr>
          <w:p>
            <w:r>
              <w:t>CPU</w:t>
            </w:r>
          </w:p>
        </w:tc>
        <w:tc>
          <w:tcPr>
            <w:tcW w:type="dxa" w:w="5040"/>
          </w:tcPr>
          <w:p>
            <w:r>
              <w:t>6 physical cores / 12 logical processors, Intel Xeon Silver 4310</w:t>
            </w:r>
          </w:p>
        </w:tc>
      </w:tr>
      <w:tr>
        <w:tc>
          <w:tcPr>
            <w:tcW w:type="dxa" w:w="5040"/>
          </w:tcPr>
          <w:p>
            <w:r>
              <w:t>Memory</w:t>
            </w:r>
          </w:p>
        </w:tc>
        <w:tc>
          <w:tcPr>
            <w:tcW w:type="dxa" w:w="5040"/>
          </w:tcPr>
          <w:p>
            <w:r>
              <w:t>16 GB RAM; approximately 10.6 GB free during inspection</w:t>
            </w:r>
          </w:p>
        </w:tc>
      </w:tr>
      <w:tr>
        <w:tc>
          <w:tcPr>
            <w:tcW w:type="dxa" w:w="5040"/>
          </w:tcPr>
          <w:p>
            <w:r>
              <w:t>Disk</w:t>
            </w:r>
          </w:p>
        </w:tc>
        <w:tc>
          <w:tcPr>
            <w:tcW w:type="dxa" w:w="5040"/>
          </w:tcPr>
          <w:p>
            <w:r>
              <w:t>Approximately 199 GB total / 145 GB free</w:t>
            </w:r>
          </w:p>
        </w:tc>
      </w:tr>
      <w:tr>
        <w:tc>
          <w:tcPr>
            <w:tcW w:type="dxa" w:w="5040"/>
          </w:tcPr>
          <w:p>
            <w:r>
              <w:t>Node.js</w:t>
            </w:r>
          </w:p>
        </w:tc>
        <w:tc>
          <w:tcPr>
            <w:tcW w:type="dxa" w:w="5040"/>
          </w:tcPr>
          <w:p>
            <w:r>
              <w:t>24.15.0, one API process</w:t>
            </w:r>
          </w:p>
        </w:tc>
      </w:tr>
      <w:tr>
        <w:tc>
          <w:tcPr>
            <w:tcW w:type="dxa" w:w="5040"/>
          </w:tcPr>
          <w:p>
            <w:r>
              <w:t>Nginx</w:t>
            </w:r>
          </w:p>
        </w:tc>
        <w:tc>
          <w:tcPr>
            <w:tcW w:type="dxa" w:w="5040"/>
          </w:tcPr>
          <w:p>
            <w:r>
              <w:t>1.31.3 for Windows, one effective worker, 1,024 worker connections</w:t>
            </w:r>
          </w:p>
        </w:tc>
      </w:tr>
      <w:tr>
        <w:tc>
          <w:tcPr>
            <w:tcW w:type="dxa" w:w="5040"/>
          </w:tcPr>
          <w:p>
            <w:r>
              <w:t>PostgreSQL</w:t>
            </w:r>
          </w:p>
        </w:tc>
        <w:tc>
          <w:tcPr>
            <w:tcW w:type="dxa" w:w="5040"/>
          </w:tcPr>
          <w:p>
            <w:r>
              <w:t>18.4, local database approximately 9.6 MB</w:t>
            </w:r>
          </w:p>
        </w:tc>
      </w:tr>
      <w:tr>
        <w:tc>
          <w:tcPr>
            <w:tcW w:type="dxa" w:w="5040"/>
          </w:tcPr>
          <w:p>
            <w:r>
              <w:t>Node database pool</w:t>
            </w:r>
          </w:p>
        </w:tc>
        <w:tc>
          <w:tcPr>
            <w:tcW w:type="dxa" w:w="5040"/>
          </w:tcPr>
          <w:p>
            <w:r>
              <w:t>Maximum 10 PostgreSQL connections</w:t>
            </w:r>
          </w:p>
        </w:tc>
      </w:tr>
      <w:tr>
        <w:tc>
          <w:tcPr>
            <w:tcW w:type="dxa" w:w="5040"/>
          </w:tcPr>
          <w:p>
            <w:r>
              <w:t>PostgreSQL</w:t>
            </w:r>
          </w:p>
        </w:tc>
        <w:tc>
          <w:tcPr>
            <w:tcW w:type="dxa" w:w="5040"/>
          </w:tcPr>
          <w:p>
            <w:r>
              <w:t>100 max connections, 128 MB shared_buffers, 4 GB effective_cache_size</w:t>
            </w:r>
          </w:p>
        </w:tc>
      </w:tr>
    </w:tbl>
    <w:p>
      <w:pPr>
        <w:pStyle w:val="Heading1"/>
      </w:pPr>
      <w:r>
        <w:t>Can it handle 100K users?</w:t>
      </w:r>
    </w:p>
    <w:p>
      <w:r>
        <w:t>100,000 registered users are not a problem for PostgreSQL. One hundred thousand simultaneous users are far beyond the current deployment. A practical planning model of 100,000 daily users making ten API calls each produces approximately one million calls per day: about 12 requests per second on average and roughly 120–240 requests per second during a 10–20x peak. The hardware could support that class of workload after architectural tuning, but the current deployment cannot guarantee it.</w:t>
      </w:r>
    </w:p>
    <w:p>
      <w:pPr>
        <w:pStyle w:val="Heading1"/>
      </w:pPr>
      <w:r>
        <w:t>Primary scale bottlenecks</w:t>
      </w:r>
    </w:p>
    <w:tbl>
      <w:tblPr>
        <w:tblStyle w:val="TableGrid"/>
        <w:tblW w:type="auto" w:w="0"/>
        <w:tblLook w:firstColumn="1" w:firstRow="1" w:lastColumn="0" w:lastRow="0" w:noHBand="0" w:noVBand="1" w:val="04A0"/>
      </w:tblPr>
      <w:tblGrid>
        <w:gridCol w:w="3360"/>
        <w:gridCol w:w="3360"/>
        <w:gridCol w:w="3360"/>
      </w:tblGrid>
      <w:tr>
        <w:tc>
          <w:tcPr>
            <w:tcW w:type="dxa" w:w="3360"/>
          </w:tcPr>
          <w:p>
            <w:r>
              <w:t>Area</w:t>
            </w:r>
          </w:p>
        </w:tc>
        <w:tc>
          <w:tcPr>
            <w:tcW w:type="dxa" w:w="3360"/>
          </w:tcPr>
          <w:p>
            <w:r>
              <w:t>Current limitation</w:t>
            </w:r>
          </w:p>
        </w:tc>
        <w:tc>
          <w:tcPr>
            <w:tcW w:type="dxa" w:w="3360"/>
          </w:tcPr>
          <w:p>
            <w:r>
              <w:t>Recommended direction</w:t>
            </w:r>
          </w:p>
        </w:tc>
      </w:tr>
      <w:tr>
        <w:tc>
          <w:tcPr>
            <w:tcW w:type="dxa" w:w="3360"/>
          </w:tcPr>
          <w:p>
            <w:r>
              <w:t>Nginx on Windows</w:t>
            </w:r>
          </w:p>
        </w:tc>
        <w:tc>
          <w:tcPr>
            <w:tcW w:type="dxa" w:w="3360"/>
          </w:tcPr>
          <w:p>
            <w:r>
              <w:t>Only one effective worker; official documentation says high scalability should not be expected.</w:t>
            </w:r>
          </w:p>
        </w:tc>
        <w:tc>
          <w:tcPr>
            <w:tcW w:type="dxa" w:w="3360"/>
          </w:tcPr>
          <w:p>
            <w:r>
              <w:t>Move Nginx and Node to Linux.</w:t>
            </w:r>
          </w:p>
        </w:tc>
      </w:tr>
      <w:tr>
        <w:tc>
          <w:tcPr>
            <w:tcW w:type="dxa" w:w="3360"/>
          </w:tcPr>
          <w:p>
            <w:r>
              <w:t>Node runtime</w:t>
            </w:r>
          </w:p>
        </w:tc>
        <w:tc>
          <w:tcPr>
            <w:tcW w:type="dxa" w:w="3360"/>
          </w:tcPr>
          <w:p>
            <w:r>
              <w:t>One process and one event loop; no confirmed supervisor/autorestart.</w:t>
            </w:r>
          </w:p>
        </w:tc>
        <w:tc>
          <w:tcPr>
            <w:tcW w:type="dxa" w:w="3360"/>
          </w:tcPr>
          <w:p>
            <w:r>
              <w:t>Run 2–4 supervised API instances behind a load balancer.</w:t>
            </w:r>
          </w:p>
        </w:tc>
      </w:tr>
      <w:tr>
        <w:tc>
          <w:tcPr>
            <w:tcW w:type="dxa" w:w="3360"/>
          </w:tcPr>
          <w:p>
            <w:r>
              <w:t>Firebase</w:t>
            </w:r>
          </w:p>
        </w:tc>
        <w:tc>
          <w:tcPr>
            <w:tcW w:type="dxa" w:w="3360"/>
          </w:tcPr>
          <w:p>
            <w:r>
              <w:t>Revocation checking can add a Firebase network call to every private request.</w:t>
            </w:r>
          </w:p>
        </w:tc>
        <w:tc>
          <w:tcPr>
            <w:tcW w:type="dxa" w:w="3360"/>
          </w:tcPr>
          <w:p>
            <w:r>
              <w:t>Measure latency; reserve uncached revocation checks for sensitive actions or use a carefully designed short cache/session strategy.</w:t>
            </w:r>
          </w:p>
        </w:tc>
      </w:tr>
      <w:tr>
        <w:tc>
          <w:tcPr>
            <w:tcW w:type="dxa" w:w="3360"/>
          </w:tcPr>
          <w:p>
            <w:r>
              <w:t>PDF delivery</w:t>
            </w:r>
          </w:p>
        </w:tc>
        <w:tc>
          <w:tcPr>
            <w:tcW w:type="dxa" w:w="3360"/>
          </w:tcPr>
          <w:p>
            <w:r>
              <w:t>Every PDF byte and range request passes through Node and local disk.</w:t>
            </w:r>
          </w:p>
        </w:tc>
        <w:tc>
          <w:tcPr>
            <w:tcW w:type="dxa" w:w="3360"/>
          </w:tcPr>
          <w:p>
            <w:r>
              <w:t>Move PDFs to object storage and a CDN using short-lived signed URLs.</w:t>
            </w:r>
          </w:p>
        </w:tc>
      </w:tr>
      <w:tr>
        <w:tc>
          <w:tcPr>
            <w:tcW w:type="dxa" w:w="3360"/>
          </w:tcPr>
          <w:p>
            <w:r>
              <w:t>WordPress</w:t>
            </w:r>
          </w:p>
        </w:tc>
        <w:tc>
          <w:tcPr>
            <w:tcW w:type="dxa" w:w="3360"/>
          </w:tcPr>
          <w:p>
            <w:r>
              <w:t>Cloudflare currently returns 403, causing API 502 responses.</w:t>
            </w:r>
          </w:p>
        </w:tc>
        <w:tc>
          <w:tcPr>
            <w:tcW w:type="dxa" w:w="3360"/>
          </w:tcPr>
          <w:p>
            <w:r>
              <w:t>Allowlist the backend or configure a secure WAF bypass, then cache at the CDN/Redis layer.</w:t>
            </w:r>
          </w:p>
        </w:tc>
      </w:tr>
      <w:tr>
        <w:tc>
          <w:tcPr>
            <w:tcW w:type="dxa" w:w="3360"/>
          </w:tcPr>
          <w:p>
            <w:r>
              <w:t>Cache/rate limit</w:t>
            </w:r>
          </w:p>
        </w:tc>
        <w:tc>
          <w:tcPr>
            <w:tcW w:type="dxa" w:w="3360"/>
          </w:tcPr>
          <w:p>
            <w:r>
              <w:t>Both are process-local and unsuitable for multiple API instances.</w:t>
            </w:r>
          </w:p>
        </w:tc>
        <w:tc>
          <w:tcPr>
            <w:tcW w:type="dxa" w:w="3360"/>
          </w:tcPr>
          <w:p>
            <w:r>
              <w:t>Use Redis for shared caching and distributed rate limiting.</w:t>
            </w:r>
          </w:p>
        </w:tc>
      </w:tr>
      <w:tr>
        <w:tc>
          <w:tcPr>
            <w:tcW w:type="dxa" w:w="3360"/>
          </w:tcPr>
          <w:p>
            <w:r>
              <w:t>Database</w:t>
            </w:r>
          </w:p>
        </w:tc>
        <w:tc>
          <w:tcPr>
            <w:tcW w:type="dxa" w:w="3360"/>
          </w:tcPr>
          <w:p>
            <w:r>
              <w:t>Database shares the application host and uses conservative defaults.</w:t>
            </w:r>
          </w:p>
        </w:tc>
        <w:tc>
          <w:tcPr>
            <w:tcW w:type="dxa" w:w="3360"/>
          </w:tcPr>
          <w:p>
            <w:r>
              <w:t>Use PgBouncer and a dedicated/managed PostgreSQL deployment with backups and monitoring.</w:t>
            </w:r>
          </w:p>
        </w:tc>
      </w:tr>
    </w:tbl>
    <w:p>
      <w:pPr>
        <w:pStyle w:val="Heading1"/>
      </w:pPr>
      <w:r>
        <w:t>Database growth</w:t>
      </w:r>
    </w:p>
    <w:p>
      <w:r>
        <w:t>At five metered articles per month, 100,000 users can create 500,000 access rows per month or approximately six million rows per year. PostgreSQL can handle this with the existing indexing approach, but production needs retention policies, partitioning for high-growth tables, autovacuum monitoring, and slow-query monitoring.</w:t>
      </w:r>
    </w:p>
    <w:p>
      <w:pPr>
        <w:pStyle w:val="ListBullet"/>
      </w:pPr>
      <w:r>
        <w:t>Consider monthly partitioning for news_article_access and store_events.</w:t>
      </w:r>
    </w:p>
    <w:p>
      <w:pPr>
        <w:pStyle w:val="ListBullet"/>
      </w:pPr>
      <w:r>
        <w:t>Enable pg_stat_statements and log queries slower than approximately 250–500 ms.</w:t>
      </w:r>
    </w:p>
    <w:p>
      <w:pPr>
        <w:pStyle w:val="ListBullet"/>
      </w:pPr>
      <w:r>
        <w:t>Tune shared_buffers and effective_cache_size after separating application and database workloads.</w:t>
      </w:r>
    </w:p>
    <w:p>
      <w:pPr>
        <w:pStyle w:val="ListBullet"/>
      </w:pPr>
      <w:r>
        <w:t>Use PgBouncer before adding many Node instances so connection counts remain bounded.</w:t>
      </w:r>
    </w:p>
    <w:p>
      <w:pPr>
        <w:pStyle w:val="ListBullet"/>
      </w:pPr>
      <w:r>
        <w:t>Create encrypted daily backups, point-in-time recovery, and routine restoration tests.</w:t>
      </w:r>
    </w:p>
    <w:p>
      <w:pPr>
        <w:pStyle w:val="Heading1"/>
      </w:pPr>
      <w:r>
        <w:t>Operational findings</w:t>
      </w:r>
    </w:p>
    <w:p>
      <w:pPr>
        <w:pStyle w:val="ListBullet"/>
      </w:pPr>
      <w:r>
        <w:t>npm run build encounters Windows EPERM errors on some existing dist files, although no-emit TypeScript checking passes.</w:t>
      </w:r>
    </w:p>
    <w:p>
      <w:pPr>
        <w:pStyle w:val="ListBullet"/>
      </w:pPr>
      <w:r>
        <w:t>Migration 012_drop_razorpay.sql is not recorded as applied while migration 013 is applied; repair ordering after a verified backup.</w:t>
      </w:r>
    </w:p>
    <w:p>
      <w:pPr>
        <w:pStyle w:val="ListBullet"/>
      </w:pPr>
      <w:r>
        <w:t>No automated test suite is present.</w:t>
      </w:r>
    </w:p>
    <w:p>
      <w:pPr>
        <w:pStyle w:val="ListBullet"/>
      </w:pPr>
      <w:r>
        <w:t>No confirmed process supervisor/autorestart configuration was found for the API.</w:t>
      </w:r>
    </w:p>
    <w:p>
      <w:pPr>
        <w:pStyle w:val="ListBullet"/>
      </w:pPr>
      <w:r>
        <w:t>No confirmed automated PostgreSQL backup task was found; verify whether backups are managed externally.</w:t>
      </w:r>
    </w:p>
    <w:p>
      <w:pPr>
        <w:pStyle w:val="ListBullet"/>
      </w:pPr>
      <w:r>
        <w:t>No confirmed Nginx log-rotation automation was found.</w:t>
      </w:r>
    </w:p>
    <w:p>
      <w:pPr>
        <w:pStyle w:val="ListBullet"/>
      </w:pPr>
      <w:r>
        <w:t>Google Pub/Sub webhook configuration and Apple purchase verification are incomplete.</w:t>
      </w:r>
    </w:p>
    <w:p>
      <w:pPr>
        <w:pStyle w:val="ListBullet"/>
      </w:pPr>
      <w:r>
        <w:t>Google Play plans still use test product identifiers.</w:t>
      </w:r>
    </w:p>
    <w:p>
      <w:pPr>
        <w:pStyle w:val="Heading1"/>
      </w:pPr>
      <w:r>
        <w:t>Software maintenance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Software</w:t>
            </w:r>
          </w:p>
        </w:tc>
        <w:tc>
          <w:tcPr>
            <w:tcW w:type="dxa" w:w="2520"/>
          </w:tcPr>
          <w:p>
            <w:r>
              <w:t>Installed</w:t>
            </w:r>
          </w:p>
        </w:tc>
        <w:tc>
          <w:tcPr>
            <w:tcW w:type="dxa" w:w="2520"/>
          </w:tcPr>
          <w:p>
            <w:r>
              <w:t>Observed current release</w:t>
            </w:r>
          </w:p>
        </w:tc>
        <w:tc>
          <w:tcPr>
            <w:tcW w:type="dxa" w:w="2520"/>
          </w:tcPr>
          <w:p>
            <w:r>
              <w:t>Action</w:t>
            </w:r>
          </w:p>
        </w:tc>
      </w:tr>
      <w:tr>
        <w:tc>
          <w:tcPr>
            <w:tcW w:type="dxa" w:w="2520"/>
          </w:tcPr>
          <w:p>
            <w:r>
              <w:t>Node.js</w:t>
            </w:r>
          </w:p>
        </w:tc>
        <w:tc>
          <w:tcPr>
            <w:tcW w:type="dxa" w:w="2520"/>
          </w:tcPr>
          <w:p>
            <w:r>
              <w:t>24.15.0</w:t>
            </w:r>
          </w:p>
        </w:tc>
        <w:tc>
          <w:tcPr>
            <w:tcW w:type="dxa" w:w="2520"/>
          </w:tcPr>
          <w:p>
            <w:r>
              <w:t>24.20.0 LTS</w:t>
            </w:r>
          </w:p>
        </w:tc>
        <w:tc>
          <w:tcPr>
            <w:tcW w:type="dxa" w:w="2520"/>
          </w:tcPr>
          <w:p>
            <w:r>
              <w:t>Upgrade through a tested maintenance window.</w:t>
            </w:r>
          </w:p>
        </w:tc>
      </w:tr>
      <w:tr>
        <w:tc>
          <w:tcPr>
            <w:tcW w:type="dxa" w:w="2520"/>
          </w:tcPr>
          <w:p>
            <w:r>
              <w:t>Nginx</w:t>
            </w:r>
          </w:p>
        </w:tc>
        <w:tc>
          <w:tcPr>
            <w:tcW w:type="dxa" w:w="2520"/>
          </w:tcPr>
          <w:p>
            <w:r>
              <w:t>1.31.3</w:t>
            </w:r>
          </w:p>
        </w:tc>
        <w:tc>
          <w:tcPr>
            <w:tcW w:type="dxa" w:w="2520"/>
          </w:tcPr>
          <w:p>
            <w:r>
              <w:t>1.31.4 mainline</w:t>
            </w:r>
          </w:p>
        </w:tc>
        <w:tc>
          <w:tcPr>
            <w:tcW w:type="dxa" w:w="2520"/>
          </w:tcPr>
          <w:p>
            <w:r>
              <w:t>Upgrade; longer-term move from Windows to Linux.</w:t>
            </w:r>
          </w:p>
        </w:tc>
      </w:tr>
      <w:tr>
        <w:tc>
          <w:tcPr>
            <w:tcW w:type="dxa" w:w="2520"/>
          </w:tcPr>
          <w:p>
            <w:r>
              <w:t>PostgreSQL</w:t>
            </w:r>
          </w:p>
        </w:tc>
        <w:tc>
          <w:tcPr>
            <w:tcW w:type="dxa" w:w="2520"/>
          </w:tcPr>
          <w:p>
            <w:r>
              <w:t>18.4</w:t>
            </w:r>
          </w:p>
        </w:tc>
        <w:tc>
          <w:tcPr>
            <w:tcW w:type="dxa" w:w="2520"/>
          </w:tcPr>
          <w:p>
            <w:r>
              <w:t>18.6</w:t>
            </w:r>
          </w:p>
        </w:tc>
        <w:tc>
          <w:tcPr>
            <w:tcW w:type="dxa" w:w="2520"/>
          </w:tcPr>
          <w:p>
            <w:r>
              <w:t>Apply the current supported minor release after backup/testing.</w:t>
            </w:r>
          </w:p>
        </w:tc>
      </w:tr>
      <w:tr>
        <w:tc>
          <w:tcPr>
            <w:tcW w:type="dxa" w:w="2520"/>
          </w:tcPr>
          <w:p>
            <w:r>
              <w:t>Windows Server</w:t>
            </w:r>
          </w:p>
        </w:tc>
        <w:tc>
          <w:tcPr>
            <w:tcW w:type="dxa" w:w="2520"/>
          </w:tcPr>
          <w:p>
            <w:r>
              <w:t>2019 build 17763.8755</w:t>
            </w:r>
          </w:p>
        </w:tc>
        <w:tc>
          <w:tcPr>
            <w:tcW w:type="dxa" w:w="2520"/>
          </w:tcPr>
          <w:p>
            <w:r>
              <w:t>August 2026 build 17763.9121</w:t>
            </w:r>
          </w:p>
        </w:tc>
        <w:tc>
          <w:tcPr>
            <w:tcW w:type="dxa" w:w="2520"/>
          </w:tcPr>
          <w:p>
            <w:r>
              <w:t>Apply current security updates; extended support ends in January 2029.</w:t>
            </w:r>
          </w:p>
        </w:tc>
      </w:tr>
    </w:tbl>
    <w:p>
      <w:pPr>
        <w:pStyle w:val="Heading1"/>
      </w:pPr>
      <w:r>
        <w:t>Recommended target architecture</w:t>
      </w:r>
    </w:p>
    <w:p>
      <w:pPr>
        <w:jc w:val="center"/>
      </w:pPr>
      <w:r>
        <w:rPr>
          <w:b/>
        </w:rPr>
        <w:t>Cloudflare / WAF / CDN</w:t>
        <w:br/>
        <w:t>↓</w:t>
        <w:br/>
        <w:t>Linux load balancer</w:t>
        <w:br/>
        <w:t>↓</w:t>
        <w:br/>
        <w:t>2–4 Node API instances</w:t>
        <w:br/>
        <w:t>↓</w:t>
        <w:br/>
        <w:t>Redis cache and distributed rate limiter</w:t>
        <w:br/>
        <w:t>↓</w:t>
        <w:br/>
        <w:t>PgBouncer</w:t>
        <w:br/>
        <w:t>↓</w:t>
        <w:br/>
        <w:t>Managed or dedicated PostgreSQL</w:t>
        <w:br/>
        <w:br/>
        <w:t>PDFs → object storage + CDN signed URLs</w:t>
        <w:br/>
        <w:t>Logs and metrics → centralized monitoring and alerts</w:t>
      </w:r>
    </w:p>
    <w:p>
      <w:pPr>
        <w:pStyle w:val="Heading1"/>
      </w:pPr>
      <w:r>
        <w:t>Implementation order</w:t>
      </w:r>
    </w:p>
    <w:p>
      <w:pPr>
        <w:pStyle w:val="Heading2"/>
      </w:pPr>
      <w:r>
        <w:t>Before public launch</w:t>
      </w:r>
    </w:p>
    <w:p>
      <w:pPr>
        <w:pStyle w:val="ListNumber"/>
      </w:pPr>
      <w:r>
        <w:t>Fix secret-file ACLs and rotate credentials where necessary.</w:t>
      </w:r>
    </w:p>
    <w:p>
      <w:pPr>
        <w:pStyle w:val="ListNumber"/>
      </w:pPr>
      <w:r>
        <w:t>Stop Nginx from logging signed PDF tokens.</w:t>
      </w:r>
    </w:p>
    <w:p>
      <w:pPr>
        <w:pStyle w:val="ListNumber"/>
      </w:pPr>
      <w:r>
        <w:t>Fix account-deletion subscription checks.</w:t>
      </w:r>
    </w:p>
    <w:p>
      <w:pPr>
        <w:pStyle w:val="ListNumber"/>
      </w:pPr>
      <w:r>
        <w:t>Apply dependency security updates and add regression tests.</w:t>
      </w:r>
    </w:p>
    <w:p>
      <w:pPr>
        <w:pStyle w:val="ListNumber"/>
      </w:pPr>
      <w:r>
        <w:t>Fix WordPress/Cloudflare connectivity.</w:t>
      </w:r>
    </w:p>
    <w:p>
      <w:pPr>
        <w:pStyle w:val="ListNumber"/>
      </w:pPr>
      <w:r>
        <w:t>Repair migration 012/013 consistency after a database backup.</w:t>
      </w:r>
    </w:p>
    <w:p>
      <w:pPr>
        <w:pStyle w:val="ListNumber"/>
      </w:pPr>
      <w:r>
        <w:t>Finish Apple and Google Pub/Sub configuration.</w:t>
      </w:r>
    </w:p>
    <w:p>
      <w:pPr>
        <w:pStyle w:val="ListNumber"/>
      </w:pPr>
      <w:r>
        <w:t>Replace test store product IDs.</w:t>
      </w:r>
    </w:p>
    <w:p>
      <w:pPr>
        <w:pStyle w:val="ListNumber"/>
      </w:pPr>
      <w:r>
        <w:t>Establish encrypted backups and prove restoration works.</w:t>
      </w:r>
    </w:p>
    <w:p>
      <w:pPr>
        <w:pStyle w:val="ListNumber"/>
      </w:pPr>
      <w:r>
        <w:t>Fix repeatable production builds and configure automatic process restart.</w:t>
      </w:r>
    </w:p>
    <w:p>
      <w:pPr>
        <w:pStyle w:val="Heading2"/>
      </w:pPr>
      <w:r>
        <w:t>Before a large campaign</w:t>
      </w:r>
    </w:p>
    <w:p>
      <w:pPr>
        <w:pStyle w:val="ListNumber"/>
      </w:pPr>
      <w:r>
        <w:t>Move Nginx and Node to Linux.</w:t>
      </w:r>
    </w:p>
    <w:p>
      <w:pPr>
        <w:pStyle w:val="ListNumber"/>
      </w:pPr>
      <w:r>
        <w:t>Run multiple supervised Node API instances.</w:t>
      </w:r>
    </w:p>
    <w:p>
      <w:pPr>
        <w:pStyle w:val="ListNumber"/>
      </w:pPr>
      <w:r>
        <w:t>Add Redis caching and distributed rate limiting.</w:t>
      </w:r>
    </w:p>
    <w:p>
      <w:pPr>
        <w:pStyle w:val="ListNumber"/>
      </w:pPr>
      <w:r>
        <w:t>Move PDFs to object storage/CDN.</w:t>
      </w:r>
    </w:p>
    <w:p>
      <w:pPr>
        <w:pStyle w:val="ListNumber"/>
      </w:pPr>
      <w:r>
        <w:t>Tune PostgreSQL and add PgBouncer.</w:t>
      </w:r>
    </w:p>
    <w:p>
      <w:pPr>
        <w:pStyle w:val="ListNumber"/>
      </w:pPr>
      <w:r>
        <w:t>Add uptime, error, CPU, memory, disk, queue, and slow-query monitoring.</w:t>
      </w:r>
    </w:p>
    <w:p>
      <w:pPr>
        <w:pStyle w:val="ListNumber"/>
      </w:pPr>
      <w:r>
        <w:t>Add unit, integration, authorization, webhook, and security tests.</w:t>
      </w:r>
    </w:p>
    <w:p>
      <w:pPr>
        <w:pStyle w:val="ListNumber"/>
      </w:pPr>
      <w:r>
        <w:t>Run staged load tests at 50, 100, 250, 500, and 1,000 requests per second.</w:t>
      </w:r>
    </w:p>
    <w:p>
      <w:pPr>
        <w:pStyle w:val="Heading1"/>
      </w:pPr>
      <w:r>
        <w:t>Official references</w:t>
      </w:r>
    </w:p>
    <w:p>
      <w:pPr>
        <w:pStyle w:val="ListBullet"/>
      </w:pPr>
      <w:r>
        <w:t>Nginx for Windows limitations: https://nginx.org/en/docs/windows.html</w:t>
      </w:r>
    </w:p>
    <w:p>
      <w:pPr>
        <w:pStyle w:val="ListBullet"/>
      </w:pPr>
      <w:r>
        <w:t>Nginx releases and security news: https://nginx.org/2026.html</w:t>
      </w:r>
    </w:p>
    <w:p>
      <w:pPr>
        <w:pStyle w:val="ListBullet"/>
      </w:pPr>
      <w:r>
        <w:t>Node.js release schedule: https://nodejs.org/en/about/previous-releases</w:t>
      </w:r>
    </w:p>
    <w:p>
      <w:pPr>
        <w:pStyle w:val="ListBullet"/>
      </w:pPr>
      <w:r>
        <w:t>PostgreSQL versioning policy: https://www.postgresql.org/support/versioning/</w:t>
      </w:r>
    </w:p>
    <w:p>
      <w:pPr>
        <w:pStyle w:val="ListBullet"/>
      </w:pPr>
      <w:r>
        <w:t>Windows Server release information: https://learn.microsoft.com/en-us/windows/release-health/windows-server-release-info</w:t>
      </w:r>
    </w:p>
    <w:p>
      <w:pPr>
        <w:pStyle w:val="Heading1"/>
      </w:pPr>
      <w:r>
        <w:t>Final conclusion</w:t>
      </w:r>
    </w:p>
    <w:p>
      <w:r>
        <w:t>The API design is promising and its database model can support 100,000 users. The current Windows single-server deployment needs targeted security fixes, reliable operations, shared infrastructure, and horizontal scaling before it can safely promise high concurrency, high availability, or super-speed performance.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