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FDP de Humedad Relativa</w:t>
      </w:r>
    </w:p>
    <w:p>
      <w:pPr>
        <w:spacing w:after="120" w:before="0" w:line="276"/>
      </w:pPr>
      <w:r>
        <w:rPr>
          <w:color w:val="555555"/>
          <w:sz w:val="25"/>
          <w:szCs w:val="25"/>
        </w:rPr>
        <w:t xml:space="preserve">Documentación técnica: cómo se construye la curva de densidad de probabilidad de la HR como suma de funciones Beta</w:t>
      </w:r>
    </w:p>
    <w:p>
      <w:pPr>
        <w:spacing w:after="200" w:before="0" w:line="276"/>
      </w:pPr>
      <w:r>
        <w:rPr>
          <w:i/>
          <w:iCs/>
          <w:color w:val="777777"/>
          <w:sz w:val="22"/>
          <w:szCs w:val="22"/>
        </w:rPr>
        <w:t xml:space="preserve">Guía paso a paso del algoritmo, las funciones del código y el flujo de datos</w:t>
      </w:r>
    </w:p>
    <w:p>
      <w:pPr>
        <w:pBdr>
          <w:bottom w:val="single" w:color="1F4E79" w:sz="6" w:space="1"/>
        </w:pBdr>
      </w:pPr>
    </w:p>
    <w:p>
      <w:pPr>
        <w:spacing w:after="220" w:before="80" w:line="276"/>
      </w:pPr>
      <w:r>
        <w:rPr>
          <w:color w:val="777777"/>
          <w:sz w:val="20"/>
          <w:szCs w:val="20"/>
        </w:rPr>
        <w:t xml:space="preserve">Destinatario: Javier   ·   Proyecto de análisis meteorológico (Belén, Costa Rica)</w:t>
      </w:r>
    </w:p>
    <w:p>
      <w:pPr>
        <w:spacing w:after="120"/>
      </w:pPr>
      <w:r>
        <w:rPr>
          <w:b/>
          <w:bCs/>
          <w:color w:val="1F4E79"/>
          <w:sz w:val="24"/>
          <w:szCs w:val="24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¿Qué es la FDP de HR y para qué sirve?</w:t>
      </w:r>
    </w:p>
    <w:p>
      <w:pPr>
        <w:spacing w:after="120" w:before="0" w:line="276"/>
      </w:pPr>
      <w:r>
        <w:rPr>
          <w:sz w:val="22"/>
          <w:szCs w:val="22"/>
        </w:rPr>
        <w:t xml:space="preserve">La Humedad Relativa (HR) es un valor entre 0 % y 100 %. Si tomamos miles de mediciones horarias y contamos cuántas veces aparece cada valor, obtenemos una curva: la Función de Densidad de Probabilidad (FDP). Esta curva nos dice qué niveles de HR son más frecuentes en la zona.</w:t>
      </w:r>
    </w:p>
    <w:p>
      <w:pPr>
        <w:spacing w:after="120" w:before="0" w:line="276"/>
      </w:pPr>
      <w:r>
        <w:rPr>
          <w:sz w:val="22"/>
          <w:szCs w:val="22"/>
        </w:rPr>
        <w:t xml:space="preserve">En Belén esa curva no tiene un solo pico: tiene varios “montes”, porque la HR cambia según la hora del día (día/noche) y la época del año (seca/lluviosa). Cada monte corresponde a un régimen distinto.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La idea central: </w:t>
      </w:r>
      <w:r>
        <w:rPr>
          <w:sz w:val="22"/>
          <w:szCs w:val="22"/>
        </w:rPr>
        <w:t xml:space="preserve">descomponer esa curva en la suma de 5 curvas Beta. Cada curva Beta representa uno de esos regímenes. Sumadas, reconstruyen la curva real de los datos.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Por qué Beta: </w:t>
      </w:r>
      <w:r>
        <w:rPr>
          <w:sz w:val="22"/>
          <w:szCs w:val="22"/>
        </w:rPr>
        <w:t xml:space="preserve">la función Beta está acotada entre dos límites (perfecto para algo que va de 0 a 100 %) y puede tomar muchas formas según dos parámetros, α (alfa) y β (beta).</w:t>
      </w:r>
    </w:p>
    <w:p>
      <w:pPr>
        <w:pStyle w:val="Heading1"/>
      </w:pPr>
      <w:r>
        <w:t xml:space="preserve">2. Flujo de datos: del archivo al gráfico</w:t>
      </w:r>
    </w:p>
    <w:p>
      <w:pPr>
        <w:spacing w:after="120" w:before="0" w:line="276"/>
      </w:pPr>
      <w:r>
        <w:rPr>
          <w:sz w:val="22"/>
          <w:szCs w:val="22"/>
        </w:rPr>
        <w:t xml:space="preserve">Antes de ver las fórmulas, conviene entender por dónde pasa la información. El cálculo NO ocurre cuando se abre el gráfico, sino una sola vez (al subir datos o al recalcular) y se guarda en la base de datos.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Subida de archivo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usuario sube un CSV. El backend guarda cada medición en la tabla measurements.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Cálculo del ajuste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servicio analytics_service._calc_distribution toma las mediciones de HR y llama a la función _fit_beta_components (el corazón del cálculo).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Guardado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resultado (las 5 curvas + la curva ajustada + métricas) se guarda en la tabla distribution_analysis.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Lectura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Cuando se abre la pantalla, el endpoint GET /measurements/stats lee el resultado ya calculado (no recalcula).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Gráfico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frontend (Analysis.jsx) dibuja la curva roja (datos), las 5 curvas Beta y la suma.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Recalcular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botón “Recalcular FDP” vuelve a ejecutar el paso 2 sobre los datos ya guardados, sin re-subir archivos.</w:t>
            </w:r>
          </w:p>
        </w:tc>
      </w:tr>
    </w:tbl>
    <w:p>
      <w:pPr>
        <w:spacing w:after="120" w:before="0" w:line="276"/>
      </w:pPr>
      <w:r>
        <w:rPr>
          <w:b/>
          <w:bCs/>
          <w:sz w:val="22"/>
          <w:szCs w:val="22"/>
        </w:rPr>
        <w:t xml:space="preserve">Archivos clave: </w:t>
      </w:r>
      <w:r>
        <w:rPr>
          <w:rFonts w:ascii="Consolas" w:cs="Consolas" w:eastAsia="Consolas" w:hAnsi="Consolas"/>
          <w:color w:val="9A3B2E"/>
          <w:sz w:val="20"/>
          <w:szCs w:val="20"/>
        </w:rPr>
        <w:t xml:space="preserve">Backend/app/api/routes/measurements.py</w:t>
      </w:r>
      <w:r>
        <w:rPr>
          <w:sz w:val="22"/>
          <w:szCs w:val="22"/>
        </w:rPr>
        <w:t xml:space="preserve"> (función </w:t>
      </w:r>
      <w:r>
        <w:rPr>
          <w:rFonts w:ascii="Consolas" w:cs="Consolas" w:eastAsia="Consolas" w:hAnsi="Consolas"/>
          <w:color w:val="9A3B2E"/>
          <w:sz w:val="20"/>
          <w:szCs w:val="20"/>
        </w:rPr>
        <w:t xml:space="preserve">_fit_beta_components</w:t>
      </w:r>
      <w:r>
        <w:rPr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9A3B2E"/>
          <w:sz w:val="20"/>
          <w:szCs w:val="20"/>
        </w:rPr>
        <w:t xml:space="preserve">Backend/app/services/analytics_service.py</w:t>
      </w:r>
      <w:r>
        <w:rPr>
          <w:sz w:val="22"/>
          <w:szCs w:val="22"/>
        </w:rPr>
        <w:t xml:space="preserve"> (orquestador) y </w:t>
      </w:r>
      <w:r>
        <w:rPr>
          <w:rFonts w:ascii="Consolas" w:cs="Consolas" w:eastAsia="Consolas" w:hAnsi="Consolas"/>
          <w:color w:val="9A3B2E"/>
          <w:sz w:val="20"/>
          <w:szCs w:val="20"/>
        </w:rPr>
        <w:t xml:space="preserve">Frontend/src/pages/Analysis.jsx</w:t>
      </w:r>
      <w:r>
        <w:rPr>
          <w:sz w:val="22"/>
          <w:szCs w:val="22"/>
        </w:rPr>
        <w:t xml:space="preserve"> (gráfico).</w:t>
      </w:r>
    </w:p>
    <w:p>
      <w:pPr>
        <w:pStyle w:val="Heading1"/>
      </w:pPr>
      <w:r>
        <w:t xml:space="preserve">3. La función Beta en breve</w:t>
      </w:r>
    </w:p>
    <w:p>
      <w:pPr>
        <w:spacing w:after="120" w:before="0" w:line="276"/>
      </w:pPr>
      <w:r>
        <w:rPr>
          <w:sz w:val="22"/>
          <w:szCs w:val="22"/>
        </w:rPr>
        <w:t xml:space="preserve">Una función Beta estándar vive en el intervalo [0, 1] y su forma depende de α y β: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2"/>
          <w:szCs w:val="22"/>
        </w:rPr>
        <w:t xml:space="preserve">Si α &gt; 1 y β &gt; 1 tiene un máximo interior (una campana).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2"/>
          <w:szCs w:val="22"/>
        </w:rPr>
        <w:t xml:space="preserve">Si α ≈ 1 y β ≈ 1 es plana (uniforme): se vería como un rectángulo.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2"/>
          <w:szCs w:val="22"/>
        </w:rPr>
        <w:t xml:space="preserve">Si β &lt; 1 sube hacia el borde derecho sin máximo (sirve para la saturación a 100 %).</w:t>
      </w:r>
    </w:p>
    <w:p>
      <w:pPr>
        <w:pStyle w:val="Heading2"/>
      </w:pPr>
      <w:r>
        <w:t xml:space="preserve">3.1. Beta generalizada (trasladada a [A, B])</w:t>
      </w:r>
    </w:p>
    <w:p>
      <w:pPr>
        <w:spacing w:after="120" w:before="0" w:line="276"/>
      </w:pPr>
      <w:r>
        <w:rPr>
          <w:sz w:val="22"/>
          <w:szCs w:val="22"/>
        </w:rPr>
        <w:t xml:space="preserve">Como cada monte ocupa solo un tramo de HR (por ejemplo de 45 % a 85 %), no usamos la Beta sobre todo 0–100, sino una Beta “generalizada” limitada a su propio intervalo [A, B]. Se reescala la HR a ese tramo y se evalúa la Beta ahí. En el código esto es la función beta_gen_pdf:</w:t>
      </w:r>
    </w:p>
    <w:p>
      <w:pPr>
        <w:pBdr>
          <w:left w:val="single" w:color="1F4E79" w:sz="12" w:space="6"/>
        </w:pBdr>
        <w:shd w:fill="F4F6F8" w:val="clear"/>
        <w:spacing w:after="140" w:before="40" w:line="264"/>
      </w:pPr>
      <w:r>
        <w:rPr>
          <w:rFonts w:ascii="Consolas" w:cs="Consolas" w:eastAsia="Consolas" w:hAnsi="Consolas"/>
          <w:color w:val="1A2A3A"/>
          <w:sz w:val="18"/>
          <w:szCs w:val="18"/>
        </w:rPr>
        <w:t xml:space="preserve">def beta_gen_pdf(x, a, b, A, B):</w:t>
      </w:r>
      <w:r>
        <w:rPr>
          <w:rFonts w:ascii="Consolas" w:cs="Consolas" w:eastAsia="Consolas" w:hAnsi="Consolas"/>
          <w:color w:val="1A2A3A"/>
          <w:sz w:val="18"/>
          <w:szCs w:val="18"/>
        </w:rPr>
        <w:br/>
        <w:t xml:space="preserve">    width = B - A</w:t>
      </w:r>
      <w:r>
        <w:rPr>
          <w:rFonts w:ascii="Consolas" w:cs="Consolas" w:eastAsia="Consolas" w:hAnsi="Consolas"/>
          <w:color w:val="1A2A3A"/>
          <w:sz w:val="18"/>
          <w:szCs w:val="18"/>
        </w:rPr>
        <w:br/>
        <w:t xml:space="preserve">    x01 = (x - A) / width        # reescala HR al tramo [A,B] -&gt; [0,1]</w:t>
      </w:r>
      <w:r>
        <w:rPr>
          <w:rFonts w:ascii="Consolas" w:cs="Consolas" w:eastAsia="Consolas" w:hAnsi="Consolas"/>
          <w:color w:val="1A2A3A"/>
          <w:sz w:val="18"/>
          <w:szCs w:val="18"/>
        </w:rPr>
        <w:br/>
        <w:t xml:space="preserve">    pdf = beta.pdf(x01, a, b) / width   # solo dentro de (A, B), fuera = 0</w:t>
      </w:r>
      <w:r>
        <w:rPr>
          <w:rFonts w:ascii="Consolas" w:cs="Consolas" w:eastAsia="Consolas" w:hAnsi="Consolas"/>
          <w:color w:val="1A2A3A"/>
          <w:sz w:val="18"/>
          <w:szCs w:val="18"/>
        </w:rPr>
        <w:br/>
        <w:t xml:space="preserve">    return pdf</w:t>
      </w:r>
    </w:p>
    <w:p>
      <w:pPr>
        <w:pStyle w:val="Heading2"/>
      </w:pPr>
      <w:r>
        <w:t xml:space="preserve">3.2. Moda y varianza de cada curva</w:t>
      </w:r>
    </w:p>
    <w:p>
      <w:pPr>
        <w:spacing w:after="120" w:before="0" w:line="276"/>
      </w:pPr>
      <w:r>
        <w:rPr>
          <w:sz w:val="22"/>
          <w:szCs w:val="22"/>
        </w:rPr>
        <w:t xml:space="preserve">Para α &gt; 1 y β &gt; 1: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2"/>
          <w:szCs w:val="22"/>
        </w:rPr>
        <w:t xml:space="preserve">Moda (dónde está el pico) = A + (α − 1)/(α + β − 2) × (B − A)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2"/>
          <w:szCs w:val="22"/>
        </w:rPr>
        <w:t xml:space="preserve">Varianza (en [0,1]) = αβ / [ (α + β)² (α + β + 1) ];  en HR se multiplica por (B − A)²</w:t>
      </w:r>
    </w:p>
    <w:p>
      <w:r>
        <w:br w:type="page"/>
      </w:r>
    </w:p>
    <w:p>
      <w:pPr>
        <w:pStyle w:val="Heading1"/>
      </w:pPr>
      <w:r>
        <w:t xml:space="preserve">4. El algoritmo paso a paso (función _fit_beta_components)</w:t>
      </w:r>
    </w:p>
    <w:p>
      <w:pPr>
        <w:spacing w:after="120" w:before="0" w:line="276"/>
      </w:pPr>
      <w:r>
        <w:rPr>
          <w:sz w:val="22"/>
          <w:szCs w:val="22"/>
        </w:rPr>
        <w:t xml:space="preserve">Esta función recibe la FDP empírica (lista de pares HR–frecuencia) y devuelve las 5 curvas Beta, la curva ajustada y las métricas. Recorre 8 pasos:</w:t>
      </w:r>
    </w:p>
    <w:p>
      <w:pPr>
        <w:pStyle w:val="Heading2"/>
      </w:pPr>
      <w:r>
        <w:t xml:space="preserve">Paso 1 — Construir la FDP empírica</w:t>
      </w:r>
    </w:p>
    <w:p>
      <w:pPr>
        <w:spacing w:after="120" w:before="0" w:line="276"/>
      </w:pPr>
      <w:r>
        <w:rPr>
          <w:sz w:val="22"/>
          <w:szCs w:val="22"/>
        </w:rPr>
        <w:t xml:space="preserve">Antes de llamar a la función, se agrupan los datos en clases de 1 % y se normaliza. Cada barra es la fracción de datos en ese 1 %:</w:t>
      </w:r>
    </w:p>
    <w:p>
      <w:pPr>
        <w:pBdr>
          <w:left w:val="single" w:color="1F4E79" w:sz="12" w:space="6"/>
        </w:pBdr>
        <w:shd w:fill="F4F6F8" w:val="clear"/>
        <w:spacing w:after="140" w:before="40" w:line="264"/>
      </w:pPr>
      <w:r>
        <w:rPr>
          <w:rFonts w:ascii="Consolas" w:cs="Consolas" w:eastAsia="Consolas" w:hAnsi="Consolas"/>
          <w:color w:val="1A2A3A"/>
          <w:sz w:val="18"/>
          <w:szCs w:val="18"/>
        </w:rPr>
        <w:t xml:space="preserve">freq[bin] = conteo[bin] / N_total      # suma de todas las barras = 1</w:t>
      </w:r>
    </w:p>
    <w:p>
      <w:pPr>
        <w:pStyle w:val="Heading2"/>
      </w:pPr>
      <w:r>
        <w:t xml:space="preserve">Paso 2 — Suavizar y derivar</w:t>
      </w:r>
    </w:p>
    <w:p>
      <w:pPr>
        <w:spacing w:after="120" w:before="0" w:line="276"/>
      </w:pPr>
      <w:r>
        <w:rPr>
          <w:sz w:val="22"/>
          <w:szCs w:val="22"/>
        </w:rPr>
        <w:t xml:space="preserve">Los datos reales son “dentados”. Se aplica un suavizado gaussiano ligero y se calculan la 1ª y la 2ª derivada de la curva. Las derivadas nos dicen dónde hay picos y dónde terminan.</w:t>
      </w:r>
    </w:p>
    <w:p>
      <w:pPr>
        <w:pBdr>
          <w:left w:val="single" w:color="1F4E79" w:sz="12" w:space="6"/>
        </w:pBdr>
        <w:shd w:fill="F4F6F8" w:val="clear"/>
        <w:spacing w:after="140" w:before="40" w:line="264"/>
      </w:pPr>
      <w:r>
        <w:rPr>
          <w:rFonts w:ascii="Consolas" w:cs="Consolas" w:eastAsia="Consolas" w:hAnsi="Consolas"/>
          <w:color w:val="1A2A3A"/>
          <w:sz w:val="18"/>
          <w:szCs w:val="18"/>
        </w:rPr>
        <w:t xml:space="preserve">y_smooth = gaussian_filter1d(y_real, sigma=max(1.5, n/60))</w:t>
      </w:r>
      <w:r>
        <w:rPr>
          <w:rFonts w:ascii="Consolas" w:cs="Consolas" w:eastAsia="Consolas" w:hAnsi="Consolas"/>
          <w:color w:val="1A2A3A"/>
          <w:sz w:val="18"/>
          <w:szCs w:val="18"/>
        </w:rPr>
        <w:br/>
        <w:t xml:space="preserve">d1 = np.gradient(y_smooth, x)   # 1a derivada (pendiente)</w:t>
      </w:r>
      <w:r>
        <w:rPr>
          <w:rFonts w:ascii="Consolas" w:cs="Consolas" w:eastAsia="Consolas" w:hAnsi="Consolas"/>
          <w:color w:val="1A2A3A"/>
          <w:sz w:val="18"/>
          <w:szCs w:val="18"/>
        </w:rPr>
        <w:br/>
        <w:t xml:space="preserve">d2 = np.gradient(d1, x)         # 2a derivada (curvatura)</w:t>
      </w:r>
    </w:p>
    <w:p>
      <w:pPr>
        <w:pStyle w:val="Heading2"/>
      </w:pPr>
      <w:r>
        <w:t xml:space="preserve">Paso 3 — Detectar las curvas (picos y hombros)</w:t>
      </w:r>
    </w:p>
    <w:p>
      <w:pPr>
        <w:spacing w:after="120" w:before="0" w:line="276"/>
      </w:pPr>
      <w:r>
        <w:rPr>
          <w:sz w:val="22"/>
          <w:szCs w:val="22"/>
        </w:rPr>
        <w:t xml:space="preserve">Cada zona donde la 2ª derivada es negativa (curva cóncava hacia abajo) es un “monte”. Los puntos donde la 2ª derivada cambia de negativo a positivo son los valles, que marcan los límites [A, B] entre montes. Este criterio detecta también los “hombros” (montes pequeños pegados a uno grande) que un pico simple no vería.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Resultado en Belén: </w:t>
      </w:r>
      <w:r>
        <w:rPr>
          <w:sz w:val="22"/>
          <w:szCs w:val="22"/>
        </w:rPr>
        <w:t xml:space="preserve">monte en ~70 y ~93 (picos principales) más hombros en ~44 y ~55.</w:t>
      </w:r>
    </w:p>
    <w:p>
      <w:pPr>
        <w:pStyle w:val="Heading2"/>
      </w:pPr>
      <w:r>
        <w:t xml:space="preserve">Paso 4 — La curva de saturación (100 %)</w:t>
      </w:r>
    </w:p>
    <w:p>
      <w:pPr>
        <w:spacing w:after="120" w:before="0" w:line="276"/>
      </w:pPr>
      <w:r>
        <w:rPr>
          <w:sz w:val="22"/>
          <w:szCs w:val="22"/>
        </w:rPr>
        <w:t xml:space="preserve">Si los últimos valores de HR (cerca de 100 %) son mucho más altos que el promedio, se añade una curva extra de saturación. Esta no tiene pico: sube hacia 100 %. Se modela con una Beta de β &lt; 1.</w:t>
      </w:r>
    </w:p>
    <w:p>
      <w:pPr>
        <w:pStyle w:val="Heading2"/>
      </w:pPr>
      <w:r>
        <w:t xml:space="preserve">Paso 5 — Elegir 5 curvas y sus límites</w:t>
      </w:r>
    </w:p>
    <w:p>
      <w:pPr>
        <w:spacing w:after="120" w:before="0" w:line="276"/>
      </w:pPr>
      <w:r>
        <w:rPr>
          <w:sz w:val="22"/>
          <w:szCs w:val="22"/>
        </w:rPr>
        <w:t xml:space="preserve">Se conservan las 5 zonas con más datos (más “masa”). Para cada una se fija su intervalo [A, B] con los valles vecinos, y un peso inicial proporcional a cuántos datos contiene.</w:t>
      </w:r>
    </w:p>
    <w:p>
      <w:pPr>
        <w:pStyle w:val="Heading2"/>
      </w:pPr>
      <w:r>
        <w:t xml:space="preserve">Paso 6 — Estimar α y β iniciales (tablas estándar)</w:t>
      </w:r>
    </w:p>
    <w:p>
      <w:pPr>
        <w:spacing w:after="120" w:before="0" w:line="276"/>
      </w:pPr>
      <w:r>
        <w:rPr>
          <w:sz w:val="22"/>
          <w:szCs w:val="22"/>
        </w:rPr>
        <w:t xml:space="preserve">Para cada monte conocemos su moda (posición del pico) y su varianza (qué tan ancho es), medidas de los datos. Con eso se busca, en las tablas estándar de la función Beta, la pareja (α, β) que produce esa moda y esa anchura. En el código esto es la función seed_ab, que recorre la malla α,β ∈ {1.1, 1.5, …, 5} y elige la mejor coincidencia:</w:t>
      </w:r>
    </w:p>
    <w:p>
      <w:pPr>
        <w:pBdr>
          <w:left w:val="single" w:color="1F4E79" w:sz="12" w:space="6"/>
        </w:pBdr>
        <w:shd w:fill="F4F6F8" w:val="clear"/>
        <w:spacing w:after="140" w:before="40" w:line="264"/>
      </w:pPr>
      <w:r>
        <w:rPr>
          <w:rFonts w:ascii="Consolas" w:cs="Consolas" w:eastAsia="Consolas" w:hAnsi="Consolas"/>
          <w:color w:val="1A2A3A"/>
          <w:sz w:val="18"/>
          <w:szCs w:val="18"/>
        </w:rPr>
        <w:t xml:space="preserve">def seed_ab(m01, var01):     # m01 = moda relativa, var01 = varianza del dato</w:t>
      </w:r>
      <w:r>
        <w:rPr>
          <w:rFonts w:ascii="Consolas" w:cs="Consolas" w:eastAsia="Consolas" w:hAnsi="Consolas"/>
          <w:color w:val="1A2A3A"/>
          <w:sz w:val="18"/>
          <w:szCs w:val="18"/>
        </w:rPr>
        <w:br/>
        <w:t xml:space="preserve">    mejor, best = (2,2), 1e18</w:t>
      </w:r>
      <w:r>
        <w:rPr>
          <w:rFonts w:ascii="Consolas" w:cs="Consolas" w:eastAsia="Consolas" w:hAnsi="Consolas"/>
          <w:color w:val="1A2A3A"/>
          <w:sz w:val="18"/>
          <w:szCs w:val="18"/>
        </w:rPr>
        <w:br/>
        <w:t xml:space="preserve">    for a in malla:</w:t>
      </w:r>
      <w:r>
        <w:rPr>
          <w:rFonts w:ascii="Consolas" w:cs="Consolas" w:eastAsia="Consolas" w:hAnsi="Consolas"/>
          <w:color w:val="1A2A3A"/>
          <w:sz w:val="18"/>
          <w:szCs w:val="18"/>
        </w:rPr>
        <w:br/>
        <w:t xml:space="preserve">        for b in malla:</w:t>
      </w:r>
      <w:r>
        <w:rPr>
          <w:rFonts w:ascii="Consolas" w:cs="Consolas" w:eastAsia="Consolas" w:hAnsi="Consolas"/>
          <w:color w:val="1A2A3A"/>
          <w:sz w:val="18"/>
          <w:szCs w:val="18"/>
        </w:rPr>
        <w:br/>
        <w:t xml:space="preserve">            moda = (a-1)/(a+b-2)</w:t>
      </w:r>
      <w:r>
        <w:rPr>
          <w:rFonts w:ascii="Consolas" w:cs="Consolas" w:eastAsia="Consolas" w:hAnsi="Consolas"/>
          <w:color w:val="1A2A3A"/>
          <w:sz w:val="18"/>
          <w:szCs w:val="18"/>
        </w:rPr>
        <w:br/>
        <w:t xml:space="preserve">            var  = a*b/((a+b)**2*(a+b+1))</w:t>
      </w:r>
      <w:r>
        <w:rPr>
          <w:rFonts w:ascii="Consolas" w:cs="Consolas" w:eastAsia="Consolas" w:hAnsi="Consolas"/>
          <w:color w:val="1A2A3A"/>
          <w:sz w:val="18"/>
          <w:szCs w:val="18"/>
        </w:rPr>
        <w:br/>
        <w:t xml:space="preserve">            score = (moda-m01)**2 + 8*(var-var01)**2  # moda manda, varianza afina</w:t>
      </w:r>
      <w:r>
        <w:rPr>
          <w:rFonts w:ascii="Consolas" w:cs="Consolas" w:eastAsia="Consolas" w:hAnsi="Consolas"/>
          <w:color w:val="1A2A3A"/>
          <w:sz w:val="18"/>
          <w:szCs w:val="18"/>
        </w:rPr>
        <w:br/>
        <w:t xml:space="preserve">            if score &lt; best: best, mejor = score, (a, b)</w:t>
      </w:r>
      <w:r>
        <w:rPr>
          <w:rFonts w:ascii="Consolas" w:cs="Consolas" w:eastAsia="Consolas" w:hAnsi="Consolas"/>
          <w:color w:val="1A2A3A"/>
          <w:sz w:val="18"/>
          <w:szCs w:val="18"/>
        </w:rPr>
        <w:br/>
        <w:t xml:space="preserve">    return mejor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Nota importante (el “cuadrado”): </w:t>
      </w:r>
      <w:r>
        <w:rPr>
          <w:sz w:val="22"/>
          <w:szCs w:val="22"/>
        </w:rPr>
        <w:t xml:space="preserve">se impone un piso α, β ≥ 2 (constante AB_MIN) en las curvas con pico. Sin ese piso, el optimizador podía dejar α≈1, β≈1, lo que dibuja un rectángulo plano en lugar de una campana. Con el piso, toda curva interior tiene un máximo redondeado.</w:t>
      </w:r>
    </w:p>
    <w:p>
      <w:pPr>
        <w:pStyle w:val="Heading2"/>
      </w:pPr>
      <w:r>
        <w:t xml:space="preserve">Paso 7 — Optimización (ajuste fino)</w:t>
      </w:r>
    </w:p>
    <w:p>
      <w:pPr>
        <w:spacing w:after="120" w:before="0" w:line="276"/>
      </w:pPr>
      <w:r>
        <w:rPr>
          <w:sz w:val="22"/>
          <w:szCs w:val="22"/>
        </w:rPr>
        <w:t xml:space="preserve">Con esos valores iniciales, el algoritmo afina los 5 (α, β, A, B, p) para que la suma de las 5 Betas se parezca lo más posible a la curva roja. Usa el método SLSQP (optimización con restricciones) y exige que los pesos sumen 1. Para no quedarse en una mala solución, repite el ajuste con varios arranques y se queda con el mejor.</w:t>
      </w:r>
    </w:p>
    <w:p>
      <w:pPr>
        <w:spacing w:after="120" w:before="0" w:line="276"/>
      </w:pPr>
      <w:r>
        <w:rPr>
          <w:sz w:val="22"/>
          <w:szCs w:val="22"/>
        </w:rPr>
        <w:t xml:space="preserve">Las funciones internas que intervienen: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beta_gen_pdf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Evalúa una curva Beta dentro de su tramo [A, B].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Suma las 5 curvas ponderadas: Σ pᵢ · BetaGen(...).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Mide el error (diferencia cuadrática media) entre la suma y los datos. Es lo que se minimiza.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estimate_var01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 la varianza real de los datos dentro de [A, B] (para el seed).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seed_ab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 α, β iniciales en las tablas estándar según moda y varianza.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build_init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Arma los valores iniciales y los límites (rangos permitidos) de todos los parámetros.</w:t>
            </w:r>
          </w:p>
        </w:tc>
      </w:tr>
    </w:tbl>
    <w:p>
      <w:pPr>
        <w:pStyle w:val="Heading2"/>
      </w:pPr>
      <w:r>
        <w:t xml:space="preserve">Paso 8 — Resultados y métricas</w:t>
      </w:r>
    </w:p>
    <w:p>
      <w:pPr>
        <w:spacing w:after="120" w:before="0" w:line="276"/>
      </w:pPr>
      <w:r>
        <w:rPr>
          <w:sz w:val="22"/>
          <w:szCs w:val="22"/>
        </w:rPr>
        <w:t xml:space="preserve">Finalmente se calculan, para cada curva, su moda, varianza, α, β, [A, B] y peso p; y para el conjunto, las métricas de calidad. La función devuelve todo eso, que se guarda en la base de datos.</w:t>
      </w:r>
    </w:p>
    <w:p>
      <w:r>
        <w:br w:type="page"/>
      </w:r>
    </w:p>
    <w:p>
      <w:pPr>
        <w:pStyle w:val="Heading1"/>
      </w:pPr>
      <w:r>
        <w:t xml:space="preserve">5. ¿Por qué exactamente 5 curvas?</w:t>
      </w:r>
    </w:p>
    <w:p>
      <w:pPr>
        <w:spacing w:after="120" w:before="0" w:line="276"/>
      </w:pPr>
      <w:r>
        <w:rPr>
          <w:sz w:val="22"/>
          <w:szCs w:val="22"/>
        </w:rPr>
        <w:t xml:space="preserve">El número 5 no es arbitrario: sale del análisis de derivadas sobre los datos reales de Belén.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1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Ubicación (HR %)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Máximos de 1ª derivada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71 y 94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picos principales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Regiones cóncavas de 2ª derivada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44 y 55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hombros solapados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Subida final (saturación)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curva sin pico (β &lt; 1)</w:t>
            </w:r>
          </w:p>
        </w:tc>
      </w:tr>
    </w:tbl>
    <w:p>
      <w:pPr>
        <w:spacing w:after="120" w:before="80" w:line="276"/>
      </w:pPr>
      <w:r>
        <w:rPr>
          <w:sz w:val="22"/>
          <w:szCs w:val="22"/>
        </w:rPr>
        <w:t xml:space="preserve">Total = 2 + 2 + 1 = </w:t>
      </w:r>
      <w:r>
        <w:rPr>
          <w:b/>
          <w:bCs/>
          <w:sz w:val="22"/>
          <w:szCs w:val="22"/>
        </w:rPr>
        <w:t xml:space="preserve">5 curvas.</w:t>
      </w:r>
    </w:p>
    <w:p>
      <w:pPr>
        <w:pStyle w:val="Heading1"/>
      </w:pPr>
      <w:r>
        <w:t xml:space="preserve">6. Métricas de calidad y resultado final</w:t>
      </w:r>
    </w:p>
    <w:p>
      <w:pPr>
        <w:spacing w:after="120" w:before="0" w:line="276"/>
      </w:pPr>
      <w:r>
        <w:rPr>
          <w:sz w:val="22"/>
          <w:szCs w:val="22"/>
        </w:rPr>
        <w:t xml:space="preserve">El ajuste se evalúa con cuatro indicadores: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0.95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Qué tan bien la suma reproduce los datos (1 = perfecto)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1×10⁻⁵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promedio punto a punto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máximo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1×10⁻³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Mayor diferencia puntual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Σ pesos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 1.000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pesos de las 5 curvas suman 1</w:t>
            </w:r>
          </w:p>
        </w:tc>
      </w:tr>
    </w:tbl>
    <w:p>
      <w:pPr>
        <w:spacing w:after="120" w:before="0" w:line="276"/>
      </w:pPr>
      <w:r>
        <w:rPr>
          <w:sz w:val="22"/>
          <w:szCs w:val="22"/>
        </w:rPr>
        <w:t xml:space="preserve">Resultado del ajuste final sobre los datos de referencia de Belén:</w:t>
      </w:r>
    </w:p>
    <w:p>
      <w:pPr>
        <w:spacing w:after="120" w:before="0" w:line="276"/>
        <w:jc w:val="center"/>
      </w:pPr>
      <w:r>
        <w:rPr>
          <w:b/>
          <w:bCs/>
          <w:color w:val="1F4E79"/>
          <w:sz w:val="22"/>
          <w:szCs w:val="22"/>
        </w:rPr>
        <w:t xml:space="preserve">R² = 0.9889   ·   EMC = 1.09×10⁻⁶   ·   Error máx = 0.0034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600"/>
        <w:gridCol w:w="1300"/>
        <w:gridCol w:w="1300"/>
        <w:gridCol w:w="17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Curva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Moda (%)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[A, B]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α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β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 p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(hombro)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[24, 49]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5.46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2.53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0.045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(hombro)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[43, 63]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2.00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0.161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(principal)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[53, 83]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3.49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2.89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0.483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(principal)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[70, 101]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2.05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0.241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(saturación)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[89, 101]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11.52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0.071</w:t>
            </w:r>
          </w:p>
        </w:tc>
      </w:tr>
    </w:tbl>
    <w:p>
      <w:pPr>
        <w:spacing w:after="120" w:before="60" w:line="276"/>
      </w:pPr>
      <w:r>
        <w:rPr>
          <w:i/>
          <w:iCs/>
          <w:color w:val="555555"/>
          <w:sz w:val="20"/>
          <w:szCs w:val="20"/>
        </w:rPr>
        <w:t xml:space="preserve">La curva 5 tiene β = 0.60 &lt; 1 (saturación, sin pico). Todas las demás tienen α, β ≥ 2 (campanas, sin rectángulos planos).</w:t>
      </w:r>
    </w:p>
    <w:p>
      <w:pPr>
        <w:pStyle w:val="Heading1"/>
      </w:pPr>
      <w:r>
        <w:t xml:space="preserve">7. Cómo recalcular sin re-subir archivos</w:t>
      </w:r>
    </w:p>
    <w:p>
      <w:pPr>
        <w:spacing w:after="120" w:before="0" w:line="276"/>
      </w:pPr>
      <w:r>
        <w:rPr>
          <w:sz w:val="22"/>
          <w:szCs w:val="22"/>
        </w:rPr>
        <w:t xml:space="preserve">Si se mejora la lógica de cálculo en el futuro, no hace falta volver a subir los CSV. El sistema tiene un botón para recalcular desde los datos ya guardados: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sz w:val="22"/>
          <w:szCs w:val="22"/>
        </w:rPr>
        <w:t xml:space="preserve">Modificar la lógica en el backend (función _fit_beta_components) y reiniciar el backend.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sz w:val="22"/>
          <w:szCs w:val="22"/>
        </w:rPr>
        <w:t xml:space="preserve">En la pantalla de FDP, pulsar el botón </w:t>
      </w:r>
      <w:r>
        <w:rPr>
          <w:b/>
          <w:bCs/>
          <w:sz w:val="22"/>
          <w:szCs w:val="22"/>
        </w:rPr>
        <w:t xml:space="preserve">“🔄 Recalcular FDP”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sz w:val="22"/>
          <w:szCs w:val="22"/>
        </w:rPr>
        <w:t xml:space="preserve">El backend toma las mediciones de la base de datos, vuelve a ejecutar el ajuste y guarda el nuevo resultado; el gráfico se actualiza solo.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Endpoint que lo hace: </w:t>
      </w:r>
      <w:r>
        <w:rPr>
          <w:rFonts w:ascii="Consolas" w:cs="Consolas" w:eastAsia="Consolas" w:hAnsi="Consolas"/>
          <w:color w:val="9A3B2E"/>
          <w:sz w:val="20"/>
          <w:szCs w:val="20"/>
        </w:rPr>
        <w:t xml:space="preserve">POST /measurements/stats/recalculate</w:t>
      </w:r>
      <w:r>
        <w:rPr>
          <w:sz w:val="22"/>
          <w:szCs w:val="22"/>
        </w:rPr>
        <w:t xml:space="preserve"> (parámetro station_id; opcional variable_code).</w:t>
      </w:r>
    </w:p>
    <w:p>
      <w:pPr>
        <w:pStyle w:val="Heading1"/>
      </w:pPr>
      <w:r>
        <w:t xml:space="preserve">8. Nota: por qué puede no coincidir exactamente con el Excel</w:t>
      </w:r>
    </w:p>
    <w:p>
      <w:pPr>
        <w:spacing w:after="120" w:before="0" w:line="276"/>
      </w:pPr>
      <w:r>
        <w:rPr>
          <w:sz w:val="22"/>
          <w:szCs w:val="22"/>
        </w:rPr>
        <w:t xml:space="preserve">La hoja de cálculo original de referencia usa parámetros α, β fijados a mano. El algoritmo los calcula automáticamente. Descomponer una curva en suma de varias Beta es un problema “no único”: distintas combinaciones de α, β, A, B y p reconstruyen casi la misma curva total. Por eso los valores individuales pueden diferir sin que ninguno esté mal.</w:t>
      </w:r>
    </w:p>
    <w:p>
      <w:pPr>
        <w:spacing w:after="120" w:before="0" w:line="276"/>
      </w:pPr>
      <w:r>
        <w:rPr>
          <w:sz w:val="22"/>
          <w:szCs w:val="22"/>
        </w:rPr>
        <w:t xml:space="preserve">Lo que sí es estable y concuerda entre ambos: la curva suma, la posición de los picos (modas) y el cumplimiento de las métricas de calidad. De hecho, sobre los mismos datos, el ajuste automático obtiene mejor R² (0.99) que los parámetros fijos del Excel (0.94).</w:t>
      </w:r>
    </w:p>
    <w:p>
      <w:pPr>
        <w:pStyle w:val="Heading1"/>
      </w:pPr>
      <w:r>
        <w:t xml:space="preserve">9. Glosario rápido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FDP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Función de Densidad de Probabilidad: curva de frecuencia de los valores de HR.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Beta / Beta generalizada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Familia de curvas acotadas; la generalizada se limita a un tramo [A, B].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α (alfa), β (beta)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Parámetros de forma de la Beta: definen dónde está el pico y qué tan ancho 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de HR donde la curva alcanza su máximo (la cima del monte).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A, 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Límites (inferior y superior) del tramo de HR donde actúa una curva.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 (peso)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Cuánto aporta cada curva a la suma total; los 5 pesos suman 1.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R²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Qué tan bien el modelo reproduce los datos (1 = perfecto).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Saturación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Curva final pegada a 100 % de HR; sube sin pico (β &lt; 1).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AB_MIN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Piso de α, β (=2) que evita curvas planas (rectángulos).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Documentación FDP de HR   ·  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4E79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A6B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2026-06-16T17:41:54.063Z</dcterms:created>
  <dcterms:modified xsi:type="dcterms:W3CDTF">2026-06-16T17:41:54.064Z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