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before="34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Evidencia de cancelación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PTY4614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 de referencia: 30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Las capturas aportadas vinculan el evento customer.subscription.deleted con la suscripción de renov@renov.com. El destino de Aprueba respondió HTTP 200, con received y processed verdaderos y error nulo. El objeto enviado tiene estado canceled y los mismos identificadores de la prueba de renovación.</w:t>
      </w:r>
    </w:p>
    <w:tbl>
      <w:tblPr>
        <w:tblStyle w:val="Table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evt_1UWG4nAhY3J8iTOwTr4HZM3P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sub_1UWEYZAhY3J8iTOwyPTu8Ihu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cus_VXJAOZAucUHSrB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Usuario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usr_5cf425a950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Plan y 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uni mensual · Ciencias · modo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 en reloj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30-01-2027 a las 12:05:13 UTC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Correspondencia y límites</w:t>
      </w:r>
    </w:p>
    <w:p w:rsidR="00000000" w:rsidDel="00000000" w:rsidP="00000000" w:rsidRDefault="00000000" w:rsidRPr="00000000" w14:paraId="00000022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suscripción, cliente y userId coinciden con la prueba anterior. La consola administradora consultada muestra esa suscripción cancelada y acceso no habilitado. La creación del evento y el acuse están fechados el 30-10-2026; el fin de enero pertenece al reloj de negocio simulado. No deben confundirse esos tiempos.</w:t>
      </w:r>
    </w:p>
    <w:p w:rsidR="00000000" w:rsidDel="00000000" w:rsidP="00000000" w:rsidRDefault="00000000" w:rsidRPr="00000000" w14:paraId="00000023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acuse se contrastó después con una exportación completa de Firestore: se confirmó el recibo y el estado final de suscripción y usuario. Sigue pendiente demostrar una transición única auditada y el corte exacto en la interfaz estudiante. Las capturas son vistas parciales del mismo evento; no representan nuevas entregas independientes.</w:t>
      </w:r>
    </w:p>
    <w:p w:rsidR="00000000" w:rsidDel="00000000" w:rsidP="00000000" w:rsidRDefault="00000000" w:rsidRPr="00000000" w14:paraId="00000024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Rendimiento observado</w:t>
      </w:r>
    </w:p>
    <w:p w:rsidR="00000000" w:rsidDel="00000000" w:rsidP="00000000" w:rsidRDefault="00000000" w:rsidRPr="00000000" w14:paraId="00000025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Stripe muestra para «Esta semana» 65 entregas y cero fallidas, con mínimo 882 ms, media 2677 ms y máximo 10541 ms. El máximo supera 5 segundos. Sin las duraciones individuales no se puede determinar p95 ni si al menos el 95 % respondió en menos de 5 segundos; RNF-15 permanece sin validar.</w:t>
      </w:r>
    </w:p>
    <w:p w:rsidR="00000000" w:rsidDel="00000000" w:rsidP="00000000" w:rsidRDefault="00000000" w:rsidRPr="00000000" w14:paraId="00000026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PG19 tiene cobertura parcial: acuse HTTP200 observado, rendimiento RNF-15 no acreditado. La observación agregada no sustituye las duraciones individuales ni modifica los resultados de otros casos.</w:t>
      </w:r>
    </w:p>
    <w:p w:rsidR="00000000" w:rsidDel="00000000" w:rsidP="00000000" w:rsidRDefault="00000000" w:rsidRPr="00000000" w14:paraId="00000027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Trazabilidad</w:t>
      </w:r>
    </w:p>
    <w:p w:rsidR="00000000" w:rsidDel="00000000" w:rsidP="00000000" w:rsidRDefault="00000000" w:rsidRPr="00000000" w14:paraId="00000028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registro Revision_webhook_cancelacion_20261030.json conserva la transcripción y las huellas de las catorce capturas. La comprobación posterior se detalla en la página siguiente y en Confirmacion_firestore_cancelacion_20261030.json. Se conserva el historial de pruebas anteriores.</w:t>
      </w:r>
    </w:p>
    <w:p w:rsidR="00000000" w:rsidDel="00000000" w:rsidP="00000000" w:rsidRDefault="00000000" w:rsidRPr="00000000" w14:paraId="00000029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Confirmación de persistencia en Firestore</w:t>
      </w:r>
    </w:p>
    <w:p w:rsidR="00000000" w:rsidDel="00000000" w:rsidP="00000000" w:rsidRDefault="00000000" w:rsidRPr="00000000" w14:paraId="0000002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extracción del 30-10-2026, entre las 19:08:17 y 19:08:26 UTC, contiene 2.008 documentos y 28 colecciones, con metadata.complete verdadero y cero errores. Los identificadores coinciden con el evento de cancelación mostrado en Stripe y con la suscripción consultada en administración.</w:t>
      </w:r>
    </w:p>
    <w:tbl>
      <w:tblPr>
        <w:tblStyle w:val="Table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Resultado guardado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Recibo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customer.subscription.deleted; processingVersion = 3; processedAt = 2026-10-30T13:42:39.494Z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status = canceled; accessActive = false; cancelAtPeriodEnd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plan = free; billingStatus = canceled; billingAccessActive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Última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status = paid; importe USD 1,00; corresponde a la misma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 recibos del usuario, incluidos dos invoice.payment_failed y un customer.subscription.deleted; tres facturas pagadas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Alcance de la comprobación</w:t>
      </w:r>
    </w:p>
    <w:p w:rsidR="00000000" w:rsidDel="00000000" w:rsidP="00000000" w:rsidRDefault="00000000" w:rsidRPr="00000000" w14:paraId="00000038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recibo, la suscripción, el usuario y la última factura tienen la misma marca updateTime de Firestore: 2026-10-30T13:42:39.808Z. La lectura confirma el estado final guardado. No permite reconstruir por sí sola una transición histórica ni acreditar que no hubo reintentos.</w:t>
      </w:r>
    </w:p>
    <w:p w:rsidR="00000000" w:rsidDel="00000000" w:rsidP="00000000" w:rsidRDefault="00000000" w:rsidRPr="00000000" w14:paraId="00000039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Ninguno de los cinco documentos de auditLog consultados referencia al usuario, suscripción o evento de esta prueba. El recibo por ID no sustituye una bitácora de cambios de acceso. La cancelación tiene evidencia de estado final, pero la transición única auditada y el corte exacto en la interfaz estudiante no están acreditados. La evaluación de esta prueba está documentada con esas limitaciones.</w:t>
      </w:r>
    </w:p>
    <w:p w:rsidR="00000000" w:rsidDel="00000000" w:rsidP="00000000" w:rsidRDefault="00000000" w:rsidRPr="00000000" w14:paraId="0000003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período termina el 30-01-2027 a las 12:05:13 UTC en el reloj de prueba. El procesamiento real ocurrió el 30-10-2026. La exportación posterior tiene 13 suscripciones y 24 facturas; esas cifras no sustituyen la observación anterior de 11 y 22 en administración. No hay nuevas duraciones HTTP ni validación adicional de RNF-15.</w:t>
      </w:r>
    </w:p>
    <w:p w:rsidR="00000000" w:rsidDel="00000000" w:rsidP="00000000" w:rsidRDefault="00000000" w:rsidRPr="00000000" w14:paraId="0000003B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Fuente y registro de respaldo</w:t>
      </w:r>
    </w:p>
    <w:p w:rsidR="00000000" w:rsidDel="00000000" w:rsidP="00000000" w:rsidRDefault="00000000" w:rsidRPr="00000000" w14:paraId="0000003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Fuente: extracción DAD_20_FIRESTORE_BD del proyecto aprueba-mvp-pruebas-2fc41, iniciada a las 19:08:17.640 UTC. El JSON de confirmación conserva el nombre íntegro, identificador de origen, huella SHA-256 y campos seleccionados de los documentos revisados. La extracción original se conserva por separado; el paquete incluye solo el extracto necesario. No se modificó código ni se realizó un despliegue.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120" w:before="0" w:line="259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120" w:before="0" w:line="259" w:lineRule="auto"/>
    </w:pPr>
    <w:rPr>
      <w:rFonts w:ascii="Arial" w:hAnsi="Arial"/>
      <w:b w:val="0"/>
      <w:color w:val="000000"/>
      <w:sz w:val="18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120" w:before="0" w:line="259" w:lineRule="auto"/>
    </w:pPr>
    <w:rPr>
      <w:rFonts w:ascii="Arial" w:hAnsi="Arial"/>
      <w:b w:val="0"/>
      <w:color w:val="000000"/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Arial" w:hAnsi="Arial"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Arial" w:hAnsi="Arial"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rPr>
      <w:rFonts w:ascii="Arial" w:hAnsi="Arial"/>
      <w:color w:val="000000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  <w:rPr>
      <w:rFonts w:ascii="Arial" w:hAnsi="Arial"/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Arial" w:hAnsi="Arial" w:asciiTheme="majorHAnsi" w:cstheme="majorBidi" w:eastAsiaTheme="majorEastAsia" w:hAnsiTheme="majorHAnsi"/>
      <w:color w:val="000000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  <w:rPr>
      <w:rFonts w:ascii="Arial" w:hAnsi="Arial"/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  <w:rPr>
      <w:rFonts w:ascii="Arial" w:hAnsi="Arial"/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rFonts w:ascii="Arial" w:hAnsi="Arial"/>
      <w:i w:val="1"/>
      <w:iCs w:val="1"/>
      <w:color w:val="00000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rFonts w:ascii="Arial" w:hAnsi="Arial"/>
      <w:i w:val="1"/>
      <w:iCs w:val="1"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="Arial" w:hAnsi="Arial" w:asciiTheme="majorHAnsi" w:cstheme="majorBidi" w:eastAsiaTheme="majorEastAsia" w:hAnsiTheme="majorHAnsi"/>
      <w:b w:val="1"/>
      <w:bCs w:val="1"/>
      <w:i w:val="1"/>
      <w:iCs w:val="1"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="Arial" w:hAnsi="Arial"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="Arial" w:hAnsi="Arial"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rFonts w:ascii="Arial" w:hAnsi="Arial"/>
      <w:b w:val="1"/>
      <w:bCs w:val="1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rFonts w:ascii="Arial" w:hAnsi="Arial"/>
      <w:b w:val="1"/>
      <w:bCs w:val="1"/>
      <w:color w:val="000000"/>
    </w:rPr>
  </w:style>
  <w:style w:type="character" w:styleId="Emphasis">
    <w:name w:val="Emphasis"/>
    <w:basedOn w:val="DefaultParagraphFont"/>
    <w:uiPriority w:val="20"/>
    <w:qFormat w:val="1"/>
    <w:rsid w:val="00FC693F"/>
    <w:rPr>
      <w:rFonts w:ascii="Arial" w:hAnsi="Arial"/>
      <w:i w:val="1"/>
      <w:iCs w:val="1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rFonts w:ascii="Arial" w:hAnsi="Arial"/>
      <w:b w:val="1"/>
      <w:bCs w:val="1"/>
      <w:i w:val="1"/>
      <w:iCs w:val="1"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rFonts w:ascii="Arial" w:hAnsi="Arial"/>
      <w:b w:val="1"/>
      <w:bCs w:val="1"/>
      <w:i w:val="1"/>
      <w:iCs w:val="1"/>
      <w:color w:val="000000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rFonts w:ascii="Arial" w:hAnsi="Arial"/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rFonts w:ascii="Arial" w:hAnsi="Arial"/>
      <w:b w:val="1"/>
      <w:bCs w:val="1"/>
      <w:i w:val="1"/>
      <w:iCs w:val="1"/>
      <w:color w:val="000000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rFonts w:ascii="Arial" w:hAnsi="Arial"/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rFonts w:ascii="Arial" w:hAnsi="Arial"/>
      <w:b w:val="1"/>
      <w:bCs w:val="1"/>
      <w:smallCaps w:val="1"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rFonts w:ascii="Arial" w:hAnsi="Arial"/>
      <w:b w:val="1"/>
      <w:bCs w:val="1"/>
      <w:smallCaps w:val="1"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spacing w:after="120" w:before="0" w:line="259" w:lineRule="auto"/>
    </w:pPr>
    <w:rPr>
      <w:rFonts w:ascii="Arial" w:cs="Arial" w:eastAsia="Arial" w:hAnsi="Arial"/>
      <w:b w:val="0"/>
      <w:bCs w:val="0"/>
      <w:i w:val="1"/>
      <w:iCs w:val="1"/>
      <w:color w:val="000000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ukXuZagoMkcEQ8P4R7J9dlCRg==">CgMxLjA4AHIhMW5CMlZuZGpET1dvVERXeG1ocVNmVkFDVDM5Qk5GQmN0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Aprueba Administración</dc:creator>
</cp:coreProperties>
</file>