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pPr>
      <w:r w:rsidDel="00000000" w:rsidR="00000000" w:rsidRPr="00000000">
        <w:rPr/>
        <w:drawing>
          <wp:inline distB="0" distT="0" distL="114300" distR="114300">
            <wp:extent cx="1828800" cy="4495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4495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320" w:before="3400" w:line="240" w:lineRule="auto"/>
        <w:jc w:val="center"/>
        <w:rPr/>
      </w:pPr>
      <w:r w:rsidDel="00000000" w:rsidR="00000000" w:rsidRPr="00000000">
        <w:rPr>
          <w:rFonts w:ascii="Arial" w:cs="Arial" w:eastAsia="Arial" w:hAnsi="Arial"/>
          <w:b w:val="1"/>
          <w:bCs w:val="1"/>
          <w:color w:val="000000"/>
          <w:sz w:val="46"/>
          <w:szCs w:val="46"/>
          <w:rtl w:val="0"/>
        </w:rPr>
        <w:t xml:space="preserve">Cierre del avance</w:t>
      </w:r>
      <w:r w:rsidDel="00000000" w:rsidR="00000000" w:rsidRPr="00000000">
        <w:rPr>
          <w:rtl w:val="0"/>
        </w:rPr>
      </w:r>
    </w:p>
    <w:p w:rsidR="00000000" w:rsidDel="00000000" w:rsidP="00000000" w:rsidRDefault="00000000" w:rsidRPr="00000000" w14:paraId="00000003">
      <w:pPr>
        <w:spacing w:after="140" w:before="0" w:line="240" w:lineRule="auto"/>
        <w:jc w:val="center"/>
        <w:rPr/>
      </w:pPr>
      <w:r w:rsidDel="00000000" w:rsidR="00000000" w:rsidRPr="00000000">
        <w:rPr>
          <w:rFonts w:ascii="Arial" w:cs="Arial" w:eastAsia="Arial" w:hAnsi="Arial"/>
          <w:b w:val="0"/>
          <w:bCs w:val="0"/>
          <w:color w:val="000000"/>
          <w:sz w:val="34"/>
          <w:szCs w:val="34"/>
          <w:rtl w:val="0"/>
        </w:rPr>
        <w:t xml:space="preserve">Aprueba Administración</w:t>
      </w:r>
      <w:r w:rsidDel="00000000" w:rsidR="00000000" w:rsidRPr="00000000">
        <w:rPr>
          <w:rtl w:val="0"/>
        </w:rPr>
      </w:r>
    </w:p>
    <w:p w:rsidR="00000000" w:rsidDel="00000000" w:rsidP="00000000" w:rsidRDefault="00000000" w:rsidRPr="00000000" w14:paraId="00000004">
      <w:pPr>
        <w:spacing w:after="2900" w:before="0" w:line="240" w:lineRule="auto"/>
        <w:jc w:val="center"/>
        <w:rPr/>
      </w:pPr>
      <w:r w:rsidDel="00000000" w:rsidR="00000000" w:rsidRPr="00000000">
        <w:rPr>
          <w:rFonts w:ascii="Arial" w:cs="Arial" w:eastAsia="Arial" w:hAnsi="Arial"/>
          <w:b w:val="0"/>
          <w:bCs w:val="0"/>
          <w:color w:val="000000"/>
          <w:sz w:val="28"/>
          <w:szCs w:val="28"/>
          <w:rtl w:val="0"/>
        </w:rPr>
        <w:t xml:space="preserve">Módulo de pago y suscripción</w:t>
      </w:r>
      <w:r w:rsidDel="00000000" w:rsidR="00000000" w:rsidRPr="00000000">
        <w:rPr>
          <w:rtl w:val="0"/>
        </w:rPr>
      </w:r>
    </w:p>
    <w:p w:rsidR="00000000" w:rsidDel="00000000" w:rsidP="00000000" w:rsidRDefault="00000000" w:rsidRPr="00000000" w14:paraId="00000005">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6">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7">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8">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9">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A">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B">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C">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D">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E">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F">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10">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Integrantes: Sebastián Araya, César Garrido y Thiare Gómez</w:t>
      </w:r>
      <w:r w:rsidDel="00000000" w:rsidR="00000000" w:rsidRPr="00000000">
        <w:rPr>
          <w:rtl w:val="0"/>
        </w:rPr>
      </w:r>
    </w:p>
    <w:p w:rsidR="00000000" w:rsidDel="00000000" w:rsidP="00000000" w:rsidRDefault="00000000" w:rsidRPr="00000000" w14:paraId="00000011">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Asignatura: Capstone PTY4614 · Sección 004D</w:t>
      </w:r>
      <w:r w:rsidDel="00000000" w:rsidR="00000000" w:rsidRPr="00000000">
        <w:rPr>
          <w:rtl w:val="0"/>
        </w:rPr>
      </w:r>
    </w:p>
    <w:p w:rsidR="00000000" w:rsidDel="00000000" w:rsidP="00000000" w:rsidRDefault="00000000" w:rsidRPr="00000000" w14:paraId="00000012">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Institución: Duoc UC</w:t>
      </w:r>
      <w:r w:rsidDel="00000000" w:rsidR="00000000" w:rsidRPr="00000000">
        <w:rPr>
          <w:rtl w:val="0"/>
        </w:rPr>
      </w:r>
    </w:p>
    <w:p w:rsidR="00000000" w:rsidDel="00000000" w:rsidP="00000000" w:rsidRDefault="00000000" w:rsidRPr="00000000" w14:paraId="00000013">
      <w:pPr>
        <w:spacing w:after="0" w:before="0" w:line="240" w:lineRule="auto"/>
        <w:jc w:val="left"/>
        <w:rPr/>
      </w:pPr>
      <w:r w:rsidDel="00000000" w:rsidR="00000000" w:rsidRPr="00000000">
        <w:rPr>
          <w:rFonts w:ascii="Arial" w:cs="Arial" w:eastAsia="Arial" w:hAnsi="Arial"/>
          <w:b w:val="0"/>
          <w:bCs w:val="0"/>
          <w:color w:val="000000"/>
          <w:sz w:val="20"/>
          <w:szCs w:val="20"/>
          <w:rtl w:val="0"/>
        </w:rPr>
        <w:t xml:space="preserve">Fecha de referencia: 30 de octubre de 2026</w:t>
      </w:r>
      <w:r w:rsidDel="00000000" w:rsidR="00000000" w:rsidRPr="00000000">
        <w:rPr>
          <w:rtl w:val="0"/>
        </w:rPr>
      </w:r>
    </w:p>
    <w:p w:rsidR="00000000" w:rsidDel="00000000" w:rsidP="00000000" w:rsidRDefault="00000000" w:rsidRPr="00000000" w14:paraId="00000014">
      <w:pPr>
        <w:spacing w:after="120" w:line="259" w:lineRule="auto"/>
        <w:rPr/>
      </w:pPr>
      <w:r w:rsidDel="00000000" w:rsidR="00000000" w:rsidRPr="00000000">
        <w:rPr>
          <w:rtl w:val="0"/>
        </w:rPr>
        <w:t xml:space="preserve">Evaluación del avance de Fase 2 al 30-10-2026. Terminada significa evaluación y documentación realizadas hasta el límite disponible. No equivale a funcionalidad aprobada. La evaluación se limita al código disponible. Las pruebas no ejecutadas, bloqueadas, parciales y fallidas conservan su resultado y causa. Código candidato, emuladores y datos sintéticos se separan de la evidencia del sistema publicado. No se atribuye feedback ni aprobación a Alloxentric.</w:t>
      </w:r>
    </w:p>
    <w:p w:rsidR="00000000" w:rsidDel="00000000" w:rsidP="00000000" w:rsidRDefault="00000000" w:rsidRPr="00000000" w14:paraId="00000015">
      <w:pPr>
        <w:spacing w:after="120" w:line="259" w:lineRule="auto"/>
        <w:rPr/>
      </w:pPr>
      <w:r w:rsidDel="00000000" w:rsidR="00000000" w:rsidRPr="00000000">
        <w:rPr>
          <w:rtl w:val="0"/>
        </w:rPr>
        <w:t xml:space="preserve">57 casos principales: 30 aprobados, 17 parciales, 2 fallidos, 7 bloqueados y 1 no ejecutado.</w:t>
      </w:r>
    </w:p>
    <w:p w:rsidR="00000000" w:rsidDel="00000000" w:rsidP="00000000" w:rsidRDefault="00000000" w:rsidRPr="00000000" w14:paraId="00000016">
      <w:pPr>
        <w:pStyle w:val="Heading1"/>
        <w:keepNext w:val="1"/>
        <w:spacing w:after="120" w:line="259" w:lineRule="auto"/>
        <w:rPr/>
      </w:pPr>
      <w:r w:rsidDel="00000000" w:rsidR="00000000" w:rsidRPr="00000000">
        <w:rPr>
          <w:rtl w:val="0"/>
        </w:rPr>
        <w:t xml:space="preserve">Alcance de la evaluación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entrega evalúa la versión disponible; no exige integrar cambios candidatos ni publicar una nueva versión para completar su documentación.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PG14 y PG15 emplean módulos originales de d1ac227, receptor HTTP local, Firestore Emulator y consultas GET reales a Stripe sandbox. PG16 combina rechazo observado en el despliegue con controles locales del código original. Son resultados válidos dentro del entorno declarado, con cobertura parcial del sistema publicado. Los ensayos de correcciones candidatas se conservan por separado y no acreditan la versión actual.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PG19 es parcial: el acuse real está observado y la medición de RNF-15 no está acreditada. DP06 está aprobado únicamente para la cuenta y el inicio de sesión comprobados.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preservan fallos, restricciones del catálogo, dependencia de M2/Historia y ausencia de feedback de Alloxentric. No se implementan supuestos.</w:t>
      </w:r>
    </w:p>
    <w:p w:rsidR="00000000" w:rsidDel="00000000" w:rsidP="00000000" w:rsidRDefault="00000000" w:rsidRPr="00000000" w14:paraId="0000001B">
      <w:pPr>
        <w:pStyle w:val="Heading1"/>
        <w:keepNext w:val="1"/>
        <w:spacing w:after="120" w:line="259" w:lineRule="auto"/>
        <w:rPr/>
      </w:pPr>
      <w:r w:rsidDel="00000000" w:rsidR="00000000" w:rsidRPr="00000000">
        <w:rPr>
          <w:rtl w:val="0"/>
        </w:rPr>
        <w:t xml:space="preserve">Evidencia manual recibida</w:t>
      </w:r>
    </w:p>
    <w:p w:rsidR="00000000" w:rsidDel="00000000" w:rsidP="00000000" w:rsidRDefault="00000000" w:rsidRPr="00000000" w14:paraId="0000001C">
      <w:pPr>
        <w:spacing w:after="120" w:line="259" w:lineRule="auto"/>
        <w:rPr/>
      </w:pPr>
      <w:r w:rsidDel="00000000" w:rsidR="00000000" w:rsidRPr="00000000">
        <w:rPr>
          <w:rtl w:val="0"/>
        </w:rPr>
        <w:t xml:space="preserve">Chrome 156.0.8078.80: ingreso, Practicar, Mi plan y portal de Stripe. Emulación de pantalla estrecha: menú, pregunta y plan legibles. Teclado: foco visible en dos botones de Mi plan y apertura del portal con Enter confirmada por Sebastián.</w:t>
      </w:r>
    </w:p>
    <w:p w:rsidR="00000000" w:rsidDel="00000000" w:rsidP="00000000" w:rsidRDefault="00000000" w:rsidRPr="00000000" w14:paraId="0000001D">
      <w:pPr>
        <w:spacing w:after="120" w:line="259" w:lineRule="auto"/>
        <w:rPr/>
      </w:pPr>
      <w:r w:rsidDel="00000000" w:rsidR="00000000" w:rsidRPr="00000000">
        <w:rPr>
          <w:rtl w:val="0"/>
        </w:rPr>
        <w:t xml:space="preserve">Límites: sin teléfono real ni matriz completa; no se acredita ancho exacto en capturas, desplazamiento completo de Practicar ni accesibilidad general. D04 permanece abierto.</w:t>
      </w:r>
    </w:p>
    <w:p w:rsidR="00000000" w:rsidDel="00000000" w:rsidP="00000000" w:rsidRDefault="00000000" w:rsidRPr="00000000" w14:paraId="0000001E">
      <w:pPr>
        <w:pStyle w:val="Heading1"/>
        <w:keepNext w:val="1"/>
        <w:spacing w:after="120" w:line="259" w:lineRule="auto"/>
        <w:rPr/>
      </w:pPr>
      <w:r w:rsidDel="00000000" w:rsidR="00000000" w:rsidRPr="00000000">
        <w:rPr>
          <w:rtl w:val="0"/>
        </w:rPr>
        <w:t xml:space="preserve">Áreas evaluadas y limitaciones</w:t>
      </w:r>
    </w:p>
    <w:p w:rsidR="00000000" w:rsidDel="00000000" w:rsidP="00000000" w:rsidRDefault="00000000" w:rsidRPr="00000000" w14:paraId="0000001F">
      <w:pPr>
        <w:pStyle w:val="Heading2"/>
        <w:keepNext w:val="1"/>
        <w:spacing w:after="120" w:line="259" w:lineRule="auto"/>
        <w:rPr/>
      </w:pPr>
      <w:r w:rsidDel="00000000" w:rsidR="00000000" w:rsidRPr="00000000">
        <w:rPr>
          <w:rtl w:val="0"/>
        </w:rPr>
        <w:t xml:space="preserve">Cancelación y acceso</w:t>
      </w:r>
    </w:p>
    <w:p w:rsidR="00000000" w:rsidDel="00000000" w:rsidP="00000000" w:rsidRDefault="00000000" w:rsidRPr="00000000" w14:paraId="00000020">
      <w:pPr>
        <w:spacing w:after="120" w:line="259" w:lineRule="auto"/>
        <w:rPr/>
      </w:pPr>
      <w:r w:rsidDel="00000000" w:rsidR="00000000" w:rsidRPr="00000000">
        <w:rPr>
          <w:rtl w:val="0"/>
        </w:rPr>
        <w:t xml:space="preserve">Stripe y Firestore confirman cancelación final, recibo v3 y usuario/suscripción sin acceso; administración coincide. Prueba integral limitada: reloj simulado de Stripe distinto del reloj de la aplicación; corte exacto de acceso en UI y transición única no acreditados.</w:t>
      </w:r>
    </w:p>
    <w:p w:rsidR="00000000" w:rsidDel="00000000" w:rsidP="00000000" w:rsidRDefault="00000000" w:rsidRPr="00000000" w14:paraId="00000021">
      <w:pPr>
        <w:pStyle w:val="Heading2"/>
        <w:keepNext w:val="1"/>
        <w:spacing w:after="120" w:line="259" w:lineRule="auto"/>
        <w:rPr/>
      </w:pPr>
      <w:r w:rsidDel="00000000" w:rsidR="00000000" w:rsidRPr="00000000">
        <w:rPr>
          <w:rtl w:val="0"/>
        </w:rPr>
        <w:t xml:space="preserve">Procesamiento de eventos</w:t>
      </w:r>
    </w:p>
    <w:p w:rsidR="00000000" w:rsidDel="00000000" w:rsidP="00000000" w:rsidRDefault="00000000" w:rsidRPr="00000000" w14:paraId="00000022">
      <w:pPr>
        <w:spacing w:after="120" w:line="259" w:lineRule="auto"/>
        <w:rPr/>
      </w:pPr>
      <w:r w:rsidDel="00000000" w:rsidR="00000000" w:rsidRPr="00000000">
        <w:rPr>
          <w:rtl w:val="0"/>
        </w:rPr>
        <w:t xml:space="preserve">Reentrega real PG13 comprobada. PG14/15/16 conservan sus verificaciones sobre módulos originales y los límites de entorno. Auditoría candidata separada. Concurrencia, desorden y recuperación integral no se declaran aprobados en el despliegue.</w:t>
      </w:r>
    </w:p>
    <w:p w:rsidR="00000000" w:rsidDel="00000000" w:rsidP="00000000" w:rsidRDefault="00000000" w:rsidRPr="00000000" w14:paraId="00000023">
      <w:pPr>
        <w:pStyle w:val="Heading2"/>
        <w:keepNext w:val="1"/>
        <w:spacing w:after="120" w:line="259" w:lineRule="auto"/>
        <w:rPr/>
      </w:pPr>
      <w:r w:rsidDel="00000000" w:rsidR="00000000" w:rsidRPr="00000000">
        <w:rPr>
          <w:rtl w:val="0"/>
        </w:rPr>
        <w:t xml:space="preserve">Rendimiento y avisos</w:t>
      </w:r>
    </w:p>
    <w:p w:rsidR="00000000" w:rsidDel="00000000" w:rsidP="00000000" w:rsidRDefault="00000000" w:rsidRPr="00000000" w14:paraId="00000024">
      <w:pPr>
        <w:spacing w:after="120" w:line="259" w:lineRule="auto"/>
        <w:rPr/>
      </w:pPr>
      <w:r w:rsidDel="00000000" w:rsidR="00000000" w:rsidRPr="00000000">
        <w:rPr>
          <w:rtl w:val="0"/>
        </w:rPr>
        <w:t xml:space="preserve">60 consultas HTTP publicadas y acuse HTTP200 documentados. Stripe registra 65 entregas sin fallo en la ventana mostrada. Falta aislar latencia propia y medir individualmente el webhook para RNF15. Avisos financieros no ejecutados: emisor/canal sin acreditar. No se inventan requisitos ni configuraciones.</w:t>
      </w:r>
    </w:p>
    <w:p w:rsidR="00000000" w:rsidDel="00000000" w:rsidP="00000000" w:rsidRDefault="00000000" w:rsidRPr="00000000" w14:paraId="00000025">
      <w:pPr>
        <w:pStyle w:val="Heading2"/>
        <w:keepNext w:val="1"/>
        <w:spacing w:after="120" w:line="259" w:lineRule="auto"/>
        <w:rPr/>
      </w:pPr>
      <w:r w:rsidDel="00000000" w:rsidR="00000000" w:rsidRPr="00000000">
        <w:rPr>
          <w:rtl w:val="0"/>
        </w:rPr>
        <w:t xml:space="preserve">Autenticación y permisos</w:t>
      </w:r>
    </w:p>
    <w:p w:rsidR="00000000" w:rsidDel="00000000" w:rsidP="00000000" w:rsidRDefault="00000000" w:rsidRPr="00000000" w14:paraId="00000026">
      <w:pPr>
        <w:spacing w:after="120" w:line="259" w:lineRule="auto"/>
        <w:rPr/>
      </w:pPr>
      <w:r w:rsidDel="00000000" w:rsidR="00000000" w:rsidRPr="00000000">
        <w:rPr>
          <w:rtl w:val="0"/>
        </w:rPr>
        <w:t xml:space="preserve">DP06: cuenta de alumno rechazada en login administrativo y admitida en aplicación estudiante. Portal propio visible. Se conservan DP09/10 con sus límites previos. DP07 de interfaz no acreditado por abrir el portal propio. No se extiende DP06 a API/IAM ni a todos los roles. Ensayos locales separados.</w:t>
      </w:r>
    </w:p>
    <w:p w:rsidR="00000000" w:rsidDel="00000000" w:rsidP="00000000" w:rsidRDefault="00000000" w:rsidRPr="00000000" w14:paraId="00000027">
      <w:pPr>
        <w:pStyle w:val="Heading2"/>
        <w:keepNext w:val="1"/>
        <w:spacing w:after="120" w:line="259" w:lineRule="auto"/>
        <w:rPr/>
      </w:pPr>
      <w:r w:rsidDel="00000000" w:rsidR="00000000" w:rsidRPr="00000000">
        <w:rPr>
          <w:rtl w:val="0"/>
        </w:rPr>
        <w:t xml:space="preserve">Catálogo</w:t>
      </w:r>
    </w:p>
    <w:p w:rsidR="00000000" w:rsidDel="00000000" w:rsidP="00000000" w:rsidRDefault="00000000" w:rsidRPr="00000000" w14:paraId="00000028">
      <w:pPr>
        <w:spacing w:after="120" w:line="259" w:lineRule="auto"/>
        <w:rPr/>
      </w:pPr>
      <w:r w:rsidDel="00000000" w:rsidR="00000000" w:rsidRPr="00000000">
        <w:rPr>
          <w:rtl w:val="0"/>
        </w:rPr>
        <w:t xml:space="preserve">Catálogo observado y operaciones deshabilitadas documentados, sin editar planes compartidos. DP12–15 bloqueados por operaciones no habilitadas y/o falta de plan desechable. DP16 parcial. Alcance contractual no ampliado ni reducido sin fuente de Alloxentric.</w:t>
      </w:r>
    </w:p>
    <w:p w:rsidR="00000000" w:rsidDel="00000000" w:rsidP="00000000" w:rsidRDefault="00000000" w:rsidRPr="00000000" w14:paraId="00000029">
      <w:pPr>
        <w:pStyle w:val="Heading2"/>
        <w:keepNext w:val="1"/>
        <w:spacing w:after="120" w:line="259" w:lineRule="auto"/>
        <w:rPr/>
      </w:pPr>
      <w:r w:rsidDel="00000000" w:rsidR="00000000" w:rsidRPr="00000000">
        <w:rPr>
          <w:rtl w:val="0"/>
        </w:rPr>
        <w:t xml:space="preserve">Navegación e historial</w:t>
      </w:r>
    </w:p>
    <w:p w:rsidR="00000000" w:rsidDel="00000000" w:rsidP="00000000" w:rsidRDefault="00000000" w:rsidRPr="00000000" w14:paraId="0000002A">
      <w:pPr>
        <w:spacing w:after="120" w:line="259" w:lineRule="auto"/>
        <w:rPr/>
      </w:pPr>
      <w:r w:rsidDel="00000000" w:rsidR="00000000" w:rsidRPr="00000000">
        <w:rPr>
          <w:rtl w:val="0"/>
        </w:rPr>
        <w:t xml:space="preserve">Cuota y navegación previamente probadas; Mi plan e historial propio de Stripe visibles en nuevas capturas. Historial externo no demuestra historial interno ni propiedad entre cuentas. Paginación y rutas no disponibles mantienen sus límites. M2/Historia dependen de otro equipo.</w:t>
      </w:r>
    </w:p>
    <w:p w:rsidR="00000000" w:rsidDel="00000000" w:rsidP="00000000" w:rsidRDefault="00000000" w:rsidRPr="00000000" w14:paraId="0000002B">
      <w:pPr>
        <w:pStyle w:val="Heading2"/>
        <w:keepNext w:val="1"/>
        <w:spacing w:after="120" w:line="259" w:lineRule="auto"/>
        <w:rPr/>
      </w:pPr>
      <w:r w:rsidDel="00000000" w:rsidR="00000000" w:rsidRPr="00000000">
        <w:rPr>
          <w:rtl w:val="0"/>
        </w:rPr>
        <w:t xml:space="preserve">Compatibilidad y teclado</w:t>
      </w:r>
    </w:p>
    <w:p w:rsidR="00000000" w:rsidDel="00000000" w:rsidP="00000000" w:rsidRDefault="00000000" w:rsidRPr="00000000" w14:paraId="0000002C">
      <w:pPr>
        <w:spacing w:after="120" w:line="259" w:lineRule="auto"/>
        <w:rPr/>
      </w:pPr>
      <w:r w:rsidDel="00000000" w:rsidR="00000000" w:rsidRPr="00000000">
        <w:rPr>
          <w:rtl w:val="0"/>
        </w:rPr>
        <w:t xml:space="preserve">Chrome 156.0.8078.80: ingreso, Practicar, Mi plan y portal. Vista móvil emulada. Foco visible en dos botones; Enter abre Stripe según usuario. Cobertura parcial: no teléfono real ni matriz completa; emulación solicitada 390×844, sin dimensiones visibles en capturas. Teclado limitado a Mi plan; no cierra D04 de Practicar ni acredita WCAG. Defectos actuales conservados.</w:t>
      </w:r>
    </w:p>
    <w:p w:rsidR="00000000" w:rsidDel="00000000" w:rsidP="00000000" w:rsidRDefault="00000000" w:rsidRPr="00000000" w14:paraId="0000002D">
      <w:pPr>
        <w:pStyle w:val="Heading1"/>
        <w:keepNext w:val="1"/>
        <w:spacing w:after="120" w:line="259" w:lineRule="auto"/>
        <w:rPr/>
      </w:pPr>
      <w:r w:rsidDel="00000000" w:rsidR="00000000" w:rsidRPr="00000000">
        <w:rPr>
          <w:rtl w:val="0"/>
        </w:rPr>
        <w:t xml:space="preserve">Hallazgos y seguimiento</w:t>
      </w:r>
    </w:p>
    <w:p w:rsidR="00000000" w:rsidDel="00000000" w:rsidP="00000000" w:rsidRDefault="00000000" w:rsidRPr="00000000" w14:paraId="0000002E">
      <w:pPr>
        <w:spacing w:after="120" w:line="259" w:lineRule="auto"/>
        <w:rPr/>
      </w:pPr>
      <w:r w:rsidDel="00000000" w:rsidR="00000000" w:rsidRPr="00000000">
        <w:rPr>
          <w:rtl w:val="0"/>
        </w:rPr>
        <w:t xml:space="preserve">Los resultados corresponden a ejecuciones y capturas fechadas. Las limitaciones de cobertura se registran en los libros de Pagos, Interfaz y Datos y permisos.</w:t>
      </w:r>
    </w:p>
    <w:p w:rsidR="00000000" w:rsidDel="00000000" w:rsidP="00000000" w:rsidRDefault="00000000" w:rsidRPr="00000000" w14:paraId="0000002F">
      <w:pPr>
        <w:spacing w:after="120" w:line="259" w:lineRule="auto"/>
        <w:rPr/>
      </w:pPr>
      <w:r w:rsidDel="00000000" w:rsidR="00000000" w:rsidRPr="00000000">
        <w:rPr>
          <w:rtl w:val="0"/>
        </w:rPr>
        <w:t xml:space="preserve">La especificación interna del equipo no equivale a aprobación del cliente. Se conserva la trazabilidad disponible y se identifica lo no confirmado; no se altera el alcance contractual mediante supuestos.</w:t>
      </w:r>
    </w:p>
    <w:p w:rsidR="00000000" w:rsidDel="00000000" w:rsidP="00000000" w:rsidRDefault="00000000" w:rsidRPr="00000000" w14:paraId="00000030">
      <w:pPr>
        <w:spacing w:after="120" w:line="259" w:lineRule="auto"/>
        <w:rPr/>
      </w:pPr>
      <w:r w:rsidDel="00000000" w:rsidR="00000000" w:rsidRPr="00000000">
        <w:rPr>
          <w:rtl w:val="0"/>
        </w:rPr>
        <w:t xml:space="preserve">La documentación describe el proyecto actual. Las pruebas de candidatos y emuladores no acreditan el despliegue. Una tarea terminada significa que su evaluación y registro para Fase 2 están completos; los requisitos funcionales pendientes continúan en seguimiento.</w:t>
      </w:r>
    </w:p>
    <w:p w:rsidR="00000000" w:rsidDel="00000000" w:rsidP="00000000" w:rsidRDefault="00000000" w:rsidRPr="00000000" w14:paraId="00000031">
      <w:pPr>
        <w:spacing w:after="120" w:line="259" w:lineRule="auto"/>
        <w:rPr/>
      </w:pPr>
      <w:r w:rsidDel="00000000" w:rsidR="00000000" w:rsidRPr="00000000">
        <w:rPr>
          <w:rtl w:val="0"/>
        </w:rPr>
        <w:t xml:space="preserve">La entrega académica y el respaldo remoto no están acreditados por este informe.</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134"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259"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20" w:before="200" w:line="259"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20" w:before="200" w:line="259"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Arial" w:eastAsia="Arial" w:hAnsi="Arial"/>
      <w:color w:val="000000"/>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00000"/>
    </w:rPr>
  </w:style>
  <w:style w:type="paragraph" w:styleId="Title">
    <w:name w:val="Title"/>
    <w:basedOn w:val="Normal"/>
    <w:next w:val="Normal"/>
    <w:pPr>
      <w:spacing w:after="120" w:before="0" w:line="259" w:lineRule="auto"/>
    </w:pPr>
    <w:rPr>
      <w:rFonts w:ascii="Arial" w:cs="Arial" w:eastAsia="Arial" w:hAnsi="Arial"/>
      <w:b w:val="1"/>
      <w:bCs w:val="1"/>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120" w:before="0" w:line="259" w:lineRule="auto"/>
    </w:pPr>
    <w:rPr>
      <w:rFonts w:ascii="Arial" w:hAnsi="Arial"/>
      <w:b w:val="0"/>
      <w:color w:val="000000"/>
      <w:sz w:val="18"/>
    </w:rPr>
  </w:style>
  <w:style w:type="character" w:styleId="HeaderChar" w:customStyle="1">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val="1"/>
    <w:rsid w:val="00E618BF"/>
    <w:pPr>
      <w:tabs>
        <w:tab w:val="center" w:pos="4680"/>
        <w:tab w:val="right" w:pos="9360"/>
      </w:tabs>
      <w:spacing w:after="120" w:before="0" w:line="259" w:lineRule="auto"/>
    </w:pPr>
    <w:rPr>
      <w:rFonts w:ascii="Arial" w:hAnsi="Arial"/>
      <w:b w:val="0"/>
      <w:color w:val="000000"/>
      <w:sz w:val="18"/>
    </w:rPr>
  </w:style>
  <w:style w:type="character" w:styleId="FooterChar" w:customStyle="1">
    <w:name w:val="Footer Char"/>
    <w:basedOn w:val="DefaultParagraphFont"/>
    <w:link w:val="Footer"/>
    <w:uiPriority w:val="99"/>
    <w:rsid w:val="00E618BF"/>
    <w:rPr>
      <w:rFonts w:ascii="Arial" w:hAnsi="Arial"/>
      <w:color w:val="00000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Arial" w:hAnsi="Arial"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Arial" w:hAnsi="Arial"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Arial" w:hAnsi="Arial"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Pr>
      <w:rFonts w:ascii="Arial" w:hAnsi="Arial"/>
      <w:color w:val="00000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Arial" w:hAnsi="Arial"/>
      <w:color w:val="000000"/>
    </w:rPr>
  </w:style>
  <w:style w:type="character" w:styleId="Heading1Char" w:customStyle="1">
    <w:name w:val="Heading 1 Char"/>
    <w:basedOn w:val="DefaultParagraphFont"/>
    <w:link w:val="Heading1"/>
    <w:uiPriority w:val="9"/>
    <w:rsid w:val="00FC693F"/>
    <w:rPr>
      <w:rFonts w:ascii="Arial" w:hAnsi="Arial"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Arial" w:hAnsi="Arial"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Arial" w:hAnsi="Arial"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Arial" w:hAnsi="Arial"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Arial" w:hAnsi="Arial"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Arial" w:hAnsi="Arial"/>
      <w:color w:val="000000"/>
    </w:rPr>
  </w:style>
  <w:style w:type="paragraph" w:styleId="BodyText">
    <w:name w:val="Body Text"/>
    <w:basedOn w:val="Normal"/>
    <w:link w:val="BodyTextChar"/>
    <w:uiPriority w:val="99"/>
    <w:unhideWhenUsed w:val="1"/>
    <w:rsid w:val="00AA1D8D"/>
    <w:pPr>
      <w:spacing w:after="120"/>
    </w:pPr>
    <w:rPr>
      <w:rFonts w:ascii="Arial" w:hAnsi="Arial"/>
      <w:color w:val="000000"/>
    </w:rPr>
  </w:style>
  <w:style w:type="character" w:styleId="BodyTextChar" w:customStyle="1">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val="1"/>
    <w:rsid w:val="00AA1D8D"/>
    <w:pPr>
      <w:spacing w:after="120" w:line="480" w:lineRule="auto"/>
    </w:pPr>
    <w:rPr>
      <w:rFonts w:ascii="Arial" w:hAnsi="Arial"/>
      <w:color w:val="000000"/>
    </w:rPr>
  </w:style>
  <w:style w:type="character" w:styleId="BodyText2Char" w:customStyle="1">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val="1"/>
    <w:rsid w:val="00AA1D8D"/>
    <w:pPr>
      <w:spacing w:after="120"/>
    </w:pPr>
    <w:rPr>
      <w:rFonts w:ascii="Arial" w:hAnsi="Arial"/>
      <w:color w:val="000000"/>
      <w:sz w:val="16"/>
      <w:szCs w:val="16"/>
    </w:rPr>
  </w:style>
  <w:style w:type="character" w:styleId="BodyText3Char" w:customStyle="1">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val="1"/>
    <w:rsid w:val="00AA1D8D"/>
    <w:pPr>
      <w:ind w:left="360" w:hanging="360"/>
      <w:contextualSpacing w:val="1"/>
    </w:pPr>
    <w:rPr>
      <w:rFonts w:ascii="Arial" w:hAnsi="Arial"/>
      <w:color w:val="000000"/>
    </w:rPr>
  </w:style>
  <w:style w:type="paragraph" w:styleId="List2">
    <w:name w:val="List 2"/>
    <w:basedOn w:val="Normal"/>
    <w:uiPriority w:val="99"/>
    <w:unhideWhenUsed w:val="1"/>
    <w:rsid w:val="00326F90"/>
    <w:pPr>
      <w:ind w:left="720" w:hanging="360"/>
      <w:contextualSpacing w:val="1"/>
    </w:pPr>
    <w:rPr>
      <w:rFonts w:ascii="Arial" w:hAnsi="Arial"/>
      <w:color w:val="000000"/>
    </w:rPr>
  </w:style>
  <w:style w:type="paragraph" w:styleId="List3">
    <w:name w:val="List 3"/>
    <w:basedOn w:val="Normal"/>
    <w:uiPriority w:val="99"/>
    <w:unhideWhenUsed w:val="1"/>
    <w:rsid w:val="00326F90"/>
    <w:pPr>
      <w:ind w:left="1080" w:hanging="360"/>
      <w:contextualSpacing w:val="1"/>
    </w:pPr>
    <w:rPr>
      <w:rFonts w:ascii="Arial" w:hAnsi="Arial"/>
      <w:color w:val="000000"/>
    </w:r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rPr>
      <w:rFonts w:ascii="Arial" w:hAnsi="Arial"/>
      <w:color w:val="000000"/>
    </w:rPr>
  </w:style>
  <w:style w:type="paragraph" w:styleId="ListBullet3">
    <w:name w:val="List Bullet 3"/>
    <w:basedOn w:val="Normal"/>
    <w:uiPriority w:val="99"/>
    <w:unhideWhenUsed w:val="1"/>
    <w:rsid w:val="00326F90"/>
    <w:pPr>
      <w:numPr>
        <w:numId w:val="3"/>
      </w:numPr>
      <w:contextualSpacing w:val="1"/>
    </w:pPr>
    <w:rPr>
      <w:rFonts w:ascii="Arial" w:hAnsi="Arial"/>
      <w:color w:val="000000"/>
    </w:rPr>
  </w:style>
  <w:style w:type="paragraph" w:styleId="ListNumber">
    <w:name w:val="List Number"/>
    <w:basedOn w:val="Normal"/>
    <w:uiPriority w:val="99"/>
    <w:unhideWhenUsed w:val="1"/>
    <w:rsid w:val="00326F90"/>
    <w:pPr>
      <w:numPr>
        <w:numId w:val="5"/>
      </w:numPr>
      <w:contextualSpacing w:val="1"/>
    </w:pPr>
    <w:rPr>
      <w:rFonts w:ascii="Arial" w:hAnsi="Arial"/>
      <w:color w:val="000000"/>
    </w:rPr>
  </w:style>
  <w:style w:type="paragraph" w:styleId="ListNumber2">
    <w:name w:val="List Number 2"/>
    <w:basedOn w:val="Normal"/>
    <w:uiPriority w:val="99"/>
    <w:unhideWhenUsed w:val="1"/>
    <w:rsid w:val="0029639D"/>
    <w:pPr>
      <w:numPr>
        <w:numId w:val="6"/>
      </w:numPr>
      <w:contextualSpacing w:val="1"/>
    </w:pPr>
    <w:rPr>
      <w:rFonts w:ascii="Arial" w:hAnsi="Arial"/>
      <w:color w:val="000000"/>
    </w:rPr>
  </w:style>
  <w:style w:type="paragraph" w:styleId="ListNumber3">
    <w:name w:val="List Number 3"/>
    <w:basedOn w:val="Normal"/>
    <w:uiPriority w:val="99"/>
    <w:unhideWhenUsed w:val="1"/>
    <w:rsid w:val="0029639D"/>
    <w:pPr>
      <w:numPr>
        <w:numId w:val="7"/>
      </w:numPr>
      <w:contextualSpacing w:val="1"/>
    </w:pPr>
    <w:rPr>
      <w:rFonts w:ascii="Arial" w:hAnsi="Arial"/>
      <w:color w:val="000000"/>
    </w:rPr>
  </w:style>
  <w:style w:type="paragraph" w:styleId="ListContinue">
    <w:name w:val="List Continue"/>
    <w:basedOn w:val="Normal"/>
    <w:uiPriority w:val="99"/>
    <w:unhideWhenUsed w:val="1"/>
    <w:rsid w:val="0029639D"/>
    <w:pPr>
      <w:spacing w:after="120"/>
      <w:ind w:left="360"/>
      <w:contextualSpacing w:val="1"/>
    </w:pPr>
    <w:rPr>
      <w:rFonts w:ascii="Arial" w:hAnsi="Arial"/>
      <w:color w:val="000000"/>
    </w:rPr>
  </w:style>
  <w:style w:type="paragraph" w:styleId="ListContinue2">
    <w:name w:val="List Continue 2"/>
    <w:basedOn w:val="Normal"/>
    <w:uiPriority w:val="99"/>
    <w:unhideWhenUsed w:val="1"/>
    <w:rsid w:val="0029639D"/>
    <w:pPr>
      <w:spacing w:after="120"/>
      <w:ind w:left="720"/>
      <w:contextualSpacing w:val="1"/>
    </w:pPr>
    <w:rPr>
      <w:rFonts w:ascii="Arial" w:hAnsi="Arial"/>
      <w:color w:val="000000"/>
    </w:rPr>
  </w:style>
  <w:style w:type="paragraph" w:styleId="ListContinue3">
    <w:name w:val="List Continue 3"/>
    <w:basedOn w:val="Normal"/>
    <w:uiPriority w:val="99"/>
    <w:unhideWhenUsed w:val="1"/>
    <w:rsid w:val="0029639D"/>
    <w:pPr>
      <w:spacing w:after="120"/>
      <w:ind w:left="1080"/>
      <w:contextualSpacing w:val="1"/>
    </w:pPr>
    <w:rPr>
      <w:rFonts w:ascii="Arial" w:hAnsi="Arial"/>
      <w:color w:val="000000"/>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styleId="MacroTextChar" w:customStyle="1">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val="1"/>
    <w:rsid w:val="00FC693F"/>
    <w:rPr>
      <w:rFonts w:ascii="Arial" w:hAnsi="Arial"/>
      <w:i w:val="1"/>
      <w:iCs w:val="1"/>
      <w:color w:val="000000"/>
    </w:rPr>
  </w:style>
  <w:style w:type="character" w:styleId="QuoteChar" w:customStyle="1">
    <w:name w:val="Quote Char"/>
    <w:basedOn w:val="DefaultParagraphFont"/>
    <w:link w:val="Quote"/>
    <w:uiPriority w:val="29"/>
    <w:rsid w:val="00FC693F"/>
    <w:rPr>
      <w:rFonts w:ascii="Arial" w:hAnsi="Arial"/>
      <w:i w:val="1"/>
      <w:iCs w:val="1"/>
      <w:color w:val="000000"/>
    </w:rPr>
  </w:style>
  <w:style w:type="character" w:styleId="Heading4Char" w:customStyle="1">
    <w:name w:val="Heading 4 Char"/>
    <w:basedOn w:val="DefaultParagraphFont"/>
    <w:link w:val="Heading4"/>
    <w:uiPriority w:val="9"/>
    <w:semiHidden w:val="1"/>
    <w:rsid w:val="00FC693F"/>
    <w:rPr>
      <w:rFonts w:ascii="Arial" w:hAnsi="Arial"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Arial" w:hAnsi="Arial"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Arial" w:hAnsi="Arial"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Arial" w:hAnsi="Arial"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Arial" w:hAnsi="Arial"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Arial" w:hAnsi="Arial"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Arial" w:hAnsi="Arial"/>
      <w:b w:val="1"/>
      <w:bCs w:val="1"/>
      <w:color w:val="000000"/>
      <w:sz w:val="18"/>
      <w:szCs w:val="18"/>
    </w:rPr>
  </w:style>
  <w:style w:type="character" w:styleId="Strong">
    <w:name w:val="Strong"/>
    <w:basedOn w:val="DefaultParagraphFont"/>
    <w:uiPriority w:val="22"/>
    <w:qFormat w:val="1"/>
    <w:rsid w:val="00FC693F"/>
    <w:rPr>
      <w:rFonts w:ascii="Arial" w:hAnsi="Arial"/>
      <w:b w:val="1"/>
      <w:bCs w:val="1"/>
      <w:color w:val="000000"/>
    </w:rPr>
  </w:style>
  <w:style w:type="character" w:styleId="Emphasis">
    <w:name w:val="Emphasis"/>
    <w:basedOn w:val="DefaultParagraphFont"/>
    <w:uiPriority w:val="20"/>
    <w:qFormat w:val="1"/>
    <w:rsid w:val="00FC693F"/>
    <w:rPr>
      <w:rFonts w:ascii="Arial" w:hAnsi="Arial"/>
      <w:i w:val="1"/>
      <w:iCs w:val="1"/>
      <w:color w:val="000000"/>
    </w:rPr>
  </w:style>
  <w:style w:type="paragraph" w:styleId="IntenseQuote">
    <w:name w:val="Intense Quote"/>
    <w:basedOn w:val="Normal"/>
    <w:next w:val="Normal"/>
    <w:link w:val="IntenseQuoteChar"/>
    <w:uiPriority w:val="30"/>
    <w:qFormat w:val="1"/>
    <w:rsid w:val="00FC693F"/>
    <w:pPr>
      <w:spacing w:after="280" w:before="200"/>
      <w:ind w:left="936" w:right="936"/>
    </w:pPr>
    <w:rPr>
      <w:rFonts w:ascii="Arial" w:hAnsi="Arial"/>
      <w:b w:val="1"/>
      <w:bCs w:val="1"/>
      <w:i w:val="1"/>
      <w:iCs w:val="1"/>
      <w:color w:val="000000"/>
    </w:rPr>
  </w:style>
  <w:style w:type="character" w:styleId="IntenseQuoteChar" w:customStyle="1">
    <w:name w:val="Intense Quote Char"/>
    <w:basedOn w:val="DefaultParagraphFont"/>
    <w:link w:val="IntenseQuote"/>
    <w:uiPriority w:val="30"/>
    <w:rsid w:val="00FC693F"/>
    <w:rPr>
      <w:rFonts w:ascii="Arial" w:hAnsi="Arial"/>
      <w:b w:val="1"/>
      <w:bCs w:val="1"/>
      <w:i w:val="1"/>
      <w:iCs w:val="1"/>
      <w:color w:val="000000"/>
    </w:rPr>
  </w:style>
  <w:style w:type="character" w:styleId="SubtleEmphasis">
    <w:name w:val="Subtle Emphasis"/>
    <w:basedOn w:val="DefaultParagraphFont"/>
    <w:uiPriority w:val="19"/>
    <w:qFormat w:val="1"/>
    <w:rsid w:val="00FC693F"/>
    <w:rPr>
      <w:rFonts w:ascii="Arial" w:hAnsi="Arial"/>
      <w:i w:val="1"/>
      <w:iCs w:val="1"/>
      <w:color w:val="000000"/>
    </w:rPr>
  </w:style>
  <w:style w:type="character" w:styleId="IntenseEmphasis">
    <w:name w:val="Intense Emphasis"/>
    <w:basedOn w:val="DefaultParagraphFont"/>
    <w:uiPriority w:val="21"/>
    <w:qFormat w:val="1"/>
    <w:rsid w:val="00FC693F"/>
    <w:rPr>
      <w:rFonts w:ascii="Arial" w:hAnsi="Arial"/>
      <w:b w:val="1"/>
      <w:bCs w:val="1"/>
      <w:i w:val="1"/>
      <w:iCs w:val="1"/>
      <w:color w:val="000000"/>
    </w:rPr>
  </w:style>
  <w:style w:type="character" w:styleId="SubtleReference">
    <w:name w:val="Subtle Reference"/>
    <w:basedOn w:val="DefaultParagraphFont"/>
    <w:uiPriority w:val="31"/>
    <w:qFormat w:val="1"/>
    <w:rsid w:val="00FC693F"/>
    <w:rPr>
      <w:rFonts w:ascii="Arial" w:hAnsi="Arial"/>
      <w:smallCaps w:val="1"/>
      <w:color w:val="000000"/>
      <w:u w:val="single"/>
    </w:rPr>
  </w:style>
  <w:style w:type="character" w:styleId="IntenseReference">
    <w:name w:val="Intense Reference"/>
    <w:basedOn w:val="DefaultParagraphFont"/>
    <w:uiPriority w:val="32"/>
    <w:qFormat w:val="1"/>
    <w:rsid w:val="00FC693F"/>
    <w:rPr>
      <w:rFonts w:ascii="Arial" w:hAnsi="Arial"/>
      <w:b w:val="1"/>
      <w:bCs w:val="1"/>
      <w:smallCaps w:val="1"/>
      <w:color w:val="000000"/>
      <w:spacing w:val="5"/>
      <w:u w:val="single"/>
    </w:rPr>
  </w:style>
  <w:style w:type="character" w:styleId="BookTitle">
    <w:name w:val="Book Title"/>
    <w:basedOn w:val="DefaultParagraphFont"/>
    <w:uiPriority w:val="33"/>
    <w:qFormat w:val="1"/>
    <w:rsid w:val="00FC693F"/>
    <w:rPr>
      <w:rFonts w:ascii="Arial" w:hAnsi="Arial"/>
      <w:b w:val="1"/>
      <w:bCs w:val="1"/>
      <w:smallCaps w:val="1"/>
      <w:color w:val="000000"/>
      <w:spacing w:val="5"/>
    </w:rPr>
  </w:style>
  <w:style w:type="paragraph" w:styleId="TOCHeading">
    <w:name w:val="TOC Heading"/>
    <w:basedOn w:val="Heading1"/>
    <w:next w:val="Normal"/>
    <w:uiPriority w:val="39"/>
    <w:semiHidden w:val="1"/>
    <w:unhideWhenUsed w:val="1"/>
    <w:qFormat w:val="1"/>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before="0" w:line="259" w:lineRule="auto"/>
    </w:pPr>
    <w:rPr>
      <w:rFonts w:ascii="Arial" w:cs="Arial" w:eastAsia="Arial" w:hAnsi="Arial"/>
      <w:b w:val="0"/>
      <w:bCs w:val="0"/>
      <w:i w:val="1"/>
      <w:iCs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3e4Fv3daVuMImIttYQbzNd4goA==">CgMxLjA4AHIhMUs1aWN2N2trLUlqRmIwZlNKSnd5eUoyMmRKaWlSd2FV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Aprueba Administración</dc:creator>
</cp:coreProperties>
</file>