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left"/>
        <w:rPr/>
      </w:pPr>
      <w:r w:rsidDel="00000000" w:rsidR="00000000" w:rsidRPr="00000000">
        <w:rPr/>
        <w:drawing>
          <wp:inline distB="0" distT="0" distL="114300" distR="114300">
            <wp:extent cx="1828800" cy="4495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320" w:before="340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Estados de avance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4"/>
          <w:szCs w:val="34"/>
          <w:rtl w:val="0"/>
        </w:rPr>
        <w:t xml:space="preserve">Aprueba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90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8"/>
          <w:szCs w:val="28"/>
          <w:rtl w:val="0"/>
        </w:rPr>
        <w:t xml:space="preserve">Módulo de pago y suscripción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Integrantes: Sebastián Araya, César Garrido y Thiare Gómez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Asignatura: Capstone PTY4614 · Sección 004D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Institución: 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Fecha de referencia: 30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Los estados de avance reúnen los antecedentes reportados por el equipo, los acuerdos y las evidencias de cada corte. Los registros históricos mantienen su fecha; el resultado del avance de Fase 2 se presenta en EA-04.</w:t>
      </w:r>
    </w:p>
    <w:p w:rsidR="00000000" w:rsidDel="00000000" w:rsidP="00000000" w:rsidRDefault="00000000" w:rsidRPr="00000000" w14:paraId="00000015">
      <w:pPr>
        <w:pStyle w:val="Heading2"/>
        <w:keepNext w:val="1"/>
        <w:spacing w:after="120" w:line="259" w:lineRule="auto"/>
        <w:rPr>
          <w:b w:val="1"/>
          <w:bCs w:val="1"/>
          <w:color w:val="000000"/>
        </w:rPr>
      </w:pPr>
      <w:bookmarkStart w:colFirst="0" w:colLast="0" w:name="_heading=h.vtvomxfqm6ph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1. Marco de seguimiento</w:t>
      </w:r>
    </w:p>
    <w:p w:rsidR="00000000" w:rsidDel="00000000" w:rsidP="00000000" w:rsidRDefault="00000000" w:rsidRPr="00000000" w14:paraId="00000016">
      <w:pPr>
        <w:pStyle w:val="Heading3"/>
        <w:keepNext w:val="1"/>
        <w:spacing w:after="120" w:line="259" w:lineRule="auto"/>
        <w:rPr>
          <w:b w:val="1"/>
          <w:bCs w:val="1"/>
          <w:color w:val="000000"/>
        </w:rPr>
      </w:pPr>
      <w:bookmarkStart w:colFirst="0" w:colLast="0" w:name="_heading=h.3apwjth2o5vz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Fases de la asignatura</w:t>
      </w:r>
    </w:p>
    <w:tbl>
      <w:tblPr>
        <w:tblStyle w:val="Table1"/>
        <w:tblW w:w="9637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1823"/>
        <w:gridCol w:w="1074"/>
        <w:gridCol w:w="2556"/>
        <w:gridCol w:w="4184"/>
        <w:tblGridChange w:id="0">
          <w:tblGrid>
            <w:gridCol w:w="1823"/>
            <w:gridCol w:w="1074"/>
            <w:gridCol w:w="2556"/>
            <w:gridCol w:w="4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Hito evaluado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1: Definición del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 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Definir problema, alcance, requisitos y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Presentación inicial de semana 4, con exposición grupal de 15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2: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 a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Construcción incremental y 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Según guía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3: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17 y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Consolidación, informe final y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Según guía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1"/>
        <w:spacing w:after="120" w:line="259" w:lineRule="auto"/>
        <w:rPr>
          <w:b w:val="1"/>
          <w:bCs w:val="1"/>
          <w:color w:val="000000"/>
        </w:rPr>
      </w:pPr>
      <w:bookmarkStart w:colFirst="0" w:colLast="0" w:name="_heading=h.683za7irdj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Incrementos definidos para el módulo de pago</w:t>
      </w:r>
    </w:p>
    <w:p w:rsidR="00000000" w:rsidDel="00000000" w:rsidP="00000000" w:rsidRDefault="00000000" w:rsidRPr="00000000" w14:paraId="00000028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módulo se documenta en incrementos, cada uno con valor entregable por sí mismo:</w:t>
      </w:r>
    </w:p>
    <w:tbl>
      <w:tblPr>
        <w:tblStyle w:val="Table2"/>
        <w:tblW w:w="9637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1674"/>
        <w:gridCol w:w="6452"/>
        <w:gridCol w:w="1511"/>
        <w:tblGridChange w:id="0">
          <w:tblGrid>
            <w:gridCol w:w="1674"/>
            <w:gridCol w:w="6452"/>
            <w:gridCol w:w="15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Fase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I1 Levantamiento de información y modelo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Documentación del módulo: requerimientos IEEE 830 e historias de usuario, casos de uso, stakeholders, diagrama de clases, diagramas de actividad, modelo de base de datos, mockups, documentación formal, plan del proyecto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I2 Gestión de planes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Revisión funcional del constructor de planes, frontend y backend, crear, editar y eliminar planes, límites de uso y badges por acción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I3 Checkout y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Flujo completo de checkout en modo simulado, creación de sesión, confirmación, activación de la suscripción y generación de factura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I4 Integración con 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Reemplazo de la simulación por integración real, sincronización de precios, checkout vía SDK de Stripe y validación de firma del webhook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I5 Cierre, pruebas y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Pruebas del flujo completo (creación de plan, cambio de precio, suscripción, pago y factura), consolidación y entrega final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keepNext w:val="1"/>
        <w:spacing w:after="120" w:line="259" w:lineRule="auto"/>
        <w:rPr>
          <w:b w:val="1"/>
          <w:bCs w:val="1"/>
          <w:color w:val="000000"/>
        </w:rPr>
      </w:pPr>
      <w:bookmarkStart w:colFirst="0" w:colLast="0" w:name="_heading=h.z13qu7hwmwol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Semáforo de estado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637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1535"/>
        <w:gridCol w:w="8102"/>
        <w:tblGridChange w:id="0">
          <w:tblGrid>
            <w:gridCol w:w="1535"/>
            <w:gridCol w:w="81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Style w:val="Heading2"/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bookmarkStart w:colFirst="0" w:colLast="0" w:name="_heading=h.q8yhc72s3lad" w:id="4"/>
            <w:bookmarkEnd w:id="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Style w:val="Heading2"/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Avanza según lo 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Hay atraso o dependencia sin resolver, pero es recuperable en la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Compromete un hito evaluado; requiere replanificación o escalamiento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Aún no corresponde según la planificación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keepNext w:val="1"/>
        <w:spacing w:after="120" w:line="259" w:lineRule="auto"/>
        <w:rPr/>
      </w:pPr>
      <w:bookmarkStart w:colFirst="0" w:colLast="0" w:name="_heading=h.5sa80rxya1u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1"/>
        <w:spacing w:after="120" w:line="259" w:lineRule="auto"/>
        <w:rPr>
          <w:b w:val="1"/>
          <w:bCs w:val="1"/>
          <w:color w:val="000000"/>
        </w:rPr>
      </w:pPr>
      <w:bookmarkStart w:colFirst="0" w:colLast="0" w:name="_heading=h.4ax27liw2iv9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2. Estados de avance registrados</w:t>
      </w:r>
    </w:p>
    <w:p w:rsidR="00000000" w:rsidDel="00000000" w:rsidP="00000000" w:rsidRDefault="00000000" w:rsidRPr="00000000" w14:paraId="00000049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Orden cronológico inverso: la semana más reciente queda primero.</w:t>
      </w:r>
    </w:p>
    <w:p w:rsidR="00000000" w:rsidDel="00000000" w:rsidP="00000000" w:rsidRDefault="00000000" w:rsidRPr="00000000" w14:paraId="0000004A">
      <w:pPr>
        <w:pStyle w:val="Heading2"/>
        <w:keepNext w:val="1"/>
        <w:spacing w:after="120" w:line="259" w:lineRule="auto"/>
        <w:rPr/>
      </w:pPr>
      <w:r w:rsidDel="00000000" w:rsidR="00000000" w:rsidRPr="00000000">
        <w:rPr>
          <w:rtl w:val="0"/>
        </w:rPr>
        <w:t xml:space="preserve">EA 04 Estado del avance al 30 de octubre de 2026</w:t>
      </w:r>
    </w:p>
    <w:p w:rsidR="00000000" w:rsidDel="00000000" w:rsidP="00000000" w:rsidRDefault="00000000" w:rsidRPr="00000000" w14:paraId="0000004B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Registro documental del corte, sin una nueva reunión ni aceptación formal de la empresa. Se mantienen los responsables y las estimaciones iniciales. El cierre corresponde a evaluación y documentación, no a implementación ni aprobación funcional.</w:t>
      </w:r>
    </w:p>
    <w:p w:rsidR="00000000" w:rsidDel="00000000" w:rsidP="00000000" w:rsidRDefault="00000000" w:rsidRPr="00000000" w14:paraId="0000004C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57 casos principales: 30 aprobados, 17 parciales, 2 fallidos, 7 bloqueados y 1 no ejecutado. Pagos: 11 aprobados, 13 parciales y 1 no ejecutado. Interfaz: 9 aprobados, 3 parciales, 2 fallidos y 2 bloqueados. Datos y permisos: 10 aprobados, 1 parcial y 5 bloqueados. EX, tiempos HTTP y escenarios locales se contabilizan aparte.</w:t>
      </w:r>
    </w:p>
    <w:p w:rsidR="00000000" w:rsidDel="00000000" w:rsidP="00000000" w:rsidRDefault="00000000" w:rsidRPr="00000000" w14:paraId="0000004D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En Stripe de prueba se observaron renovación, fallo de cobro, recuperación y cancelación al final del período. Firestore documenta el estado final cancelado. La transición temporal de acceso y su auditoría completa no están acreditadas. Los ensayos de variantes de código no se incluyen en los resultados del proyecto actual.</w:t>
      </w:r>
    </w:p>
    <w:p w:rsidR="00000000" w:rsidDel="00000000" w:rsidP="00000000" w:rsidRDefault="00000000" w:rsidRPr="00000000" w14:paraId="0000004E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evaluación del avance está documentada hasta los límites disponibles. El catálogo no habilitado, la matriz completa de roles y las validaciones integrales permanecen en seguimiento funcional futuro.</w:t>
      </w:r>
    </w:p>
    <w:p w:rsidR="00000000" w:rsidDel="00000000" w:rsidP="00000000" w:rsidRDefault="00000000" w:rsidRPr="00000000" w14:paraId="0000004F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El plan de todas las pruebas comprende todas las materias. M2 e Historia conservan validación funcional pendiente por contenido o código de otro equipo. No se agregan días de gracia sin confirmación.</w:t>
      </w:r>
    </w:p>
    <w:p w:rsidR="00000000" w:rsidDel="00000000" w:rsidP="00000000" w:rsidRDefault="00000000" w:rsidRPr="00000000" w14:paraId="00000050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Los documentos del avance, incluidos los tres diarios, están disponibles. La carga académica y el respaldo remoto no están acreditados por estas evidencias.</w:t>
      </w:r>
    </w:p>
    <w:p w:rsidR="00000000" w:rsidDel="00000000" w:rsidP="00000000" w:rsidRDefault="00000000" w:rsidRPr="00000000" w14:paraId="00000051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Fuentes del corte: libros de Pagos, Interfaz y Datos y permisos; ../Plan de pruebas/Plan_de_pruebas.docx y ../Resultados de las pruebas/Resultados_de_pruebas.docx.</w:t>
      </w:r>
    </w:p>
    <w:p w:rsidR="00000000" w:rsidDel="00000000" w:rsidP="00000000" w:rsidRDefault="00000000" w:rsidRPr="00000000" w14:paraId="00000052">
      <w:pPr>
        <w:pStyle w:val="Heading2"/>
        <w:keepNext w:val="1"/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EA 03 Estado documental al 29 de octubre de 2026</w:t>
      </w:r>
    </w:p>
    <w:p w:rsidR="00000000" w:rsidDel="00000000" w:rsidP="00000000" w:rsidRDefault="00000000" w:rsidRPr="00000000" w14:paraId="00000053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Fase 2, avance de semana 12. Estado: documentación recibida y consolidada, con pruebas y verificaciones pendientes. Registro elaborado a partir de archivos; no corresponde a una reunión nueva ni a una aprobación de la empresa.</w:t>
      </w:r>
    </w:p>
    <w:p w:rsidR="00000000" w:rsidDel="00000000" w:rsidP="00000000" w:rsidRDefault="00000000" w:rsidRPr="00000000" w14:paraId="00000054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Pagos: 25 casos; 8 aprobados, 4 parciales y 13 no ejecutados. PG20 incorpora como evidencia parcial el cambio directo aprobado EX17 de César; falta acceso por materias. Los tres antecedentes históricos se conservan aparte.</w:t>
      </w:r>
    </w:p>
    <w:p w:rsidR="00000000" w:rsidDel="00000000" w:rsidP="00000000" w:rsidRDefault="00000000" w:rsidRPr="00000000" w14:paraId="00000055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Interfaz: 16 casos; 4 aprobados, 7 parciales, 2 fallidos, 2 bloqueados y 1 no ejecutado. Las combinaciones de navegador no son casos adicionales; IF16 requiere zoom real al 200 %.</w:t>
      </w:r>
    </w:p>
    <w:p w:rsidR="00000000" w:rsidDel="00000000" w:rsidP="00000000" w:rsidRDefault="00000000" w:rsidRPr="00000000" w14:paraId="00000056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Al 29-10-2026 se habían recibido requerimientos, casos de uso, actividades, modelo de datos, clases y el libro de Datos y permisos. En ese corte permanecían pendientes las compras anuales, el acceso por M2/Historia, renovación y vencimiento, concurrencia y recuperación de eventos, rendimiento, autorización entre cuentas, catálogo y compatibilidad/accesibilidad. El balance del 30-10-2026 se presenta en EA-04 y en ../Resultados de las pruebas/Resultados_de_pruebas.docx.</w:t>
      </w:r>
    </w:p>
    <w:p w:rsidR="00000000" w:rsidDel="00000000" w:rsidP="00000000" w:rsidRDefault="00000000" w:rsidRPr="00000000" w14:paraId="00000057">
      <w:pPr>
        <w:spacing w:after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7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1515"/>
        <w:gridCol w:w="4061"/>
        <w:gridCol w:w="4061"/>
        <w:tblGridChange w:id="0">
          <w:tblGrid>
            <w:gridCol w:w="1515"/>
            <w:gridCol w:w="4061"/>
            <w:gridCol w:w="40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Realizado al corte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Gestión y diseño recibido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Revisión de gestión, interesados, mockups, metodología y documentos técnicos de César.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Documentos recibidos; mantener sus límites y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Informe consolidado con los tres paquetes y cortes históricos separados.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Ejecutar cobertura restante y resolver/confirmar hallazgos D-01 a D-03.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Entrega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Guía grupal y diarios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Entrega exclusivamente en español, según indicación docente confirmada por Sebastián el 29-10-2026. CGD04 no aplica. Respaldo en Git no comprobado.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keepNext w:val="1"/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EA - 02 - Semana 10 (15-10 al 21-10)</w:t>
      </w:r>
    </w:p>
    <w:tbl>
      <w:tblPr>
        <w:tblStyle w:val="Table5"/>
        <w:tblW w:w="9637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1535"/>
        <w:gridCol w:w="8102"/>
        <w:tblGridChange w:id="0">
          <w:tblGrid>
            <w:gridCol w:w="1535"/>
            <w:gridCol w:w="81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Style w:val="Heading2"/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Style w:val="Heading2"/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Incremento 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 3 Checkout y suscripción e IN 4 Integración con Stripe (desarrollo conjunto)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Estado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riesgo (propuesta; confirmar con el 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Acta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ACTA-07 (reunión del 14-10-2026)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Avance por integrante</w:t>
      </w:r>
    </w:p>
    <w:tbl>
      <w:tblPr>
        <w:tblStyle w:val="Table6"/>
        <w:tblW w:w="9637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1515"/>
        <w:gridCol w:w="3031"/>
        <w:gridCol w:w="3758"/>
        <w:gridCol w:w="1333"/>
        <w:tblGridChange w:id="0">
          <w:tblGrid>
            <w:gridCol w:w="1515"/>
            <w:gridCol w:w="3031"/>
            <w:gridCol w:w="3758"/>
            <w:gridCol w:w="1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Comprometido para esta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Sebastián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Rama individual y, desde el 12-10-2026, revisión y creación de los documentos de plan de pruebas, casos y resultados de prueba del avance. Rama: feature/stripe-backend-review.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Trabajo de su rama individual terminado (implementaciones hasta el 07-10-2026). Desde el 12-10-2026, revisión y creación de los documentos de plan de pruebas, casos de prueba y resultados de esta entrega.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César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Rama individual y, desde el 12-10-2026, revisión y creación de los documentos de plan de pruebas, casos y resultados de prueba del avance. Rama: feature/stripe-admin-billing.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Trabajo de su rama individual terminado (implementaciones hasta el 07-10-2026). Desde el 12-10-2026, revisión y creación de los documentos de plan de pruebas, casos de prueba y resultados de esta entrega.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Rama individual y, desde el 12-10-2026, revisión y creación de los documentos de plan de pruebas, casos y resultados de prueba del avance. Rama: feature/stripe-student-ui.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Trabajo de su rama individual terminado (implementaciones hasta el 07-10-2026). Desde el 12-10-2026, revisión y creación de los documentos de plan de pruebas, casos de prueba y resultados de esta entrega.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regla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Avance observado al corte: Al 21-10-2026, el módulo de pagos y suscripciones cuenta con 19 implementaciones históricas (E1_T1 a E1_T19, hasta el 07-10-2026) y 2 validaciones del 21-10-2026: CP02 (compra inicial rechazada: sin membresía pagada, plan free y cuota 10) y CP03 (cambio de Ciencias mensual a all con cobro rechazado: se conservó uni/Ciencias y la práctica; all se aplicó tras pagar USD 4). Desde el 12-10-2026 se revisan y crean los documentos de plan de pruebas, casos de prueba y resultados de esta entrega.</w:t>
      </w:r>
    </w:p>
    <w:p w:rsidR="00000000" w:rsidDel="00000000" w:rsidP="00000000" w:rsidRDefault="00000000" w:rsidRPr="00000000" w14:paraId="00000085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Implementado, probado y desplegado: implementado: las 19 fichas históricas (catálogo de planes, Checkout, webhooks con firma, control de duplicados, acceso y cuota según plan, Portal del cliente, Mi plan, acceso pagado ante cambio fallido, medio de pago, protección administrativa y consulta de facturación, entre otras); probado: CP02 y CP03 (21-10-2026) y CP11 previo (07-10-2026, reenvío de webhook); desplegado: aplicaciones y API en Vercel con configuración de Firebase (E1_T3), sin que las pruebas del 21-10 hayan identificado la versión publicada (E2_T8).</w:t>
      </w:r>
    </w:p>
    <w:p w:rsidR="00000000" w:rsidDel="00000000" w:rsidP="00000000" w:rsidRDefault="00000000" w:rsidRPr="00000000" w14:paraId="00000086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Documentación disponible al 21-10-2026: informe del MVP al 20-10-2026, informe de evidencias, fichas técnicas para CoreStream del 21-10-2026 y documentos de gestión. El plan de pruebas, los casos y los resultados de Fase 2 estaban en elaboración en ese corte histórico.</w:t>
      </w:r>
    </w:p>
    <w:p w:rsidR="00000000" w:rsidDel="00000000" w:rsidP="00000000" w:rsidRDefault="00000000" w:rsidRPr="00000000" w14:paraId="00000087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Dificultades y bloqueos</w:t>
      </w:r>
    </w:p>
    <w:tbl>
      <w:tblPr>
        <w:tblStyle w:val="Table7"/>
        <w:tblW w:w="963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485"/>
        <w:gridCol w:w="970"/>
        <w:gridCol w:w="4244"/>
        <w:gridCol w:w="1940"/>
        <w:tblGridChange w:id="0">
          <w:tblGrid>
            <w:gridCol w:w="2485"/>
            <w:gridCol w:w="970"/>
            <w:gridCol w:w="4244"/>
            <w:gridCol w:w="1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Dificultad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Acción tomada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Cambio de plan con cobro rechazado (CP03, 21-10-2026): la factura de USD 4 quedó pendiente y no se liquidó al restaurar la tarjeta; solo el pago posterior aplicó el plan all.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conservó el acceso pagado uni/Ciencias durante el fallo (E1_T10); se pagó la factura y se registró el estado final (E2_T2). La matriz de roles, cuotas y eventos sigue pendiente (E2_T5).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 registrado en los antecedentes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 edición de precios y su sincronización con Stripe no están implementadas en el MVP actual (E1_T20); dependen además de un contrato de datos compartido con otros equipos (observación de dependencia).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mantiene abierta como brecha en las fichas y en el informe del MVP; no se declara cerrada.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 registrado en los antecedentes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Las pruebas del 21-10-2026 no identificaron el commit publicado en el despliegue del alumno (E2_T8).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Registrar la versión desplegada y contrastarla con la revisión dec2868. Las correcciones de código y su publicación corresponden al desarrollo posterior.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 registrado en los antecedentes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 revisión del MVP por parte de la empresa no tiene respuesta registrada al corte (observación de dependencia; no es una tarea de la empresa).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entregaron los accesos el 07-10-2026 y se mostró el avance el 14-10-2026; se mantiene como observación.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Compromisos para la próxima semana</w:t>
      </w:r>
    </w:p>
    <w:tbl>
      <w:tblPr>
        <w:tblStyle w:val="Table8"/>
        <w:tblW w:w="9637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1674"/>
        <w:gridCol w:w="6452"/>
        <w:gridCol w:w="1511"/>
        <w:tblGridChange w:id="0">
          <w:tblGrid>
            <w:gridCol w:w="1674"/>
            <w:gridCol w:w="6452"/>
            <w:gridCol w:w="15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Entregar actas, estados de avance, interesados, resolución de conflictos, plan del proyecto y metodología del avance.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29-10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Sebastián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Completar el plan de pruebas, los casos de prueba y los resultados de esta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29-10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César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Completar el plan de pruebas, los casos de prueba y los resultados de esta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29-10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Evidencias: ACTA-05, ACTA-06 y ACTA-07 (Actas de reunión); fichas técnicas para CoreStream del 21-10-2026 (E1_T1 a E1_T19, E2_T1 y E2_T2, E1_T20 a E1_T22 y E2_T3 a E2_T9 abiertas); casos y resultados CP02 y CP03 del 21-10-2026 y CP11 del 07-10-2026; informe del MVP al 20-10-2026 e informe de evidencias; plan de pruebas, casos y resultados de esta entrega, en elaboración.</w:t>
      </w:r>
    </w:p>
    <w:p w:rsidR="00000000" w:rsidDel="00000000" w:rsidP="00000000" w:rsidRDefault="00000000" w:rsidRPr="00000000" w14:paraId="000000AB">
      <w:pPr>
        <w:pStyle w:val="Heading3"/>
        <w:keepNext w:val="1"/>
        <w:spacing w:after="120" w:line="259" w:lineRule="auto"/>
        <w:rPr>
          <w:b w:val="1"/>
          <w:bCs w:val="1"/>
          <w:color w:val="000000"/>
        </w:rPr>
      </w:pPr>
      <w:bookmarkStart w:colFirst="0" w:colLast="0" w:name="_heading=h.8jezryr7szem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EA - 01 - Semana 4 (07-09 al 10-09)</w:t>
      </w:r>
    </w:p>
    <w:tbl>
      <w:tblPr>
        <w:tblStyle w:val="Table9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5025"/>
        <w:gridCol w:w="4613"/>
        <w:tblGridChange w:id="0">
          <w:tblGrid>
            <w:gridCol w:w="5025"/>
            <w:gridCol w:w="46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Incremento 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 1 Levantamiento de información y modelo base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Estado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bookmarkStart w:colFirst="0" w:colLast="0" w:name="_heading=h.hyvysqndjdpe" w:id="8"/>
            <w:bookmarkEnd w:id="8"/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Acta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ACTA-01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Avance por integrante</w:t>
      </w:r>
    </w:p>
    <w:tbl>
      <w:tblPr>
        <w:tblStyle w:val="Table10"/>
        <w:tblW w:w="9637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1515"/>
        <w:gridCol w:w="3031"/>
        <w:gridCol w:w="3758"/>
        <w:gridCol w:w="1333"/>
        <w:tblGridChange w:id="0">
          <w:tblGrid>
            <w:gridCol w:w="1515"/>
            <w:gridCol w:w="3031"/>
            <w:gridCol w:w="3758"/>
            <w:gridCol w:w="1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Comprometido para esta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Sebastián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Requerimientos IEEE 830/HU, casos de uso, diagrama de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Documento de requerimientos e historias de usuario revisado. Diagramas de casos de uso elaborados. Diagramas de actividad en elaboración y preparación de su documento de evidencia.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bookmarkStart w:colFirst="0" w:colLast="0" w:name="_heading=h.2y5gr0inouuf" w:id="9"/>
            <w:bookmarkEnd w:id="9"/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César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Diagrama de clases, modelo de base de datos,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Diagrama de clases, modelo de base de datos y documentación de stakeholders terminados.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bookmarkStart w:colFirst="0" w:colLast="0" w:name="_heading=h.4ccmdpm93nv8" w:id="10"/>
            <w:bookmarkEnd w:id="10"/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Documentación formal. mockups, plan de proyecto (metodología)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Mockup, Documentación formal, plan del proyecto terminados.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bookmarkStart w:colFirst="0" w:colLast="0" w:name="_heading=h.5xm73mrrsl9t" w:id="11"/>
            <w:bookmarkEnd w:id="11"/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regla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Dificultades y bloqueos</w:t>
      </w:r>
    </w:p>
    <w:tbl>
      <w:tblPr>
        <w:tblStyle w:val="Table11"/>
        <w:tblW w:w="963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485"/>
        <w:gridCol w:w="970"/>
        <w:gridCol w:w="4244"/>
        <w:gridCol w:w="1940"/>
        <w:tblGridChange w:id="0">
          <w:tblGrid>
            <w:gridCol w:w="2485"/>
            <w:gridCol w:w="970"/>
            <w:gridCol w:w="4244"/>
            <w:gridCol w:w="1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Dificultad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Acción tomada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 empresa colaboradora (Alloxentric) entregó el contenido completo del proyecto y la asignación del módulo (pasarela de pago y suscripción) recién entre el 28 y el 31 de agosto, lo que retrasó el inicio de la Documentación Formal.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priorizó el levantamiento de la información ya disponible y se ajustó el cronograma del Plan de Proyecto mientras se esperaba la confirmación final de la empresa.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 existía una guía de estilo o sistema de diseño formal de Alloxentric para construir los mockups de la vista "Planes y productos".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diseñaron los mockups tomando como referencia la interfaz ya existente de la plataforma, para mantener consistencia visual con el resto del sistema.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plan de desarrollo de Alloxentric describe Scrum y diez sprints semanales. El equipo organiza la documentación y el seguimiento académico mediante una metodología incremental.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trabajo del equipo se organiza en cinco incrementos. Las prácticas de Scrum descritas por la empresa no se consideran ejecutadas por el equipo sin evidencia.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Compromisos para la próxima semana</w:t>
      </w:r>
    </w:p>
    <w:tbl>
      <w:tblPr>
        <w:tblStyle w:val="Table12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419"/>
        <w:gridCol w:w="4742"/>
        <w:gridCol w:w="2477"/>
        <w:tblGridChange w:id="0">
          <w:tblGrid>
            <w:gridCol w:w="2419"/>
            <w:gridCol w:w="4742"/>
            <w:gridCol w:w="24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Sebastián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Iniciar Incremento 2: Gestión de planes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17-09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César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Iniciar Incremento 2: Gestión de planes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17-09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Iniciar Incremento 2: Gestión de planes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17-09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Evidencias:</w:t>
      </w:r>
      <w:r w:rsidDel="00000000" w:rsidR="00000000" w:rsidRPr="00000000">
        <w:rPr>
          <w:color w:val="000000"/>
          <w:rtl w:val="0"/>
        </w:rPr>
        <w:t xml:space="preserve"> </w:t>
      </w:r>
      <w:hyperlink r:id="rId8">
        <w:r w:rsidDel="00000000" w:rsidR="00000000" w:rsidRPr="00000000">
          <w:rPr>
            <w:b w:val="1"/>
            <w:bCs w:val="1"/>
            <w:color w:val="000000"/>
            <w:u w:val="single"/>
            <w:rtl w:val="0"/>
          </w:rPr>
          <w:t xml:space="preserve">Carta Gantt del Proyecto </w:t>
        </w:r>
      </w:hyperlink>
      <w:r w:rsidDel="00000000" w:rsidR="00000000" w:rsidRPr="00000000">
        <w:rPr>
          <w:color w:val="000000"/>
          <w:rtl w:val="0"/>
        </w:rPr>
        <w:t xml:space="preserve">, </w:t>
      </w:r>
      <w:hyperlink r:id="rId9">
        <w:r w:rsidDel="00000000" w:rsidR="00000000" w:rsidRPr="00000000">
          <w:rPr>
            <w:b w:val="1"/>
            <w:bCs w:val="1"/>
            <w:color w:val="000000"/>
            <w:u w:val="single"/>
            <w:rtl w:val="0"/>
          </w:rPr>
          <w:t xml:space="preserve">EDT (Estructura de Desglose de Trabajo)</w:t>
        </w:r>
      </w:hyperlink>
      <w:r w:rsidDel="00000000" w:rsidR="00000000" w:rsidRPr="00000000">
        <w:rPr>
          <w:color w:val="000000"/>
          <w:rtl w:val="0"/>
        </w:rPr>
        <w:t xml:space="preserve">, </w:t>
      </w:r>
      <w:hyperlink r:id="rId10">
        <w:r w:rsidDel="00000000" w:rsidR="00000000" w:rsidRPr="00000000">
          <w:rPr>
            <w:b w:val="1"/>
            <w:bCs w:val="1"/>
            <w:color w:val="000000"/>
            <w:u w:val="single"/>
            <w:rtl w:val="0"/>
          </w:rPr>
          <w:t xml:space="preserve">Actas de Reunión</w:t>
        </w:r>
      </w:hyperlink>
      <w:r w:rsidDel="00000000" w:rsidR="00000000" w:rsidRPr="00000000">
        <w:rPr>
          <w:color w:val="000000"/>
          <w:rtl w:val="0"/>
        </w:rPr>
        <w:t xml:space="preserve">, </w:t>
      </w:r>
      <w:hyperlink r:id="rId11">
        <w:r w:rsidDel="00000000" w:rsidR="00000000" w:rsidRPr="00000000">
          <w:rPr>
            <w:b w:val="1"/>
            <w:bCs w:val="1"/>
            <w:color w:val="000000"/>
            <w:u w:val="single"/>
            <w:rtl w:val="0"/>
          </w:rPr>
          <w:t xml:space="preserve">Estados de Avance</w:t>
        </w:r>
      </w:hyperlink>
      <w:r w:rsidDel="00000000" w:rsidR="00000000" w:rsidRPr="00000000">
        <w:rPr>
          <w:b w:val="1"/>
          <w:bCs w:val="1"/>
          <w:color w:val="000000"/>
          <w:rtl w:val="0"/>
        </w:rPr>
        <w:t xml:space="preserve">, </w:t>
      </w:r>
      <w:hyperlink r:id="rId12">
        <w:r w:rsidDel="00000000" w:rsidR="00000000" w:rsidRPr="00000000">
          <w:rPr>
            <w:b w:val="1"/>
            <w:bCs w:val="1"/>
            <w:color w:val="000000"/>
            <w:u w:val="single"/>
            <w:rtl w:val="0"/>
          </w:rPr>
          <w:t xml:space="preserve">Plan de Proyecto</w:t>
        </w:r>
      </w:hyperlink>
      <w:r w:rsidDel="00000000" w:rsidR="00000000" w:rsidRPr="00000000">
        <w:rPr>
          <w:b w:val="1"/>
          <w:bCs w:val="1"/>
          <w:color w:val="000000"/>
          <w:rtl w:val="0"/>
        </w:rPr>
        <w:t xml:space="preserve">, </w:t>
      </w:r>
      <w:hyperlink r:id="rId13">
        <w:r w:rsidDel="00000000" w:rsidR="00000000" w:rsidRPr="00000000">
          <w:rPr>
            <w:b w:val="1"/>
            <w:bCs w:val="1"/>
            <w:color w:val="000000"/>
            <w:u w:val="single"/>
            <w:rtl w:val="0"/>
          </w:rPr>
          <w:t xml:space="preserve">Mockups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1"/>
        <w:spacing w:after="120" w:line="259" w:lineRule="auto"/>
        <w:rPr>
          <w:b w:val="1"/>
          <w:bCs w:val="1"/>
          <w:color w:val="000000"/>
        </w:rPr>
      </w:pPr>
      <w:bookmarkStart w:colFirst="0" w:colLast="0" w:name="_heading=h.c8fo9siftzo7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3. Resumen histórico de EA-01</w:t>
      </w:r>
    </w:p>
    <w:p w:rsidR="00000000" w:rsidDel="00000000" w:rsidP="00000000" w:rsidRDefault="00000000" w:rsidRPr="00000000" w14:paraId="000000ED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Resumen del corte histórico de la semana 4.</w:t>
      </w:r>
    </w:p>
    <w:tbl>
      <w:tblPr>
        <w:tblStyle w:val="Table13"/>
        <w:tblW w:w="9637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762"/>
        <w:gridCol w:w="2076"/>
        <w:gridCol w:w="1334"/>
        <w:gridCol w:w="2465"/>
        <w:tblGridChange w:id="0">
          <w:tblGrid>
            <w:gridCol w:w="3762"/>
            <w:gridCol w:w="2076"/>
            <w:gridCol w:w="1334"/>
            <w:gridCol w:w="24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comprometida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Documentación formal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bookmarkStart w:colFirst="0" w:colLast="0" w:name="_heading=h.k8n6k9gogqqm" w:id="13"/>
            <w:bookmarkEnd w:id="13"/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bookmarkStart w:colFirst="0" w:colLast="0" w:name="_heading=h.oytoy5xpnfv6" w:id="14"/>
            <w:bookmarkEnd w:id="14"/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Plan del proyecto (metodología)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bookmarkStart w:colFirst="0" w:colLast="0" w:name="_heading=h.edigmas61fru" w:id="15"/>
            <w:bookmarkEnd w:id="15"/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Requerimientos IEEE 830 / 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Sebastián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bookmarkStart w:colFirst="0" w:colLast="0" w:name="_heading=h.clnfdo61gtcx" w:id="16"/>
            <w:bookmarkEnd w:id="16"/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Diagrama de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Sebastián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bookmarkStart w:colFirst="0" w:colLast="0" w:name="_heading=h.1yz9y6j4v9st" w:id="17"/>
            <w:bookmarkEnd w:id="17"/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Diagrama de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Sebastián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bookmarkStart w:colFirst="0" w:colLast="0" w:name="_heading=h.19tlyl5thlvs" w:id="18"/>
            <w:bookmarkEnd w:id="18"/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Diagrama de 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César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bookmarkStart w:colFirst="0" w:colLast="0" w:name="_heading=h.29dm769i95bl" w:id="19"/>
            <w:bookmarkEnd w:id="19"/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Modelo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César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bookmarkStart w:colFirst="0" w:colLast="0" w:name="_heading=h.vv2eweqpd652" w:id="20"/>
            <w:bookmarkEnd w:id="20"/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Documentación de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César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bookmarkStart w:colFirst="0" w:colLast="0" w:name="_heading=h.i8crxpa54phc" w:id="21"/>
            <w:bookmarkEnd w:id="21"/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Actas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bookmarkStart w:colFirst="0" w:colLast="0" w:name="_heading=h.iqomjznpfagy" w:id="22"/>
            <w:bookmarkEnd w:id="22"/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Continuo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Estados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bookmarkStart w:colFirst="0" w:colLast="0" w:name="_heading=h.gxhh9gh0h1rl" w:id="23"/>
            <w:bookmarkEnd w:id="23"/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Continuo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Resolución de conflictos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pStyle w:val="Heading2"/>
              <w:keepNext w:val="0"/>
              <w:spacing w:after="60" w:line="246.99999999999994" w:lineRule="auto"/>
              <w:rPr>
                <w:color w:val="000000"/>
              </w:rPr>
            </w:pPr>
            <w:bookmarkStart w:colFirst="0" w:colLast="0" w:name="_heading=h.t3hsxht4zsm" w:id="24"/>
            <w:bookmarkEnd w:id="24"/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Continuo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tabla registra el estado histórico de EA-01, correspondiente a la semana 4. EA-02 corresponde al 21-10-2026; el balance del 30-10-2026 se presenta en EA-04. Los estados no representan porcentajes de desarrollo.</w:t>
      </w:r>
    </w:p>
    <w:p w:rsidR="00000000" w:rsidDel="00000000" w:rsidP="00000000" w:rsidRDefault="00000000" w:rsidRPr="00000000" w14:paraId="00000123">
      <w:pPr>
        <w:pStyle w:val="Heading2"/>
        <w:keepNext w:val="1"/>
        <w:spacing w:after="120" w:line="259" w:lineRule="auto"/>
        <w:rPr>
          <w:b w:val="1"/>
          <w:bCs w:val="1"/>
          <w:color w:val="000000"/>
        </w:rPr>
      </w:pPr>
      <w:bookmarkStart w:colFirst="0" w:colLast="0" w:name="_heading=h.13936veowob9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4. Registro de riesgos del proyecto</w:t>
      </w:r>
    </w:p>
    <w:tbl>
      <w:tblPr>
        <w:tblStyle w:val="Table14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424"/>
        <w:gridCol w:w="2121"/>
        <w:gridCol w:w="1031"/>
        <w:gridCol w:w="1031"/>
        <w:gridCol w:w="3334"/>
        <w:gridCol w:w="1697"/>
        <w:tblGridChange w:id="0">
          <w:tblGrid>
            <w:gridCol w:w="424"/>
            <w:gridCol w:w="2121"/>
            <w:gridCol w:w="1031"/>
            <w:gridCol w:w="1031"/>
            <w:gridCol w:w="3334"/>
            <w:gridCol w:w="16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Retraso de la empresa colaboradora (Alloxentric) en entregar definiciones o contenido del módulo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Ajustar el orden de las tareas que no dependieran de esa entrega mientras se esperaba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Cerrado (la empresa entregó el contenido y asignó el módulo entre el 28 y el 31 de agosto)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Cambios en el modelo de datos compartido con otros subequipos de Aprueba Administración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Coordinar cualquier cambio compartido antes de implementarlo; versionar el modelo de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Vigente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Dificultades técnicas en la integración con la API de Stripe (checkout, webhooks, validación de firma)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Probar tempranamente en modo sandbox; reservar margen adicional dentro del Incremento 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Vigente (al 21-10-2026, la integración con Stripe en modo de pruebas está en curso junto con el Incremento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Indisponibilidad temporal de un integrante del equipo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Redistribuir tareas entre los demás integrantes; mantener la documentación de avance al día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Vigente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Cambios de alcance o requerimientos de último minuto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Congelar el alcance validado por el docente guía, cualquier cambio pasa por control de cambios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Vigente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EA-01 y EA-02 son antecedentes fechados. Las menciones a CP11 y prácticas de Scrum no cuentan con comprobación primaria en este conjunto. La metodología documentada para el avance es incremental; la recuperación de pago acredita facturación dentro de su recorrido, sin cobertura completa de acceso por materia.</w:t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6838" w:w="11906" w:orient="portrait"/>
      <w:pgMar w:bottom="1134" w:top="1134" w:left="1134" w:right="1134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Aprueba Administración · Fase 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Aprueba Administración · Fase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Arial" w:cs="Arial" w:eastAsia="Arial" w:hAnsi="Arial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Arial" w:cs="Arial" w:eastAsia="Arial" w:hAnsi="Arial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Arial" w:cs="Arial" w:eastAsia="Arial" w:hAnsi="Arial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0" w:line="259" w:lineRule="auto"/>
    </w:pPr>
    <w:rPr>
      <w:rFonts w:ascii="Arial" w:cs="Arial" w:eastAsia="Arial" w:hAnsi="Arial"/>
      <w:b w:val="1"/>
      <w:bCs w:val="1"/>
      <w:color w:val="000000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color w:val="00000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 w:customStyle="1">
    <w:name w:val="header"/>
    <w:pPr>
      <w:spacing w:after="120" w:before="0" w:line="259" w:lineRule="auto"/>
    </w:pPr>
    <w:rPr>
      <w:rFonts w:ascii="Arial" w:hAnsi="Arial"/>
      <w:b w:val="0"/>
      <w:color w:val="000000"/>
      <w:sz w:val="18"/>
    </w:rPr>
  </w:style>
  <w:style w:type="paragraph" w:styleId="footer" w:customStyle="1">
    <w:name w:val="footer"/>
    <w:pPr>
      <w:spacing w:after="120" w:before="0" w:line="259" w:lineRule="auto"/>
    </w:pPr>
    <w:rPr>
      <w:rFonts w:ascii="Arial" w:hAnsi="Arial"/>
      <w:b w:val="0"/>
      <w:color w:val="000000"/>
      <w:sz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20" w:before="0" w:line="259" w:lineRule="auto"/>
    </w:pPr>
    <w:rPr>
      <w:rFonts w:ascii="Arial" w:cs="Arial" w:eastAsia="Arial" w:hAnsi="Arial"/>
      <w:b w:val="0"/>
      <w:bCs w:val="0"/>
      <w:i w:val="0"/>
      <w:iCs w:val="0"/>
      <w:color w:val="000000"/>
      <w:sz w:val="22"/>
      <w:szCs w:val="2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ktOaL-gj7cYe1RJPKvFvL7PZbsMjPKFT/view?usp=sharing" TargetMode="External"/><Relationship Id="rId10" Type="http://schemas.openxmlformats.org/officeDocument/2006/relationships/hyperlink" Target="https://docs.google.com/spreadsheets/d/1Ad7Szr0yEfc89QF_DmcV1kyWeaddvE_1/edit?usp=sharing&amp;ouid=111206855388841201843&amp;rtpof=true&amp;sd=true" TargetMode="External"/><Relationship Id="rId13" Type="http://schemas.openxmlformats.org/officeDocument/2006/relationships/hyperlink" Target="https://docs.google.com/document/d/1mlhZ8F1t9UzSXWXVazjyart_WTjPtdD6l0DYY7KBMFU/edit?usp=sharing" TargetMode="External"/><Relationship Id="rId12" Type="http://schemas.openxmlformats.org/officeDocument/2006/relationships/hyperlink" Target="https://docs.google.com/document/d/1jryBShbJf-umHDARS4a4omIHK4igbBKGVpEtvYhhAEI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Ad7Szr0yEfc89QF_DmcV1kyWeaddvE_1/edit?usp=sharing&amp;ouid=111206855388841201843&amp;rtpof=true&amp;sd=true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Ad7Szr0yEfc89QF_DmcV1kyWeaddvE_1/edit?usp=sharing&amp;ouid=111206855388841201843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OosIuoRJiIpj1eXY2YfrAHQl8Q==">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Aprueba Administración</dc:creator>
</cp:coreProperties>
</file>